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6AF" w:rsidRPr="00A6732F" w:rsidRDefault="00E1181F" w:rsidP="0087050C">
      <w:pPr>
        <w:spacing w:before="0"/>
        <w:jc w:val="center"/>
        <w:rPr>
          <w:rFonts w:ascii="Arial" w:hAnsi="Arial" w:cs="Arial"/>
          <w:b/>
          <w:bCs/>
          <w:sz w:val="28"/>
          <w:szCs w:val="28"/>
          <w:rtl/>
        </w:rPr>
      </w:pPr>
      <w:r>
        <w:rPr>
          <w:rFonts w:ascii="Arial" w:hAnsi="Arial"/>
          <w:noProof/>
          <w:lang w:val="en-US" w:eastAsia="en-US"/>
        </w:rPr>
        <w:drawing>
          <wp:inline distT="0" distB="0" distL="0" distR="0">
            <wp:extent cx="508000" cy="622300"/>
            <wp:effectExtent l="19050" t="0" r="6350" b="0"/>
            <wp:docPr id="1" name="תמונה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62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16AF" w:rsidRPr="00A6732F" w:rsidRDefault="00B416AF" w:rsidP="0087050C">
      <w:pPr>
        <w:spacing w:before="0"/>
        <w:jc w:val="center"/>
        <w:rPr>
          <w:rFonts w:ascii="Arial" w:hAnsi="Arial" w:cs="Arial"/>
          <w:b/>
          <w:bCs/>
          <w:sz w:val="28"/>
          <w:szCs w:val="28"/>
          <w:rtl/>
        </w:rPr>
      </w:pPr>
    </w:p>
    <w:p w:rsidR="00B416AF" w:rsidRPr="0087050C" w:rsidRDefault="001F0037" w:rsidP="002F4E2C">
      <w:pPr>
        <w:pStyle w:val="HeadHatzaotHok"/>
        <w:spacing w:before="0"/>
        <w:rPr>
          <w:rFonts w:cs="Arial"/>
          <w:sz w:val="24"/>
          <w:szCs w:val="24"/>
          <w:rtl/>
        </w:rPr>
      </w:pPr>
      <w:r w:rsidRPr="007A3000">
        <w:rPr>
          <w:sz w:val="24"/>
        </w:rPr>
        <w:t xml:space="preserve">Закон о </w:t>
      </w:r>
      <w:r>
        <w:rPr>
          <w:sz w:val="24"/>
        </w:rPr>
        <w:t>Супружеском</w:t>
      </w:r>
      <w:r w:rsidRPr="007A3000">
        <w:rPr>
          <w:sz w:val="24"/>
        </w:rPr>
        <w:t xml:space="preserve"> союзе </w:t>
      </w:r>
      <w:r>
        <w:rPr>
          <w:sz w:val="24"/>
        </w:rPr>
        <w:t xml:space="preserve">для граждан без конфессиональной принадлежности </w:t>
      </w:r>
      <w:r w:rsidRPr="007A3000">
        <w:rPr>
          <w:sz w:val="24"/>
        </w:rPr>
        <w:t xml:space="preserve"> </w:t>
      </w:r>
      <w:r w:rsidR="00F75535" w:rsidRPr="00E73E87">
        <w:rPr>
          <w:sz w:val="24"/>
          <w:szCs w:val="24"/>
        </w:rPr>
        <w:t>от 2010 г.</w:t>
      </w:r>
      <w:r w:rsidR="00F75535" w:rsidRPr="00E73E87">
        <w:rPr>
          <w:rStyle w:val="ab"/>
          <w:sz w:val="24"/>
          <w:szCs w:val="24"/>
        </w:rPr>
        <w:footnoteReference w:customMarkFollows="1" w:id="1"/>
        <w:t>*</w:t>
      </w:r>
    </w:p>
    <w:p w:rsidR="00B416AF" w:rsidRPr="00A6732F" w:rsidRDefault="00B416AF" w:rsidP="0087050C">
      <w:pPr>
        <w:spacing w:before="0"/>
        <w:rPr>
          <w:rFonts w:ascii="Arial" w:hAnsi="Arial" w:cs="Arial"/>
          <w:sz w:val="26"/>
          <w:szCs w:val="26"/>
          <w:rtl/>
        </w:rPr>
      </w:pPr>
    </w:p>
    <w:tbl>
      <w:tblPr>
        <w:tblW w:w="9638" w:type="dxa"/>
        <w:jc w:val="center"/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000" w:firstRow="0" w:lastRow="0" w:firstColumn="0" w:lastColumn="0" w:noHBand="0" w:noVBand="0"/>
      </w:tblPr>
      <w:tblGrid>
        <w:gridCol w:w="1869"/>
        <w:gridCol w:w="624"/>
        <w:gridCol w:w="624"/>
        <w:gridCol w:w="624"/>
        <w:gridCol w:w="624"/>
        <w:gridCol w:w="624"/>
        <w:gridCol w:w="4649"/>
      </w:tblGrid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SideHeading"/>
              <w:spacing w:before="0"/>
              <w:rPr>
                <w:rFonts w:cs="Arial"/>
              </w:rPr>
            </w:pPr>
            <w:r>
              <w:t>Определения</w:t>
            </w: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Text"/>
              <w:spacing w:before="0"/>
              <w:rPr>
                <w:rFonts w:cs="Arial"/>
              </w:rPr>
            </w:pPr>
            <w:r>
              <w:t>1.</w:t>
            </w: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 xml:space="preserve">В этом Законе – 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Outdent"/>
              <w:spacing w:before="0"/>
              <w:rPr>
                <w:rFonts w:cs="Arial"/>
              </w:rPr>
            </w:pPr>
            <w:r>
              <w:t xml:space="preserve">"Религиозный суд" – Раввинский суд, Шариатский суд, Христианский конфессиональный (церковный) суд и </w:t>
            </w:r>
            <w:proofErr w:type="spellStart"/>
            <w:r>
              <w:t>Друзский</w:t>
            </w:r>
            <w:proofErr w:type="spellEnd"/>
            <w:r>
              <w:t xml:space="preserve"> религиозный суд;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Outdent"/>
              <w:spacing w:before="0"/>
              <w:rPr>
                <w:rFonts w:cs="Arial"/>
              </w:rPr>
            </w:pPr>
            <w:r>
              <w:t>"Суд"</w:t>
            </w:r>
            <w:r w:rsidR="00BA31BE">
              <w:t xml:space="preserve"> – </w:t>
            </w:r>
            <w:r>
              <w:t>Суд по семейным делам;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Outdent"/>
              <w:spacing w:before="0"/>
              <w:rPr>
                <w:rFonts w:cs="Arial"/>
              </w:rPr>
            </w:pPr>
            <w:r>
              <w:t>"Супруги"</w:t>
            </w:r>
            <w:r w:rsidR="00BA31BE">
              <w:t xml:space="preserve"> – </w:t>
            </w:r>
            <w:r>
              <w:t>Супруги, являющиеся мужчиной и женщиной;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1F0037">
            <w:pPr>
              <w:pStyle w:val="TableBlockOutdent"/>
              <w:spacing w:before="0"/>
              <w:rPr>
                <w:rFonts w:cs="Arial"/>
              </w:rPr>
            </w:pPr>
            <w:r>
              <w:t>"Запрос в целях урегулирования конфликта" – открытие судопроизводства в Суде с просьбой урегулирования конфликта между Супруга</w:t>
            </w:r>
            <w:r w:rsidR="001F0037">
              <w:t>ми в соответствии с положениями</w:t>
            </w:r>
            <w:r w:rsidR="001F0037">
              <w:rPr>
                <w:rFonts w:cs="Arial"/>
              </w:rPr>
              <w:t xml:space="preserve"> гражданского</w:t>
            </w:r>
            <w:r w:rsidR="001F0037" w:rsidRPr="00B0167D">
              <w:rPr>
                <w:rFonts w:cs="Arial"/>
              </w:rPr>
              <w:t xml:space="preserve"> процессуально</w:t>
            </w:r>
            <w:r w:rsidR="001F0037">
              <w:rPr>
                <w:rFonts w:cs="Arial"/>
              </w:rPr>
              <w:t>го</w:t>
            </w:r>
            <w:r w:rsidR="001F0037" w:rsidRPr="00B0167D">
              <w:rPr>
                <w:rFonts w:cs="Arial"/>
              </w:rPr>
              <w:t xml:space="preserve"> </w:t>
            </w:r>
            <w:r w:rsidR="001F0037">
              <w:rPr>
                <w:rFonts w:cs="Arial"/>
              </w:rPr>
              <w:t>права</w:t>
            </w:r>
            <w:r w:rsidR="001F0037" w:rsidRPr="00B0167D">
              <w:rPr>
                <w:rFonts w:cs="Arial"/>
              </w:rPr>
              <w:t xml:space="preserve"> от 1984 г.</w:t>
            </w:r>
            <w:r>
              <w:rPr>
                <w:rStyle w:val="ab"/>
              </w:rPr>
              <w:footnoteReference w:id="2"/>
            </w:r>
            <w:r>
              <w:t>;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1F0037">
            <w:pPr>
              <w:pStyle w:val="TableBlockOutdent"/>
              <w:spacing w:before="0"/>
              <w:rPr>
                <w:rFonts w:cs="Arial"/>
              </w:rPr>
            </w:pPr>
            <w:r>
              <w:t>"</w:t>
            </w:r>
            <w:r w:rsidR="001F0037">
              <w:t>Супружеский</w:t>
            </w:r>
            <w:r>
              <w:t xml:space="preserve"> союз" – соглашение между Супругами о совместном проживании, осуществлении семейной жизни и ведении совместного домашнего хозяйства; 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Outdent"/>
              <w:spacing w:before="0"/>
              <w:rPr>
                <w:rFonts w:cs="Arial"/>
              </w:rPr>
            </w:pPr>
            <w:r>
              <w:t>"Судья" (</w:t>
            </w:r>
            <w:proofErr w:type="spellStart"/>
            <w:r>
              <w:t>Даян</w:t>
            </w:r>
            <w:proofErr w:type="spellEnd"/>
            <w:r>
              <w:t xml:space="preserve">) – тот или иной из нижеприведенных постов, по ситуации: </w:t>
            </w:r>
          </w:p>
        </w:tc>
      </w:tr>
      <w:tr w:rsidR="00E03BC5" w:rsidRPr="00A6732F" w:rsidTr="00E03BC5">
        <w:tblPrEx>
          <w:tblLook w:val="01E0" w:firstRow="1" w:lastRow="1" w:firstColumn="1" w:lastColumn="1" w:noHBand="0" w:noVBand="0"/>
        </w:tblPrEx>
        <w:trPr>
          <w:cantSplit/>
          <w:trHeight w:val="60"/>
          <w:jc w:val="center"/>
        </w:trPr>
        <w:tc>
          <w:tcPr>
            <w:tcW w:w="1869" w:type="dxa"/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24" w:type="dxa"/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521" w:type="dxa"/>
            <w:gridSpan w:val="4"/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(1)</w:t>
            </w:r>
            <w:r>
              <w:tab/>
              <w:t>По делам евреев</w:t>
            </w:r>
            <w:r w:rsidR="00BA31BE">
              <w:t xml:space="preserve"> – </w:t>
            </w:r>
            <w:r>
              <w:t>Судья в соответствии с определением данного понятия в Законе о религиозных судьях (</w:t>
            </w:r>
            <w:proofErr w:type="spellStart"/>
            <w:r>
              <w:t>даяним</w:t>
            </w:r>
            <w:proofErr w:type="spellEnd"/>
            <w:r>
              <w:t>) от 1955 г.</w:t>
            </w:r>
            <w:r>
              <w:rPr>
                <w:rStyle w:val="ab"/>
              </w:rPr>
              <w:footnoteReference w:id="3"/>
            </w:r>
            <w:r>
              <w:t xml:space="preserve">, занимающий пост в Главном раввинском суде; </w:t>
            </w:r>
          </w:p>
        </w:tc>
      </w:tr>
      <w:tr w:rsidR="00E03BC5" w:rsidRPr="00A6732F" w:rsidTr="00E03BC5">
        <w:tblPrEx>
          <w:tblLook w:val="01E0" w:firstRow="1" w:lastRow="1" w:firstColumn="1" w:lastColumn="1" w:noHBand="0" w:noVBand="0"/>
        </w:tblPrEx>
        <w:trPr>
          <w:cantSplit/>
          <w:trHeight w:val="60"/>
          <w:jc w:val="center"/>
        </w:trPr>
        <w:tc>
          <w:tcPr>
            <w:tcW w:w="1869" w:type="dxa"/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24" w:type="dxa"/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521" w:type="dxa"/>
            <w:gridSpan w:val="4"/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(2)</w:t>
            </w:r>
            <w:r>
              <w:tab/>
              <w:t xml:space="preserve">По делам </w:t>
            </w:r>
            <w:proofErr w:type="spellStart"/>
            <w:r>
              <w:t>друзов</w:t>
            </w:r>
            <w:proofErr w:type="spellEnd"/>
            <w:r w:rsidR="00BA31BE">
              <w:t xml:space="preserve"> – </w:t>
            </w:r>
            <w:r>
              <w:t>Кади-</w:t>
            </w:r>
            <w:proofErr w:type="spellStart"/>
            <w:r>
              <w:t>мазхаб</w:t>
            </w:r>
            <w:proofErr w:type="spellEnd"/>
            <w:r>
              <w:t xml:space="preserve"> в соответствии с определением данного понятия в Законе о </w:t>
            </w:r>
            <w:proofErr w:type="spellStart"/>
            <w:r>
              <w:t>друзских</w:t>
            </w:r>
            <w:proofErr w:type="spellEnd"/>
            <w:r>
              <w:t xml:space="preserve"> религиозных судах от 1962 г.,</w:t>
            </w:r>
            <w:r>
              <w:rPr>
                <w:rStyle w:val="ab"/>
              </w:rPr>
              <w:footnoteReference w:id="4"/>
            </w:r>
            <w:r>
              <w:t xml:space="preserve"> занимающий пост в </w:t>
            </w:r>
            <w:proofErr w:type="spellStart"/>
            <w:r>
              <w:t>Друзском</w:t>
            </w:r>
            <w:proofErr w:type="spellEnd"/>
            <w:r>
              <w:t xml:space="preserve"> религиозном апелляционном суде;</w:t>
            </w:r>
          </w:p>
        </w:tc>
      </w:tr>
      <w:tr w:rsidR="00E03BC5" w:rsidRPr="00A6732F" w:rsidTr="00E03BC5">
        <w:tblPrEx>
          <w:tblLook w:val="01E0" w:firstRow="1" w:lastRow="1" w:firstColumn="1" w:lastColumn="1" w:noHBand="0" w:noVBand="0"/>
        </w:tblPrEx>
        <w:trPr>
          <w:cantSplit/>
          <w:trHeight w:val="60"/>
          <w:jc w:val="center"/>
        </w:trPr>
        <w:tc>
          <w:tcPr>
            <w:tcW w:w="1869" w:type="dxa"/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24" w:type="dxa"/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521" w:type="dxa"/>
            <w:gridSpan w:val="4"/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(3)</w:t>
            </w:r>
            <w:r>
              <w:tab/>
              <w:t>По делам мусульман</w:t>
            </w:r>
            <w:r w:rsidR="00BA31BE">
              <w:t xml:space="preserve"> – </w:t>
            </w:r>
            <w:r>
              <w:t>Кади в соответствии с определением данного понятия в Законе о Кади от 1961 г.</w:t>
            </w:r>
            <w:r>
              <w:rPr>
                <w:rStyle w:val="ab"/>
              </w:rPr>
              <w:footnoteReference w:id="5"/>
            </w:r>
            <w:r>
              <w:t>, занимающий пост в Шариатском апелляционном суде;</w:t>
            </w:r>
          </w:p>
        </w:tc>
      </w:tr>
      <w:tr w:rsidR="00E03BC5" w:rsidRPr="00A6732F" w:rsidTr="00E03BC5">
        <w:tblPrEx>
          <w:tblLook w:val="01E0" w:firstRow="1" w:lastRow="1" w:firstColumn="1" w:lastColumn="1" w:noHBand="0" w:noVBand="0"/>
        </w:tblPrEx>
        <w:trPr>
          <w:cantSplit/>
          <w:trHeight w:val="60"/>
          <w:jc w:val="center"/>
        </w:trPr>
        <w:tc>
          <w:tcPr>
            <w:tcW w:w="1869" w:type="dxa"/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24" w:type="dxa"/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521" w:type="dxa"/>
            <w:gridSpan w:val="4"/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(4)</w:t>
            </w:r>
            <w:r>
              <w:tab/>
              <w:t>По делам представителей христианских общин / конфессий – Судья Апелляционной инстанции в Израиле соответствующей христианской конфессии (общины);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"Закон о регистрации / переписи населения"</w:t>
            </w:r>
            <w:r w:rsidR="00BA31BE">
              <w:t xml:space="preserve"> – </w:t>
            </w:r>
            <w:r>
              <w:t>Закон о регистрации / переписи населения от 1965 г.</w:t>
            </w:r>
            <w:r>
              <w:rPr>
                <w:rStyle w:val="ab"/>
              </w:rPr>
              <w:footnoteReference w:id="6"/>
            </w:r>
            <w:r>
              <w:t>;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BA5E23">
            <w:pPr>
              <w:pStyle w:val="TableBlockOutdent"/>
              <w:spacing w:before="0"/>
              <w:rPr>
                <w:rFonts w:cs="Arial"/>
              </w:rPr>
            </w:pPr>
            <w:r>
              <w:t>"Лицо без религиозной принадлежности"</w:t>
            </w:r>
            <w:r w:rsidR="00BA31BE">
              <w:t xml:space="preserve"> – </w:t>
            </w:r>
            <w:r>
              <w:t xml:space="preserve">лицо, не являющееся евреем, мусульманином, </w:t>
            </w:r>
            <w:proofErr w:type="spellStart"/>
            <w:r>
              <w:t>друзом</w:t>
            </w:r>
            <w:proofErr w:type="spellEnd"/>
            <w:r>
              <w:t xml:space="preserve"> или представителем христианской общины (конфессии), по вопросу которого Религиозный суд не принял иного решения в соответствии с положениями </w:t>
            </w:r>
            <w:r w:rsidR="00BA5E23">
              <w:t>позиции</w:t>
            </w:r>
            <w:r>
              <w:t xml:space="preserve"> 6;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Outdent"/>
              <w:spacing w:before="0"/>
              <w:rPr>
                <w:rFonts w:cs="Arial"/>
              </w:rPr>
            </w:pPr>
            <w:r>
              <w:t xml:space="preserve">"Регистрация / перепись населения" – учет населения </w:t>
            </w:r>
            <w:proofErr w:type="spellStart"/>
            <w:r>
              <w:t>населения</w:t>
            </w:r>
            <w:proofErr w:type="spellEnd"/>
            <w:r>
              <w:t xml:space="preserve">, ведущийся в соответствии с Законом о регистрации / переписи населения; 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1F0037">
            <w:pPr>
              <w:pStyle w:val="TableBlockOutdent"/>
              <w:spacing w:before="0"/>
              <w:rPr>
                <w:rFonts w:cs="Arial"/>
              </w:rPr>
            </w:pPr>
            <w:r>
              <w:t xml:space="preserve">"Регистрация </w:t>
            </w:r>
            <w:r w:rsidR="001F0037">
              <w:t>супруже</w:t>
            </w:r>
            <w:r>
              <w:t xml:space="preserve">ского союза" – регистрация Супругов, вступивших в </w:t>
            </w:r>
            <w:r w:rsidR="001F0037">
              <w:t>Супружеский</w:t>
            </w:r>
            <w:r>
              <w:t xml:space="preserve"> союз, проведенная в соответствии с положениями настоящего Закона; 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1F0037">
            <w:pPr>
              <w:pStyle w:val="TableBlockOutdent"/>
              <w:spacing w:before="0"/>
              <w:rPr>
                <w:rFonts w:cs="Arial"/>
              </w:rPr>
            </w:pPr>
            <w:r>
              <w:t xml:space="preserve">"Христианская </w:t>
            </w:r>
            <w:r w:rsidR="001F0037">
              <w:t xml:space="preserve">конфессия </w:t>
            </w:r>
            <w:r>
              <w:t>(</w:t>
            </w:r>
            <w:r w:rsidR="001F0037">
              <w:t>община</w:t>
            </w:r>
            <w:r>
              <w:t xml:space="preserve">)" – религиозная христианская </w:t>
            </w:r>
            <w:r w:rsidR="001F0037">
              <w:t xml:space="preserve">конфессия </w:t>
            </w:r>
            <w:r>
              <w:t>(</w:t>
            </w:r>
            <w:r w:rsidR="001F0037">
              <w:t>община</w:t>
            </w:r>
            <w:r>
              <w:t xml:space="preserve">) в соответствии с ее значением в статье 54 </w:t>
            </w:r>
            <w:r w:rsidR="001F0037" w:rsidRPr="00B0167D">
              <w:rPr>
                <w:rFonts w:cs="Arial"/>
              </w:rPr>
              <w:t>Королевского указа для Совета по Стране Израиля</w:t>
            </w:r>
            <w:r w:rsidR="001F0037">
              <w:t xml:space="preserve"> </w:t>
            </w:r>
            <w:r>
              <w:t>от 1922 по 1947 гг.;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Outdent"/>
              <w:spacing w:before="0"/>
              <w:rPr>
                <w:rFonts w:cs="Arial"/>
              </w:rPr>
            </w:pPr>
            <w:r>
              <w:t>"Глава религиозного суда"</w:t>
            </w:r>
            <w:r w:rsidR="00BA31BE">
              <w:t xml:space="preserve"> – </w:t>
            </w:r>
            <w:r>
              <w:t>тот или иной из нижеприведенных постов, по ситуации:</w:t>
            </w:r>
          </w:p>
        </w:tc>
      </w:tr>
      <w:tr w:rsidR="00E03BC5" w:rsidRPr="00A6732F" w:rsidTr="00E03BC5">
        <w:tblPrEx>
          <w:tblLook w:val="01E0" w:firstRow="1" w:lastRow="1" w:firstColumn="1" w:lastColumn="1" w:noHBand="0" w:noVBand="0"/>
        </w:tblPrEx>
        <w:trPr>
          <w:cantSplit/>
          <w:trHeight w:val="60"/>
          <w:jc w:val="center"/>
        </w:trPr>
        <w:tc>
          <w:tcPr>
            <w:tcW w:w="1869" w:type="dxa"/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24" w:type="dxa"/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521" w:type="dxa"/>
            <w:gridSpan w:val="4"/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(1)</w:t>
            </w:r>
            <w:r>
              <w:tab/>
              <w:t>По делам евреев</w:t>
            </w:r>
            <w:r w:rsidR="00BA31BE">
              <w:t xml:space="preserve"> – </w:t>
            </w:r>
            <w:r>
              <w:t>Председатель (</w:t>
            </w:r>
            <w:proofErr w:type="spellStart"/>
            <w:r>
              <w:t>Наси</w:t>
            </w:r>
            <w:proofErr w:type="spellEnd"/>
            <w:r>
              <w:t>) Главного раввинского суда;</w:t>
            </w:r>
          </w:p>
        </w:tc>
      </w:tr>
      <w:tr w:rsidR="00E03BC5" w:rsidRPr="00A6732F" w:rsidTr="00E03BC5">
        <w:tblPrEx>
          <w:tblLook w:val="01E0" w:firstRow="1" w:lastRow="1" w:firstColumn="1" w:lastColumn="1" w:noHBand="0" w:noVBand="0"/>
        </w:tblPrEx>
        <w:trPr>
          <w:cantSplit/>
          <w:trHeight w:val="60"/>
          <w:jc w:val="center"/>
        </w:trPr>
        <w:tc>
          <w:tcPr>
            <w:tcW w:w="1869" w:type="dxa"/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24" w:type="dxa"/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521" w:type="dxa"/>
            <w:gridSpan w:val="4"/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(2)</w:t>
            </w:r>
            <w:r>
              <w:tab/>
              <w:t xml:space="preserve">По делам </w:t>
            </w:r>
            <w:proofErr w:type="spellStart"/>
            <w:r>
              <w:t>друзов</w:t>
            </w:r>
            <w:proofErr w:type="spellEnd"/>
            <w:r w:rsidR="00BA31BE">
              <w:t xml:space="preserve"> – </w:t>
            </w:r>
            <w:r>
              <w:t xml:space="preserve">Глава </w:t>
            </w:r>
            <w:proofErr w:type="spellStart"/>
            <w:r>
              <w:t>Друзского</w:t>
            </w:r>
            <w:proofErr w:type="spellEnd"/>
            <w:r>
              <w:t xml:space="preserve"> религиозного апелляционного суда;</w:t>
            </w:r>
          </w:p>
        </w:tc>
      </w:tr>
      <w:tr w:rsidR="00E03BC5" w:rsidRPr="00A6732F" w:rsidTr="00E03BC5">
        <w:tblPrEx>
          <w:tblLook w:val="01E0" w:firstRow="1" w:lastRow="1" w:firstColumn="1" w:lastColumn="1" w:noHBand="0" w:noVBand="0"/>
        </w:tblPrEx>
        <w:trPr>
          <w:cantSplit/>
          <w:trHeight w:val="60"/>
          <w:jc w:val="center"/>
        </w:trPr>
        <w:tc>
          <w:tcPr>
            <w:tcW w:w="1869" w:type="dxa"/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24" w:type="dxa"/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521" w:type="dxa"/>
            <w:gridSpan w:val="4"/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(3)</w:t>
            </w:r>
            <w:r>
              <w:tab/>
              <w:t>По делам мусульман</w:t>
            </w:r>
            <w:r w:rsidR="00BA31BE">
              <w:t xml:space="preserve"> – </w:t>
            </w:r>
            <w:r>
              <w:t>Председатель (</w:t>
            </w:r>
            <w:proofErr w:type="spellStart"/>
            <w:r>
              <w:t>Наси</w:t>
            </w:r>
            <w:proofErr w:type="spellEnd"/>
            <w:r>
              <w:t>) Шариатского апелляционного суда;</w:t>
            </w:r>
          </w:p>
        </w:tc>
      </w:tr>
      <w:tr w:rsidR="00E03BC5" w:rsidRPr="00A6732F" w:rsidTr="00E03BC5">
        <w:tblPrEx>
          <w:tblLook w:val="01E0" w:firstRow="1" w:lastRow="1" w:firstColumn="1" w:lastColumn="1" w:noHBand="0" w:noVBand="0"/>
        </w:tblPrEx>
        <w:trPr>
          <w:cantSplit/>
          <w:trHeight w:val="60"/>
          <w:jc w:val="center"/>
        </w:trPr>
        <w:tc>
          <w:tcPr>
            <w:tcW w:w="1869" w:type="dxa"/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24" w:type="dxa"/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521" w:type="dxa"/>
            <w:gridSpan w:val="4"/>
          </w:tcPr>
          <w:p w:rsidR="00E03BC5" w:rsidRPr="00A6732F" w:rsidRDefault="00F75535" w:rsidP="001F0037">
            <w:pPr>
              <w:pStyle w:val="TableBlock"/>
              <w:spacing w:before="0"/>
              <w:rPr>
                <w:rFonts w:cs="Arial"/>
              </w:rPr>
            </w:pPr>
            <w:r>
              <w:t>(4)</w:t>
            </w:r>
            <w:r>
              <w:tab/>
              <w:t xml:space="preserve">По делам представителей христианских </w:t>
            </w:r>
            <w:r w:rsidR="001F0037">
              <w:t xml:space="preserve">конфессий </w:t>
            </w:r>
            <w:r>
              <w:t>(</w:t>
            </w:r>
            <w:r w:rsidR="001F0037">
              <w:t>общин</w:t>
            </w:r>
            <w:r>
              <w:t xml:space="preserve">) – Глава Апелляционной инстанции в Израиле соответствующей христианской </w:t>
            </w:r>
            <w:r w:rsidR="001F0037">
              <w:t xml:space="preserve">конфессии </w:t>
            </w:r>
            <w:r>
              <w:t>(</w:t>
            </w:r>
            <w:r w:rsidR="001F0037">
              <w:t>общины</w:t>
            </w:r>
            <w:r>
              <w:t>);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AE2323">
            <w:pPr>
              <w:pStyle w:val="TableBlockOutdent"/>
              <w:spacing w:before="0"/>
              <w:rPr>
                <w:rFonts w:cs="Arial"/>
              </w:rPr>
            </w:pPr>
            <w:r>
              <w:t xml:space="preserve">"Регистратор </w:t>
            </w:r>
            <w:r w:rsidR="00AE2323">
              <w:t>супружески</w:t>
            </w:r>
            <w:r>
              <w:t>х союзов"</w:t>
            </w:r>
            <w:r w:rsidR="00BA31BE">
              <w:t xml:space="preserve"> – </w:t>
            </w:r>
            <w:r>
              <w:t xml:space="preserve">регистрационное ведомство согласно его определению в Указе по </w:t>
            </w:r>
            <w:r w:rsidR="00AE2323">
              <w:t>супружески</w:t>
            </w:r>
            <w:r>
              <w:t>м союзам и разводам (регистрация)</w:t>
            </w:r>
            <w:r>
              <w:rPr>
                <w:rStyle w:val="ab"/>
              </w:rPr>
              <w:footnoteReference w:id="7"/>
            </w:r>
            <w:r>
              <w:t>;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Outdent"/>
              <w:spacing w:before="0"/>
              <w:rPr>
                <w:rFonts w:cs="Arial"/>
              </w:rPr>
            </w:pPr>
            <w:r>
              <w:t>"</w:t>
            </w:r>
            <w:r w:rsidR="000E6380">
              <w:t>Регистратор супружеских союзов</w:t>
            </w:r>
            <w:r>
              <w:t xml:space="preserve">" – субъект, назначенный в соответствии с положениями </w:t>
            </w:r>
            <w:r w:rsidR="00BA5E23">
              <w:t xml:space="preserve">позиции </w:t>
            </w:r>
            <w:r>
              <w:t>4;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E73E87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E73E87" w:rsidRDefault="00F75535" w:rsidP="00EE6108">
            <w:pPr>
              <w:pStyle w:val="TableBlockOutdent"/>
              <w:spacing w:before="0"/>
              <w:rPr>
                <w:rFonts w:cs="Arial"/>
              </w:rPr>
            </w:pPr>
            <w:r w:rsidRPr="00E73E87">
              <w:t>"Постоянный житель Израиля"</w:t>
            </w:r>
            <w:r w:rsidR="00BA31BE" w:rsidRPr="00E73E87">
              <w:t xml:space="preserve"> – </w:t>
            </w:r>
            <w:r w:rsidRPr="00E73E87">
              <w:t xml:space="preserve">лицо, прожившее в Израиле на протяжении трех лет из пяти лет, предшествовавших дате подачи Запроса на регистрацию в Реестре </w:t>
            </w:r>
            <w:r w:rsidR="000E6380">
              <w:t>супружеских союзов</w:t>
            </w:r>
            <w:r w:rsidRPr="00E73E87">
              <w:t xml:space="preserve"> в соответствии с </w:t>
            </w:r>
            <w:r w:rsidR="00B0068B" w:rsidRPr="00E73E87">
              <w:t xml:space="preserve">позицией </w:t>
            </w:r>
            <w:r w:rsidRPr="00E73E87">
              <w:t xml:space="preserve">5, являющееся одним из нижеследующих: </w:t>
            </w:r>
          </w:p>
        </w:tc>
      </w:tr>
      <w:tr w:rsidR="00E03BC5" w:rsidRPr="00A6732F" w:rsidTr="00E03BC5">
        <w:tblPrEx>
          <w:tblLook w:val="01E0" w:firstRow="1" w:lastRow="1" w:firstColumn="1" w:lastColumn="1" w:noHBand="0" w:noVBand="0"/>
        </w:tblPrEx>
        <w:trPr>
          <w:cantSplit/>
          <w:trHeight w:val="60"/>
          <w:jc w:val="center"/>
        </w:trPr>
        <w:tc>
          <w:tcPr>
            <w:tcW w:w="1869" w:type="dxa"/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24" w:type="dxa"/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521" w:type="dxa"/>
            <w:gridSpan w:val="4"/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(1)</w:t>
            </w:r>
            <w:r>
              <w:tab/>
              <w:t>Гражданин Израиля;</w:t>
            </w:r>
          </w:p>
        </w:tc>
      </w:tr>
      <w:tr w:rsidR="00E03BC5" w:rsidRPr="00A6732F" w:rsidTr="00E03BC5">
        <w:tblPrEx>
          <w:tblLook w:val="01E0" w:firstRow="1" w:lastRow="1" w:firstColumn="1" w:lastColumn="1" w:noHBand="0" w:noVBand="0"/>
        </w:tblPrEx>
        <w:trPr>
          <w:cantSplit/>
          <w:trHeight w:val="60"/>
          <w:jc w:val="center"/>
        </w:trPr>
        <w:tc>
          <w:tcPr>
            <w:tcW w:w="1869" w:type="dxa"/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24" w:type="dxa"/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521" w:type="dxa"/>
            <w:gridSpan w:val="4"/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(2)</w:t>
            </w:r>
            <w:r>
              <w:tab/>
              <w:t>Лицо, которому была выдана Иммиграционная виза (Виза репатрианта) или Удостоверение репатрианта в соответствии с Законом о возвращении от 1950 г.</w:t>
            </w:r>
            <w:r>
              <w:rPr>
                <w:rStyle w:val="ab"/>
                <w:spacing w:val="-4"/>
              </w:rPr>
              <w:footnoteReference w:id="8"/>
            </w:r>
            <w:r>
              <w:t>;</w:t>
            </w:r>
          </w:p>
        </w:tc>
      </w:tr>
      <w:tr w:rsidR="00E03BC5" w:rsidRPr="00A6732F" w:rsidTr="00E03BC5">
        <w:tblPrEx>
          <w:tblLook w:val="01E0" w:firstRow="1" w:lastRow="1" w:firstColumn="1" w:lastColumn="1" w:noHBand="0" w:noVBand="0"/>
        </w:tblPrEx>
        <w:trPr>
          <w:cantSplit/>
          <w:trHeight w:val="60"/>
          <w:jc w:val="center"/>
        </w:trPr>
        <w:tc>
          <w:tcPr>
            <w:tcW w:w="1869" w:type="dxa"/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24" w:type="dxa"/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521" w:type="dxa"/>
            <w:gridSpan w:val="4"/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(3)</w:t>
            </w:r>
            <w:r>
              <w:tab/>
              <w:t>Лицо, которому было выдано Разрешение на постоянное проживание на основании Закона о въезде в Израиль от 1952 г.;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Outdent"/>
              <w:spacing w:before="0"/>
              <w:rPr>
                <w:rFonts w:cs="Arial"/>
              </w:rPr>
            </w:pPr>
            <w:r>
              <w:t>"Министр" – министр юстиции.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0E6380">
            <w:pPr>
              <w:pStyle w:val="TableSideHeading"/>
              <w:spacing w:before="0"/>
              <w:jc w:val="left"/>
              <w:rPr>
                <w:rFonts w:cs="Arial"/>
              </w:rPr>
            </w:pPr>
            <w:r>
              <w:t xml:space="preserve">Право на оформление </w:t>
            </w:r>
            <w:r w:rsidR="000E6380">
              <w:t>Супружеского</w:t>
            </w:r>
            <w:r>
              <w:t xml:space="preserve"> союза и регистрацию в Реестре </w:t>
            </w:r>
            <w:r w:rsidR="000E6380">
              <w:t>супружеских союзов</w:t>
            </w: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Text"/>
              <w:spacing w:before="0"/>
              <w:rPr>
                <w:rFonts w:cs="Arial"/>
              </w:rPr>
            </w:pPr>
            <w:r>
              <w:t>2.</w:t>
            </w: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3B7D9E">
            <w:pPr>
              <w:pStyle w:val="TableBlock"/>
              <w:spacing w:before="0"/>
              <w:rPr>
                <w:rFonts w:cs="Arial"/>
              </w:rPr>
            </w:pPr>
            <w:r>
              <w:t xml:space="preserve">Супруги без религиозной принадлежности, выражающие согласие на вступление в </w:t>
            </w:r>
            <w:r w:rsidR="000E6380">
              <w:t>Супружеский союз</w:t>
            </w:r>
            <w:r>
              <w:t xml:space="preserve">, имеют право на оформление </w:t>
            </w:r>
            <w:r w:rsidR="000E6380">
              <w:t>Супружеского союза</w:t>
            </w:r>
            <w:r>
              <w:t xml:space="preserve"> посредством Регистратора </w:t>
            </w:r>
            <w:r w:rsidR="000E6380">
              <w:t>супружеских союзов</w:t>
            </w:r>
            <w:r>
              <w:t xml:space="preserve"> и на регистрацию в Реестре </w:t>
            </w:r>
            <w:r w:rsidR="000E6380">
              <w:t>супружеских союзов</w:t>
            </w:r>
            <w:r>
              <w:t xml:space="preserve"> при выполнении перечисленных ниже условий, в соответствии с положениями </w:t>
            </w:r>
            <w:r w:rsidR="00547C56">
              <w:t>позиций</w:t>
            </w:r>
            <w:r>
              <w:t xml:space="preserve"> </w:t>
            </w:r>
            <w:r w:rsidR="003B7D9E">
              <w:t>с</w:t>
            </w:r>
            <w:r>
              <w:t xml:space="preserve"> 5 по 8: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(1)</w:t>
            </w:r>
            <w:r>
              <w:tab/>
              <w:t>Они достигли, по крайней мере, возраста 18 лет;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EE6108">
            <w:pPr>
              <w:pStyle w:val="TableBlock"/>
              <w:spacing w:before="0"/>
              <w:rPr>
                <w:rFonts w:cs="Arial"/>
              </w:rPr>
            </w:pPr>
            <w:r>
              <w:t>(2)</w:t>
            </w:r>
            <w:r>
              <w:tab/>
              <w:t xml:space="preserve">Они </w:t>
            </w:r>
            <w:r w:rsidRPr="00E73E87">
              <w:t>являются постоянными</w:t>
            </w:r>
            <w:r w:rsidR="00EE6108" w:rsidRPr="00E73E87">
              <w:t xml:space="preserve"> </w:t>
            </w:r>
            <w:r w:rsidRPr="00E73E87">
              <w:t>жителями Израиля;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(3)</w:t>
            </w:r>
            <w:r>
              <w:tab/>
              <w:t>Они зарегистрированы в Реестре учета населения как "лица без религиозной принадлежности";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(4)</w:t>
            </w:r>
            <w:r>
              <w:tab/>
              <w:t xml:space="preserve">Они не являются родственниками; В этой связи </w:t>
            </w:r>
            <w:r w:rsidR="00BA31BE">
              <w:t xml:space="preserve"> – 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521" w:type="dxa"/>
            <w:gridSpan w:val="4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Outdent"/>
              <w:spacing w:before="0"/>
              <w:rPr>
                <w:rFonts w:cs="Arial"/>
              </w:rPr>
            </w:pPr>
            <w:r>
              <w:t>"Родственник"</w:t>
            </w:r>
            <w:r w:rsidR="00BA31BE">
              <w:t xml:space="preserve"> – </w:t>
            </w:r>
            <w:r>
              <w:t>родитель, родитель родителя, потомок, супруг или бывший супруг любого из приведенных выше, а также брат или сестра и их супруги;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521" w:type="dxa"/>
            <w:gridSpan w:val="4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Outdent"/>
              <w:spacing w:before="0"/>
              <w:rPr>
                <w:rFonts w:cs="Arial"/>
              </w:rPr>
            </w:pPr>
            <w:r>
              <w:t>"Супруг" того или иного лица</w:t>
            </w:r>
            <w:r w:rsidR="00BA31BE">
              <w:t xml:space="preserve"> – </w:t>
            </w:r>
            <w:r>
              <w:t xml:space="preserve">тот, кто женат / замужем за этим лицом, а также тот, кто зарегистрирован в качестве супруга/и этого лица в Реестре </w:t>
            </w:r>
            <w:r w:rsidR="000E6380">
              <w:t>супружеских союзов</w:t>
            </w:r>
            <w:r>
              <w:t>;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001B2">
            <w:pPr>
              <w:pStyle w:val="TableBlock"/>
              <w:spacing w:before="0"/>
              <w:rPr>
                <w:rFonts w:cs="Arial"/>
              </w:rPr>
            </w:pPr>
            <w:r>
              <w:t>(5)</w:t>
            </w:r>
            <w:r>
              <w:tab/>
              <w:t xml:space="preserve">Они не </w:t>
            </w:r>
            <w:r w:rsidR="008001B2">
              <w:t xml:space="preserve">состоят </w:t>
            </w:r>
            <w:r>
              <w:t>в браке по отношению друг к другу и не зарегистрированы в Реестре учета населения в качестве состоящих в браке по отношению друг к другу;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(6)</w:t>
            </w:r>
            <w:r>
              <w:tab/>
              <w:t xml:space="preserve">Ни один из них не состоит в браке с иным лицом, не зарегистрирован в Реестре учета населения в качестве состоящего в браке с иным лицом и не зарегистрирован в качестве супруга иного лица в Реестре </w:t>
            </w:r>
            <w:r w:rsidR="000E6380">
              <w:t>супружеских союзов</w:t>
            </w:r>
            <w:r>
              <w:t>, либо же в аналогичном Реестре другого государства, ведущемся по его законам;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(7)</w:t>
            </w:r>
            <w:r>
              <w:tab/>
              <w:t>В случае недееспособности одного из них, либо назначения для него опекуна (попечителя)</w:t>
            </w:r>
            <w:r w:rsidR="00BA31BE">
              <w:t xml:space="preserve"> – </w:t>
            </w:r>
            <w:r>
              <w:t xml:space="preserve">имеется судебное подтверждение того, что он способен дать информированное согласие на вступление в </w:t>
            </w:r>
            <w:r w:rsidR="000E6380">
              <w:t>Супружеский союз</w:t>
            </w:r>
            <w:r>
              <w:t>.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SideHeading"/>
              <w:spacing w:before="0"/>
              <w:jc w:val="left"/>
              <w:rPr>
                <w:rFonts w:cs="Arial"/>
              </w:rPr>
            </w:pPr>
            <w:r>
              <w:t xml:space="preserve">Особые полномочия Суда </w:t>
            </w: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Text"/>
              <w:spacing w:before="0"/>
              <w:rPr>
                <w:rFonts w:cs="Arial"/>
              </w:rPr>
            </w:pPr>
            <w:r>
              <w:t>3.</w:t>
            </w: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Суд наделен особыми полномочиями по рассмотрению вопросов в контексте настоящего Закона, исключая определение того или иного субъекта в качестве "лица без религиозной принадлежности" в рамках настоящего Закона.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0E6380" w:rsidP="0087050C">
            <w:pPr>
              <w:pStyle w:val="TableSideHeading"/>
              <w:spacing w:before="0"/>
              <w:rPr>
                <w:rFonts w:cs="Arial"/>
              </w:rPr>
            </w:pPr>
            <w:r>
              <w:t>Регистратор супружеских союзов</w:t>
            </w: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Text"/>
              <w:spacing w:before="0"/>
              <w:rPr>
                <w:rFonts w:cs="Arial"/>
              </w:rPr>
            </w:pPr>
            <w:r>
              <w:t>4.</w:t>
            </w: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99521B">
            <w:pPr>
              <w:pStyle w:val="TableBlock"/>
              <w:spacing w:before="0"/>
              <w:rPr>
                <w:rFonts w:cs="Arial"/>
              </w:rPr>
            </w:pPr>
            <w:r>
              <w:t>(A)</w:t>
            </w:r>
            <w:r>
              <w:tab/>
              <w:t xml:space="preserve">Министр назначает лицо, подходящее для занятия должности судьи в судебной инстанции, Регистратором </w:t>
            </w:r>
            <w:r w:rsidR="000E6380">
              <w:t>супружеских союзов</w:t>
            </w:r>
            <w:r>
              <w:t xml:space="preserve">, при этом имея право назначать несколько Регистраторов </w:t>
            </w:r>
            <w:r w:rsidR="000E6380">
              <w:t>супружеских союзов</w:t>
            </w:r>
            <w:r>
              <w:t xml:space="preserve">, если посчитает необходимым так поступить; в случае назначения Министром нескольких Регистраторов </w:t>
            </w:r>
            <w:r w:rsidR="000E6380">
              <w:t>супружеских союзов</w:t>
            </w:r>
            <w:r>
              <w:t xml:space="preserve">, один из них должен быть назначен </w:t>
            </w:r>
            <w:r w:rsidR="0099521B">
              <w:t>Главны</w:t>
            </w:r>
            <w:r>
              <w:t xml:space="preserve">м регистратором </w:t>
            </w:r>
            <w:r w:rsidR="000E6380">
              <w:t>супружеских союзов</w:t>
            </w:r>
            <w:r>
              <w:t>.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(Б)</w:t>
            </w:r>
            <w:r>
              <w:tab/>
            </w:r>
            <w:r w:rsidR="000E6380">
              <w:t>Регистратор супружеских союзов</w:t>
            </w:r>
            <w:r>
              <w:t xml:space="preserve"> руководит Реестром </w:t>
            </w:r>
            <w:r w:rsidR="000E6380">
              <w:t>супружеских союзов</w:t>
            </w:r>
            <w:r>
              <w:t xml:space="preserve">; в случае назначения Министром нескольких Регистраторов </w:t>
            </w:r>
            <w:r w:rsidR="000E6380">
              <w:t>супружеских союзов</w:t>
            </w:r>
            <w:r>
              <w:t xml:space="preserve"> на Генерального регистратора </w:t>
            </w:r>
            <w:r w:rsidR="000E6380">
              <w:t>супружеских союзов</w:t>
            </w:r>
            <w:r>
              <w:t xml:space="preserve"> возлагается контролирование деятельности Регистраторов </w:t>
            </w:r>
            <w:r w:rsidR="000E6380">
              <w:t>супружеских союзов</w:t>
            </w:r>
            <w:r>
              <w:t xml:space="preserve"> и ответственность за надлежащее ведение Реестра.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001B2">
            <w:pPr>
              <w:pStyle w:val="TableBlock"/>
              <w:spacing w:before="0"/>
              <w:rPr>
                <w:rFonts w:cs="Arial"/>
              </w:rPr>
            </w:pPr>
            <w:r>
              <w:t>(В)</w:t>
            </w:r>
            <w:r>
              <w:tab/>
              <w:t xml:space="preserve">В целях выполнения Регистратором </w:t>
            </w:r>
            <w:r w:rsidR="000E6380">
              <w:t>супружеских союзов</w:t>
            </w:r>
            <w:r>
              <w:t xml:space="preserve"> своих должностных обязанностей он наделяется полномочиями по проведению расследований в соответствии с </w:t>
            </w:r>
            <w:r w:rsidR="008001B2">
              <w:t xml:space="preserve">пунктами </w:t>
            </w:r>
            <w:r>
              <w:t>9 по 11 Закона о комиссиях по расследованиям от 1968 г.</w:t>
            </w:r>
            <w:r>
              <w:rPr>
                <w:rStyle w:val="ab"/>
              </w:rPr>
              <w:footnoteReference w:id="9"/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SideHeading"/>
              <w:spacing w:before="0"/>
              <w:jc w:val="left"/>
              <w:rPr>
                <w:rFonts w:cs="Arial"/>
              </w:rPr>
            </w:pPr>
            <w:r>
              <w:lastRenderedPageBreak/>
              <w:t xml:space="preserve">Запрос на оформление </w:t>
            </w:r>
            <w:r w:rsidR="000E6380">
              <w:t>Супружеского союза</w:t>
            </w:r>
            <w:r>
              <w:t xml:space="preserve"> и на регистрацию в Реестре </w:t>
            </w:r>
            <w:r w:rsidR="000E6380">
              <w:t>супружеских союзов</w:t>
            </w: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Text"/>
              <w:spacing w:before="0"/>
              <w:rPr>
                <w:rFonts w:cs="Arial"/>
              </w:rPr>
            </w:pPr>
            <w:r>
              <w:t>5.</w:t>
            </w: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(A)</w:t>
            </w:r>
            <w:r>
              <w:tab/>
              <w:t xml:space="preserve">Супруги, желающие оформить </w:t>
            </w:r>
            <w:r w:rsidR="000E6380">
              <w:t>Супружеский союз</w:t>
            </w:r>
            <w:r>
              <w:t xml:space="preserve"> посредством Регистратора </w:t>
            </w:r>
            <w:r w:rsidR="000E6380">
              <w:t>супружеских союзов</w:t>
            </w:r>
            <w:r>
              <w:t xml:space="preserve"> и зарегистрироваться в Реестре </w:t>
            </w:r>
            <w:r w:rsidR="000E6380">
              <w:t>супружеских союзов</w:t>
            </w:r>
            <w:r>
              <w:t xml:space="preserve">, подают Регистратору </w:t>
            </w:r>
            <w:r w:rsidR="000E6380">
              <w:t>супружеских союзов</w:t>
            </w:r>
            <w:r>
              <w:t xml:space="preserve"> запрос в этих целях (далее: Запрос на регистрацию); Указанный Запрос подается по установленной Министром форме в сопровождении Декларации Супругов о том, что в их случае выполняются условия </w:t>
            </w:r>
            <w:r w:rsidR="00006BF9">
              <w:t xml:space="preserve">позиции </w:t>
            </w:r>
            <w:r>
              <w:t>2, а также с приложением прочих документов, установленных Министром для подачи.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(Б)</w:t>
            </w:r>
            <w:r>
              <w:tab/>
              <w:t>В случае подачи Супругами Запроса на регистрацию в соответств</w:t>
            </w:r>
            <w:r w:rsidR="00F51295">
              <w:t xml:space="preserve">ии с положениями </w:t>
            </w:r>
            <w:r>
              <w:t xml:space="preserve">пункта (А) и установления Регистратором </w:t>
            </w:r>
            <w:r w:rsidR="000E6380">
              <w:t>супружеских союзов</w:t>
            </w:r>
            <w:r>
              <w:t xml:space="preserve"> факта выполнения для их случая условий из </w:t>
            </w:r>
            <w:r w:rsidR="00006BF9">
              <w:t xml:space="preserve">позиции </w:t>
            </w:r>
            <w:r>
              <w:t xml:space="preserve">2, а также, изучив детали регистрации Супругов в Реестре учета населения, включая регистрационную информацию по религиозным вопросам и их индивидуального статуса, Регистратор обнародует Уведомление для общественности в отношении подачи Запроса на регистрацию и направляет копии Запроса каждому из Глав религиозного суда или лицам, уполномоченным в этих целях Главами религиозных судов, согласно положениям </w:t>
            </w:r>
            <w:r w:rsidR="00006BF9">
              <w:t xml:space="preserve">позиции </w:t>
            </w:r>
            <w:r>
              <w:t xml:space="preserve">6 (Д); В случае выяснения Регистратором </w:t>
            </w:r>
            <w:r w:rsidR="000E6380">
              <w:t>супружеских союзов</w:t>
            </w:r>
            <w:r>
              <w:t xml:space="preserve"> невыполнения того или иного условия по </w:t>
            </w:r>
            <w:r w:rsidR="00006BF9">
              <w:t xml:space="preserve">позиции </w:t>
            </w:r>
            <w:r>
              <w:t xml:space="preserve">2, Запрос на регистрацию им отклоняется, а  Супруги получают Уведомление об отклонении. 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(В)</w:t>
            </w:r>
            <w:r>
              <w:tab/>
              <w:t xml:space="preserve">Глава религиозного суда вправе известить Регистратора </w:t>
            </w:r>
            <w:r w:rsidR="000E6380">
              <w:t>супружеских союзов</w:t>
            </w:r>
            <w:r>
              <w:t xml:space="preserve"> путем общего уведомления о том, что нет необходимости направлять ему копии Запросов на регистрацию </w:t>
            </w:r>
            <w:r w:rsidR="00F51295">
              <w:t xml:space="preserve">в соответствии с положениями </w:t>
            </w:r>
            <w:r>
              <w:t xml:space="preserve">пункта (Б) в целях регистрации в Реестре </w:t>
            </w:r>
            <w:r w:rsidR="000E6380">
              <w:t>супружеских союзов</w:t>
            </w:r>
            <w:r>
              <w:t xml:space="preserve">. 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(Г)</w:t>
            </w:r>
            <w:r>
              <w:tab/>
              <w:t xml:space="preserve">Министр устанавливает положения в отношении </w:t>
            </w:r>
            <w:r>
              <w:br/>
              <w:t xml:space="preserve">опубликования Уведомления о подаче Запросов на </w:t>
            </w:r>
            <w:r w:rsidR="00F51295">
              <w:t xml:space="preserve">регистрацию в соответствии с </w:t>
            </w:r>
            <w:r>
              <w:t>пунктом (Б), а также включаемые в него сведения.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SideHeading"/>
              <w:spacing w:before="0"/>
              <w:jc w:val="left"/>
              <w:rPr>
                <w:rFonts w:cs="Arial"/>
              </w:rPr>
            </w:pPr>
            <w:r>
              <w:lastRenderedPageBreak/>
              <w:t xml:space="preserve">Возражения Религиозного суда против регистрации в Реестре </w:t>
            </w:r>
            <w:r w:rsidR="000E6380">
              <w:t>супружеских союзов</w:t>
            </w: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Text"/>
              <w:spacing w:before="0"/>
              <w:rPr>
                <w:rFonts w:cs="Arial"/>
              </w:rPr>
            </w:pPr>
            <w:r>
              <w:t>6.</w:t>
            </w: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99521B">
            <w:pPr>
              <w:pStyle w:val="TableBlock"/>
              <w:spacing w:before="0"/>
              <w:rPr>
                <w:rFonts w:cs="Arial"/>
              </w:rPr>
            </w:pPr>
            <w:r>
              <w:t>(А)</w:t>
            </w:r>
            <w:r>
              <w:tab/>
              <w:t xml:space="preserve">Если Глава религиозного суда полагает, что кто-либо из Супругов, подавших Запрос на регистрацию, является представителем религиозной </w:t>
            </w:r>
            <w:r w:rsidR="0099521B">
              <w:t xml:space="preserve">конфессии </w:t>
            </w:r>
            <w:r>
              <w:t>(</w:t>
            </w:r>
            <w:r w:rsidR="0099521B">
              <w:t>общины</w:t>
            </w:r>
            <w:r>
              <w:t xml:space="preserve">), вопросы брачных союзов которой находятся в юрисдикции данного Религиозного суда, либо же у него появляются сомнения насчет принадлежности того или иного Супруга к его религиозной </w:t>
            </w:r>
            <w:r w:rsidR="0099521B">
              <w:t xml:space="preserve">конфессии </w:t>
            </w:r>
            <w:r>
              <w:t>(</w:t>
            </w:r>
            <w:r w:rsidR="0099521B">
              <w:t>общине</w:t>
            </w:r>
            <w:r>
              <w:t xml:space="preserve">), он передает этот вопрос на рассмотрение Религиозного суда для принятия решения, о чем уведомляет Регистратора </w:t>
            </w:r>
            <w:r w:rsidR="000E6380">
              <w:t>супружеских союзов</w:t>
            </w:r>
            <w:r>
              <w:t xml:space="preserve"> в течение 60 дней со дня получения копии Запроса; В случае поступления от Главы религиозного суда такого Уведомления </w:t>
            </w:r>
            <w:r w:rsidR="000E6380">
              <w:t>Регистратор супружеских союзов</w:t>
            </w:r>
            <w:r>
              <w:t xml:space="preserve"> приостанавливает принятие своего решения по Запросу на регистрацию до поступления решения от Религиозного суда по данному вопросу в соответствии с</w:t>
            </w:r>
            <w:r w:rsidR="00A538B5">
              <w:t xml:space="preserve"> положениями настоящей</w:t>
            </w:r>
            <w:r>
              <w:t xml:space="preserve"> </w:t>
            </w:r>
            <w:r w:rsidR="00A538B5">
              <w:t>позиции</w:t>
            </w:r>
            <w:r>
              <w:t>.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(Б)</w:t>
            </w:r>
            <w:r>
              <w:tab/>
              <w:t xml:space="preserve">Религиозный суд, для принятия решения которого был передан Запрос в соответствии с положениями </w:t>
            </w:r>
            <w:r w:rsidR="00F51295">
              <w:t>пункт</w:t>
            </w:r>
            <w:r>
              <w:t xml:space="preserve">а (А), вправе принять одно из нижеследующих решений, после предоставления Супругу, дело которого обсуждалось перед ним, возможность привести свои аргументы: 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521" w:type="dxa"/>
            <w:gridSpan w:val="4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(1)</w:t>
            </w:r>
            <w:r>
              <w:tab/>
              <w:t xml:space="preserve">Отсутствие возражений против регистрации в Реестре </w:t>
            </w:r>
            <w:r w:rsidR="000E6380">
              <w:t>супружеских союзов</w:t>
            </w:r>
            <w:r>
              <w:t>;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521" w:type="dxa"/>
            <w:gridSpan w:val="4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1244F4">
            <w:pPr>
              <w:pStyle w:val="TableBlock"/>
              <w:spacing w:before="0"/>
              <w:rPr>
                <w:rFonts w:cs="Arial"/>
              </w:rPr>
            </w:pPr>
            <w:r>
              <w:t>(2)</w:t>
            </w:r>
            <w:r>
              <w:tab/>
              <w:t xml:space="preserve">Возражение против регистрации в Реестре </w:t>
            </w:r>
            <w:r w:rsidR="000E6380">
              <w:t>супружеских союзов</w:t>
            </w:r>
            <w:r>
              <w:t xml:space="preserve"> в связи с тем, что тот или иной Супруг является представителем религиозной </w:t>
            </w:r>
            <w:r w:rsidR="001244F4">
              <w:t xml:space="preserve">конфессии </w:t>
            </w:r>
            <w:r>
              <w:t>(</w:t>
            </w:r>
            <w:r w:rsidR="001244F4">
              <w:t>общины</w:t>
            </w:r>
            <w:r>
              <w:t xml:space="preserve">), вопросы брачных союзов которой находятся в юрисдикции данного Религиозного суда или в связи с наличием сомнений насчет принадлежности Супруга к данной религиозной </w:t>
            </w:r>
            <w:r w:rsidR="001244F4">
              <w:t xml:space="preserve">конфессии </w:t>
            </w:r>
            <w:r>
              <w:t>(</w:t>
            </w:r>
            <w:r w:rsidR="001244F4">
              <w:t>общине</w:t>
            </w:r>
            <w:r>
              <w:t>).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(В)</w:t>
            </w:r>
            <w:r>
              <w:tab/>
              <w:t xml:space="preserve">Глава религиозного суда уведомляет Регистратора </w:t>
            </w:r>
            <w:r w:rsidR="000E6380">
              <w:t>супружеских союзов</w:t>
            </w:r>
            <w:r>
              <w:t xml:space="preserve"> о решении Религиозного суда, как указано выше в </w:t>
            </w:r>
            <w:r w:rsidR="00F51295">
              <w:t>пункт</w:t>
            </w:r>
            <w:r>
              <w:t xml:space="preserve">е (А), сразу же по его поступлении; в случае </w:t>
            </w:r>
            <w:proofErr w:type="spellStart"/>
            <w:r>
              <w:t>неуведомления</w:t>
            </w:r>
            <w:proofErr w:type="spellEnd"/>
            <w:r>
              <w:t xml:space="preserve">, как указано выше в течение трех месяцев со дня получения копии Запроса на регистрацию в соответствии с положениями </w:t>
            </w:r>
            <w:r w:rsidR="00F8636F">
              <w:t xml:space="preserve">позиции </w:t>
            </w:r>
            <w:r>
              <w:t xml:space="preserve">5, Суд будет рассматриваться в качестве принявшего решение об отсутствии возражений согласно </w:t>
            </w:r>
            <w:r w:rsidR="00F51295">
              <w:t>пункт</w:t>
            </w:r>
            <w:r>
              <w:t>у (1) (Б).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(Г)</w:t>
            </w:r>
            <w:r>
              <w:tab/>
              <w:t xml:space="preserve">В случае получения Регистратором </w:t>
            </w:r>
            <w:r w:rsidR="000E6380">
              <w:t>супружеских союзов</w:t>
            </w:r>
            <w:r>
              <w:t xml:space="preserve"> уведомления о решении Религиозного суда, как указано выше в </w:t>
            </w:r>
            <w:r w:rsidR="00F51295">
              <w:t>пункт</w:t>
            </w:r>
            <w:r>
              <w:t xml:space="preserve">е (1) (Б), процедура регистрации в Реестре </w:t>
            </w:r>
            <w:r w:rsidR="000E6380">
              <w:t>супружеских союзов</w:t>
            </w:r>
            <w:r>
              <w:t xml:space="preserve"> в соответствии с положениями </w:t>
            </w:r>
            <w:r w:rsidR="00F8636F">
              <w:t xml:space="preserve">позиции </w:t>
            </w:r>
            <w:r>
              <w:t xml:space="preserve">8 им будет продолжена; в случае получения Регистратором </w:t>
            </w:r>
            <w:r w:rsidR="000E6380">
              <w:t>супружеских союзов</w:t>
            </w:r>
            <w:r>
              <w:t xml:space="preserve"> уведомления о решении Религиозного суда, как указано выше в </w:t>
            </w:r>
            <w:r w:rsidR="00F51295">
              <w:t>пункт</w:t>
            </w:r>
            <w:r>
              <w:t>е (2) (Б), Запрос на регистрацию им отклоняется, а Супруги получают Уведомление об отклонении.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1244F4">
            <w:pPr>
              <w:pStyle w:val="TableBlock"/>
              <w:spacing w:before="0"/>
              <w:rPr>
                <w:rFonts w:cs="Arial"/>
              </w:rPr>
            </w:pPr>
            <w:r>
              <w:t>(Д)</w:t>
            </w:r>
            <w:r>
              <w:tab/>
              <w:t>Глава религиозного суда имеет право уполномочить Судью (</w:t>
            </w:r>
            <w:proofErr w:type="spellStart"/>
            <w:r>
              <w:t>Даян</w:t>
            </w:r>
            <w:proofErr w:type="spellEnd"/>
            <w:r>
              <w:t xml:space="preserve">) возглавляемого им Религиозного суда или Регистратора брачных союзов религиозной </w:t>
            </w:r>
            <w:r w:rsidR="001244F4">
              <w:t xml:space="preserve">конфессии </w:t>
            </w:r>
            <w:r>
              <w:t>(</w:t>
            </w:r>
            <w:r w:rsidR="001244F4">
              <w:t>общины</w:t>
            </w:r>
            <w:r>
              <w:t>), вопросы брачных союзов которой находятся в юрисдикции данного Религиозного суда в целях выполнения сво</w:t>
            </w:r>
            <w:r w:rsidR="00A538B5">
              <w:t>их полномочий согласно настоящей</w:t>
            </w:r>
            <w:r>
              <w:t xml:space="preserve"> </w:t>
            </w:r>
            <w:r w:rsidR="00A538B5">
              <w:t>позиции</w:t>
            </w:r>
            <w:r>
              <w:t xml:space="preserve">; Если Глава религиозного суда уполномочил Судью или Регистратора брачных союзов в соответствии с изложенным выше, он направляет уведомление об этом Регистратору </w:t>
            </w:r>
            <w:r w:rsidR="000E6380">
              <w:t>супружеских союзов</w:t>
            </w:r>
            <w:r>
              <w:t xml:space="preserve"> .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SideHeading"/>
              <w:spacing w:before="0"/>
              <w:jc w:val="left"/>
              <w:rPr>
                <w:rFonts w:cs="Arial"/>
              </w:rPr>
            </w:pPr>
            <w:r>
              <w:t xml:space="preserve">Отсутствие возражений среди общественности против регистрации в Реестре </w:t>
            </w:r>
            <w:r w:rsidR="000E6380">
              <w:t>супружеских союзов</w:t>
            </w: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Text"/>
              <w:spacing w:before="0"/>
              <w:rPr>
                <w:rFonts w:cs="Arial"/>
              </w:rPr>
            </w:pPr>
            <w:r>
              <w:t>7.</w:t>
            </w: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(A)</w:t>
            </w:r>
            <w:r>
              <w:tab/>
              <w:t xml:space="preserve">Любое лицо имеет право подать Регистратору </w:t>
            </w:r>
            <w:r w:rsidR="000E6380">
              <w:t>супружеских союзов</w:t>
            </w:r>
            <w:r>
              <w:t xml:space="preserve"> в течение 30 дней со дня опубликования Уведомления для общественности в соответствии с пунктом 5 (Б) Возражение против Запроса на регистрацию в связи с невыполнением того или иного условия из предусмотренных в </w:t>
            </w:r>
            <w:r w:rsidR="00F8636F">
              <w:t xml:space="preserve">позиции </w:t>
            </w:r>
            <w:r>
              <w:t xml:space="preserve">2; В случае подачи Регистратору </w:t>
            </w:r>
            <w:r w:rsidR="000E6380">
              <w:t>супружеских союзов</w:t>
            </w:r>
            <w:r>
              <w:t xml:space="preserve"> Возражения, как указано выше, Регистратор выдает Супругам копию этого Возражения, а Супруги имеют право ответить на него, в течение срока, установленного Министром. 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>
            <w:pPr>
              <w:pStyle w:val="TableBlock"/>
              <w:spacing w:before="0"/>
              <w:rPr>
                <w:rFonts w:cs="Arial"/>
              </w:rPr>
              <w:pPrChange w:id="0" w:author="Unknown" w:date="2015-08-14T16:40:00Z">
                <w:pPr>
                  <w:pStyle w:val="TableBlock"/>
                </w:pPr>
              </w:pPrChange>
            </w:pPr>
            <w:r>
              <w:t>(Б)</w:t>
            </w:r>
            <w:r>
              <w:tab/>
              <w:t xml:space="preserve">В случае подачи Возражения в соответствии с </w:t>
            </w:r>
            <w:r w:rsidR="00F51295">
              <w:t>пункт</w:t>
            </w:r>
            <w:r>
              <w:t xml:space="preserve">ом (А), </w:t>
            </w:r>
            <w:r w:rsidR="000E6380">
              <w:t>Регистратор супружеских союзов</w:t>
            </w:r>
            <w:r>
              <w:t xml:space="preserve"> рассматривает это Возражение и решает, следует ли отклонить его или принять; Если </w:t>
            </w:r>
            <w:r w:rsidR="000E6380">
              <w:t>Регистратор супружеских союзов</w:t>
            </w:r>
            <w:r>
              <w:t xml:space="preserve"> решает отклонить Возражение, процедура регистрации в Реестре </w:t>
            </w:r>
            <w:r w:rsidR="000E6380">
              <w:t>супружеских союзов</w:t>
            </w:r>
            <w:r>
              <w:t xml:space="preserve"> в соответствии с положениями </w:t>
            </w:r>
            <w:r w:rsidR="00F8636F">
              <w:t xml:space="preserve">позиции </w:t>
            </w:r>
            <w:r>
              <w:t xml:space="preserve">8 им будет продолжена; Если </w:t>
            </w:r>
            <w:r w:rsidR="000E6380">
              <w:t>Регистратор супружеских союзов</w:t>
            </w:r>
            <w:r>
              <w:t xml:space="preserve"> </w:t>
            </w:r>
            <w:r w:rsidR="008001B2">
              <w:t xml:space="preserve">принимает </w:t>
            </w:r>
            <w:r>
              <w:t>Возражение, то Запрос на регистрацию им отклоняется, а Супруги получают Уведомление об отклонении.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1244F4">
            <w:pPr>
              <w:pStyle w:val="TableBlock"/>
              <w:spacing w:before="0"/>
              <w:rPr>
                <w:rFonts w:cs="Arial"/>
              </w:rPr>
            </w:pPr>
            <w:r>
              <w:t xml:space="preserve">(C) Несмотря на положения </w:t>
            </w:r>
            <w:r w:rsidR="00F51295">
              <w:t>пункт</w:t>
            </w:r>
            <w:r>
              <w:t xml:space="preserve">а (Б), если, в соответствии с положениями </w:t>
            </w:r>
            <w:r w:rsidR="00F51295">
              <w:t>пункт</w:t>
            </w:r>
            <w:r>
              <w:t xml:space="preserve">а (А), подано Возражение против Запроса на регистрацию, в котором утверждается, что один из Супругов является евреем, мусульманином, </w:t>
            </w:r>
            <w:proofErr w:type="spellStart"/>
            <w:r>
              <w:t>друзом</w:t>
            </w:r>
            <w:proofErr w:type="spellEnd"/>
            <w:r>
              <w:t xml:space="preserve"> или представителем христианской </w:t>
            </w:r>
            <w:r w:rsidR="001244F4">
              <w:t xml:space="preserve">конфессии </w:t>
            </w:r>
            <w:r>
              <w:t>(</w:t>
            </w:r>
            <w:r w:rsidR="001244F4">
              <w:t>общины</w:t>
            </w:r>
            <w:r>
              <w:t xml:space="preserve">), то </w:t>
            </w:r>
            <w:r w:rsidR="000E6380">
              <w:t>Регистратор супружеских союзов</w:t>
            </w:r>
            <w:r>
              <w:t xml:space="preserve"> направляет копию Возражения релевантному Главе религиозного суда или лицу, уполномоченному в этих целях Главой религиозного суда согласно положениям пункта 6 (Д); Если копия Возражения была передана, как указано выше, то на этот случай распространяются положения </w:t>
            </w:r>
            <w:r w:rsidR="00F8636F">
              <w:t xml:space="preserve">позиции </w:t>
            </w:r>
            <w:r>
              <w:t>6 с учетом обязывающих изменений, а также нижеследующего изменения: Отсч</w:t>
            </w:r>
            <w:r w:rsidR="00347968">
              <w:t xml:space="preserve">ет периодов, перечисленных в </w:t>
            </w:r>
            <w:r>
              <w:t>пунктах (А) и (В) указанно</w:t>
            </w:r>
            <w:r w:rsidR="00417928">
              <w:t>й</w:t>
            </w:r>
            <w:r>
              <w:t xml:space="preserve"> </w:t>
            </w:r>
            <w:r w:rsidR="00417928">
              <w:t xml:space="preserve">позиции </w:t>
            </w:r>
            <w:r>
              <w:t>начинается по дате поступления копии Возражения.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SideHeading"/>
              <w:spacing w:before="0"/>
              <w:jc w:val="left"/>
              <w:rPr>
                <w:rFonts w:cs="Arial"/>
              </w:rPr>
            </w:pPr>
            <w:r>
              <w:t xml:space="preserve">Оформление </w:t>
            </w:r>
            <w:r w:rsidR="000E6380">
              <w:t>Супружеского союза</w:t>
            </w:r>
            <w:r>
              <w:t xml:space="preserve"> и регистрация в Реестре </w:t>
            </w:r>
            <w:r w:rsidR="000E6380">
              <w:t>супружеских союзов</w:t>
            </w: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Text"/>
              <w:spacing w:before="0"/>
              <w:rPr>
                <w:rFonts w:cs="Arial"/>
              </w:rPr>
            </w:pPr>
            <w:r>
              <w:t>8.</w:t>
            </w: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7F0D1E">
            <w:pPr>
              <w:pStyle w:val="TableBlock"/>
              <w:spacing w:before="0"/>
              <w:rPr>
                <w:rFonts w:cs="Arial"/>
              </w:rPr>
            </w:pPr>
            <w:r>
              <w:t>(A)</w:t>
            </w:r>
            <w:r>
              <w:tab/>
              <w:t xml:space="preserve">В случае неподачи и </w:t>
            </w:r>
            <w:proofErr w:type="spellStart"/>
            <w:r w:rsidR="007F0D1E">
              <w:t>не</w:t>
            </w:r>
            <w:r>
              <w:t>отклонения</w:t>
            </w:r>
            <w:proofErr w:type="spellEnd"/>
            <w:r>
              <w:t xml:space="preserve"> Возражения в соответствии с </w:t>
            </w:r>
            <w:r w:rsidR="00347968">
              <w:t xml:space="preserve">позициями </w:t>
            </w:r>
            <w:r>
              <w:t xml:space="preserve">6 или 7 </w:t>
            </w:r>
            <w:r w:rsidR="000E6380">
              <w:t>Регистратор супружеских союзов</w:t>
            </w:r>
            <w:r>
              <w:t xml:space="preserve"> приглашает Супругов в свое бюро для вступления в </w:t>
            </w:r>
            <w:r w:rsidR="000E6380">
              <w:t>Супружеский союз</w:t>
            </w:r>
            <w:r>
              <w:t xml:space="preserve"> в его присутствии.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1244F4">
            <w:pPr>
              <w:pStyle w:val="TableBlock"/>
              <w:spacing w:before="0"/>
              <w:rPr>
                <w:rFonts w:cs="Arial"/>
              </w:rPr>
            </w:pPr>
            <w:r>
              <w:t>(Б)</w:t>
            </w:r>
            <w:r>
              <w:tab/>
              <w:t xml:space="preserve">По прибытии Супругов в бюро Регистратора </w:t>
            </w:r>
            <w:r w:rsidR="000E6380">
              <w:t>супружеских союзов</w:t>
            </w:r>
            <w:r w:rsidR="001244F4">
              <w:t xml:space="preserve"> он разъясняет им суть</w:t>
            </w:r>
            <w:r>
              <w:t xml:space="preserve"> </w:t>
            </w:r>
            <w:r w:rsidR="000E6380">
              <w:t>Супружеского союза</w:t>
            </w:r>
            <w:r>
              <w:t xml:space="preserve">; Супруги должны будут заявить в присутствии Регистратора </w:t>
            </w:r>
            <w:r w:rsidR="000E6380">
              <w:t>супружеских союзов</w:t>
            </w:r>
            <w:r>
              <w:t xml:space="preserve">, что в их случае выполняются условия, предусмотренные в </w:t>
            </w:r>
            <w:r w:rsidR="00347968">
              <w:t xml:space="preserve">позиции </w:t>
            </w:r>
            <w:r>
              <w:t xml:space="preserve">2, и что они согласны вступить в </w:t>
            </w:r>
            <w:r w:rsidR="000E6380">
              <w:t>Супружеский союз</w:t>
            </w:r>
            <w:r>
              <w:t>.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(В)</w:t>
            </w:r>
            <w:r>
              <w:tab/>
              <w:t xml:space="preserve">Если </w:t>
            </w:r>
            <w:r w:rsidR="000E6380">
              <w:t>Регистратор супружеских союзов</w:t>
            </w:r>
            <w:r>
              <w:t xml:space="preserve"> убедился в том, что действительно выполняются условия, предусмотренные в </w:t>
            </w:r>
            <w:r w:rsidR="00347968">
              <w:t xml:space="preserve">позиции </w:t>
            </w:r>
            <w:r>
              <w:t xml:space="preserve">2, и что каждый из Супругов согласен вступить в </w:t>
            </w:r>
            <w:r w:rsidR="000E6380">
              <w:t>Супружеский союз</w:t>
            </w:r>
            <w:r>
              <w:t xml:space="preserve"> по свободному волеизъявлению, понимая его смысл и последствия, то Супруги в его присутствии подписывают </w:t>
            </w:r>
            <w:r w:rsidR="000E6380">
              <w:t>Супружеский союз</w:t>
            </w:r>
            <w:r>
              <w:t xml:space="preserve">, и </w:t>
            </w:r>
            <w:r w:rsidR="000E6380">
              <w:t>Регистратор супружеских союзов</w:t>
            </w:r>
            <w:r>
              <w:t xml:space="preserve"> подтверждает Договор собственноручной подписью. 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  <w:bookmarkStart w:id="1" w:name="_GoBack"/>
            <w:bookmarkEnd w:id="1"/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001B2">
            <w:pPr>
              <w:pStyle w:val="TableBlock"/>
              <w:spacing w:before="0"/>
              <w:rPr>
                <w:rFonts w:cs="Arial"/>
              </w:rPr>
            </w:pPr>
            <w:r>
              <w:t>(Г)</w:t>
            </w:r>
            <w:r>
              <w:tab/>
            </w:r>
            <w:r w:rsidR="000E6380">
              <w:t>Регистратор супружеских союзов</w:t>
            </w:r>
            <w:r>
              <w:t xml:space="preserve"> вносит в Реестр </w:t>
            </w:r>
            <w:r w:rsidR="000E6380">
              <w:t>супружеских союзов</w:t>
            </w:r>
            <w:r>
              <w:t xml:space="preserve"> данные Супругов в установленном Министром порядке; Копии Регистрационного документа будет направлен</w:t>
            </w:r>
            <w:r w:rsidR="001244F4">
              <w:t>а Супругам и регистрационному служащему</w:t>
            </w:r>
            <w:r>
              <w:t xml:space="preserve"> в соответствии с </w:t>
            </w:r>
            <w:r w:rsidR="008001B2">
              <w:t xml:space="preserve">пунктом </w:t>
            </w:r>
            <w:r>
              <w:t>15 Закона о регистрации населения.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SideHeading"/>
              <w:spacing w:before="0"/>
              <w:jc w:val="left"/>
              <w:rPr>
                <w:rFonts w:cs="Arial"/>
              </w:rPr>
            </w:pPr>
            <w:r>
              <w:lastRenderedPageBreak/>
              <w:t>Ознакомление с Реестром и получение сведений из него</w:t>
            </w: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Text"/>
              <w:spacing w:before="0"/>
              <w:rPr>
                <w:rFonts w:cs="Arial"/>
              </w:rPr>
            </w:pPr>
            <w:r>
              <w:t>9.</w:t>
            </w: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(А)</w:t>
            </w:r>
            <w:r>
              <w:tab/>
              <w:t>Реестр не является открытым, исключая лиц, перечисленных ниже, включая исполнение ими служебных обязанностей: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521" w:type="dxa"/>
            <w:gridSpan w:val="4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(1)</w:t>
            </w:r>
            <w:r>
              <w:tab/>
              <w:t>Министр внутренних дел или лицо, уполномоченное министром в этих целях;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521" w:type="dxa"/>
            <w:gridSpan w:val="4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(2)</w:t>
            </w:r>
            <w:r>
              <w:tab/>
              <w:t>Лицо, уполномоченное Судом или Религиозным Судом в этих целях по конкретному вопросу, находящемуся у них на рассмотрении;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521" w:type="dxa"/>
            <w:gridSpan w:val="4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(3)</w:t>
            </w:r>
            <w:r>
              <w:tab/>
              <w:t>Регистратор брачных союзов или лицо, уполномоченное Регистратором в этих целях;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521" w:type="dxa"/>
            <w:gridSpan w:val="4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(4)</w:t>
            </w:r>
            <w:r>
              <w:tab/>
              <w:t>Другое должностное лицо, назначенное Министром.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(Б)</w:t>
            </w:r>
            <w:r>
              <w:tab/>
              <w:t xml:space="preserve">Любое лицо имеет право на получение сведений, занесенных в Реестр </w:t>
            </w:r>
            <w:r w:rsidR="000E6380">
              <w:t>супружеских союзов</w:t>
            </w:r>
            <w:r>
              <w:t xml:space="preserve"> в отношении себя, а также на получение копии или Выписки из Реестра.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SideHeading"/>
              <w:spacing w:before="0"/>
              <w:jc w:val="left"/>
              <w:rPr>
                <w:rFonts w:cs="Arial"/>
              </w:rPr>
            </w:pPr>
            <w:r>
              <w:t xml:space="preserve">Удаление из Реестра </w:t>
            </w:r>
            <w:r w:rsidR="000E6380">
              <w:t>супружеских союзов</w:t>
            </w:r>
            <w:r>
              <w:t xml:space="preserve"> посредством Регистратора</w:t>
            </w: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Text"/>
              <w:spacing w:before="0"/>
              <w:rPr>
                <w:rFonts w:cs="Arial"/>
              </w:rPr>
            </w:pPr>
            <w:r>
              <w:t>10.</w:t>
            </w: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(А)</w:t>
            </w:r>
            <w:r>
              <w:tab/>
              <w:t xml:space="preserve">Супруги, выразившие согласие на расторжение </w:t>
            </w:r>
            <w:r w:rsidR="000E6380">
              <w:t>Супружеского союза</w:t>
            </w:r>
            <w:r>
              <w:t xml:space="preserve"> между ними, имеют право подачи Регистратору </w:t>
            </w:r>
            <w:r w:rsidR="000E6380">
              <w:t>супружеских союзов</w:t>
            </w:r>
            <w:r>
              <w:t xml:space="preserve"> Запроса на удаление их из Реестра </w:t>
            </w:r>
            <w:r w:rsidR="000E6380">
              <w:t>супружеских союзов</w:t>
            </w:r>
            <w:r>
              <w:t xml:space="preserve"> по форме и с приложением документов согласно установленному Министром; В случае, если один из Супругов недееспособен, либо для него был назначен опекун (попечитель), следует подавать ходатайство в Суд согласно пункту 11 (В).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(Б)</w:t>
            </w:r>
            <w:r>
              <w:tab/>
              <w:t xml:space="preserve">В случае подачи Запроса в соответствии с </w:t>
            </w:r>
            <w:r w:rsidR="00F51295">
              <w:t>пункт</w:t>
            </w:r>
            <w:r>
              <w:t xml:space="preserve">ом (А) Супругам надлежит явиться в бюро Регистратора и заявить в его присутствии о том, что они согласны на расторжение </w:t>
            </w:r>
            <w:r w:rsidR="000E6380">
              <w:t>Супружеского союза</w:t>
            </w:r>
            <w:r>
              <w:t>.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(В)</w:t>
            </w:r>
            <w:r>
              <w:tab/>
              <w:t xml:space="preserve">Если </w:t>
            </w:r>
            <w:r w:rsidR="000E6380">
              <w:t>Регистратор супружеских союзов</w:t>
            </w:r>
            <w:r>
              <w:t xml:space="preserve"> убеждается в том, что каждый из Супругов выразил свое заявление по свободному волеизъявлению, понимая его смысл и последствия, то Супруги подписывают в его присутствии соответствующее Заявление, и Регистратор подтверждает их Заявление собственноручной подписью и удаляет их запись из Реестра </w:t>
            </w:r>
            <w:r w:rsidR="000E6380">
              <w:t>супружеских союзов</w:t>
            </w:r>
            <w:r>
              <w:t>.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(Г)</w:t>
            </w:r>
            <w:r>
              <w:tab/>
              <w:t xml:space="preserve">Не отступая от положений подразделов (А) по (В), </w:t>
            </w:r>
            <w:r w:rsidR="000E6380">
              <w:t>Регистратор супружеских союзов</w:t>
            </w:r>
            <w:r>
              <w:t xml:space="preserve"> удаляет данные Супругов из Реестра </w:t>
            </w:r>
            <w:r w:rsidR="000E6380">
              <w:t>супружеских союзов</w:t>
            </w:r>
            <w:r>
              <w:t xml:space="preserve"> также при выполнении одного из нижеследующих условий: 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521" w:type="dxa"/>
            <w:gridSpan w:val="4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(1)</w:t>
            </w:r>
            <w:r>
              <w:tab/>
              <w:t xml:space="preserve">Кончина одного из супругов; 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521" w:type="dxa"/>
            <w:gridSpan w:val="4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(2)</w:t>
            </w:r>
            <w:r>
              <w:tab/>
              <w:t xml:space="preserve">Суд вынес окончательное решение о расторжении </w:t>
            </w:r>
            <w:r w:rsidR="000E6380">
              <w:t>Супружеского союза</w:t>
            </w:r>
            <w:r>
              <w:t xml:space="preserve"> согласно положениям </w:t>
            </w:r>
            <w:r w:rsidR="00347968">
              <w:t xml:space="preserve">позиции </w:t>
            </w:r>
            <w:r>
              <w:t>11; В этой связи день, в который решение стало окончательным, рассматривается в качестве даты удаления;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521" w:type="dxa"/>
            <w:gridSpan w:val="4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(3)</w:t>
            </w:r>
            <w:r>
              <w:tab/>
              <w:t>Поступило сообщение в соответствии с пунктом 4А Указа по брачным союзам и разводам (регистрация), согласно которой Супруги вступили в брачный союз друг с другом.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7F0D1E">
            <w:pPr>
              <w:pStyle w:val="TableBlock"/>
              <w:spacing w:before="0"/>
              <w:rPr>
                <w:rFonts w:cs="Arial"/>
              </w:rPr>
            </w:pPr>
            <w:r>
              <w:t>(Д)</w:t>
            </w:r>
            <w:r>
              <w:tab/>
              <w:t xml:space="preserve">По удалении Регистратором </w:t>
            </w:r>
            <w:r w:rsidR="000E6380">
              <w:t>супружеских союзов</w:t>
            </w:r>
            <w:r>
              <w:t xml:space="preserve"> данных о Супругах из Реестра </w:t>
            </w:r>
            <w:r w:rsidR="000E6380">
              <w:t>супружеских союзов</w:t>
            </w:r>
            <w:r w:rsidR="00FA26E9">
              <w:t xml:space="preserve"> согласно </w:t>
            </w:r>
            <w:r w:rsidR="008001B2">
              <w:t xml:space="preserve">указаниям настоящего пункта </w:t>
            </w:r>
            <w:r w:rsidR="007F0D1E">
              <w:t xml:space="preserve">Супругам и </w:t>
            </w:r>
            <w:r>
              <w:t xml:space="preserve">регистрационному служащему направляется Подтверждение об удалении в соответствии с </w:t>
            </w:r>
            <w:r w:rsidR="00FA26E9">
              <w:t xml:space="preserve">позицией </w:t>
            </w:r>
            <w:r>
              <w:t>15 Закона о регистрации / переписи населения.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SideHeading"/>
              <w:spacing w:before="0"/>
              <w:jc w:val="left"/>
              <w:rPr>
                <w:rFonts w:cs="Arial"/>
              </w:rPr>
            </w:pPr>
            <w:r>
              <w:t xml:space="preserve">Расторжение </w:t>
            </w:r>
            <w:r w:rsidR="000E6380">
              <w:t>Супружеского союза</w:t>
            </w:r>
            <w:r>
              <w:t xml:space="preserve"> посредством судебного решения</w:t>
            </w:r>
            <w:r>
              <w:br/>
            </w: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Text"/>
              <w:spacing w:before="0"/>
              <w:rPr>
                <w:rFonts w:cs="Arial"/>
              </w:rPr>
            </w:pPr>
            <w:r>
              <w:t>11.</w:t>
            </w: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(A)</w:t>
            </w:r>
            <w:r>
              <w:tab/>
              <w:t xml:space="preserve">В случае </w:t>
            </w:r>
            <w:proofErr w:type="spellStart"/>
            <w:r>
              <w:t>недостижения</w:t>
            </w:r>
            <w:proofErr w:type="spellEnd"/>
            <w:r>
              <w:t xml:space="preserve"> соглашения между Супругами, зарегистрированными в Реестре </w:t>
            </w:r>
            <w:r w:rsidR="000E6380">
              <w:t>супружеских союзов</w:t>
            </w:r>
            <w:r>
              <w:t xml:space="preserve">, как того требует процедура подачи Запроса на удаление их данных из Реестра в соответствии с положениями пункта 10 (А), Супруг, заинтересованный в расторжении </w:t>
            </w:r>
            <w:r w:rsidR="000E6380">
              <w:t>Супружеского союза</w:t>
            </w:r>
            <w:r>
              <w:t>, имеет право подать в Суд Ходатайства о разрешении конфликта.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(Б)</w:t>
            </w:r>
            <w:r>
              <w:tab/>
              <w:t xml:space="preserve">В случае подачи в Суд Ходатайства о разрешении конфликта в соответствии с положениями подраздела (А), Суд выносит решение о расторжении </w:t>
            </w:r>
            <w:r w:rsidR="000E6380">
              <w:t>Супружеского союза</w:t>
            </w:r>
            <w:r>
              <w:t>, если выполняется одно из нижеследующих условий: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521" w:type="dxa"/>
            <w:gridSpan w:val="4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(1)</w:t>
            </w:r>
            <w:r>
              <w:tab/>
              <w:t xml:space="preserve">Супруги достигли соглашения в урегулировании конфликта, включающего согласие на расторжение </w:t>
            </w:r>
            <w:r w:rsidR="000E6380">
              <w:t>Супружеского союза</w:t>
            </w:r>
            <w:r>
              <w:t>;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SideHeading"/>
              <w:spacing w:before="0"/>
              <w:rPr>
                <w:rFonts w:cs="Arial"/>
              </w:rPr>
            </w:pPr>
            <w:r>
              <w:t xml:space="preserve"> </w:t>
            </w: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521" w:type="dxa"/>
            <w:gridSpan w:val="4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1244F4">
            <w:pPr>
              <w:pStyle w:val="TableBlock"/>
              <w:spacing w:before="0"/>
              <w:rPr>
                <w:rFonts w:cs="Arial"/>
              </w:rPr>
            </w:pPr>
            <w:r>
              <w:t>(2)</w:t>
            </w:r>
            <w:r>
              <w:tab/>
              <w:t xml:space="preserve">Супруги не достигли урегулирования, предусмотренного в позиции (1) в течение шести месяцев с даты подачи Ходатайства о разрешении конфликта, при том что один из Супругов уведомил Суд о своей заинтересованности в Расторжении </w:t>
            </w:r>
            <w:r w:rsidR="000E6380">
              <w:t>Супружеского союза</w:t>
            </w:r>
            <w:r>
              <w:t xml:space="preserve">; При этом Суд имеет право задержать вынесение </w:t>
            </w:r>
            <w:r w:rsidR="001244F4">
              <w:t>решения</w:t>
            </w:r>
            <w:r>
              <w:t xml:space="preserve"> до завершения юридических процедур, связанных </w:t>
            </w:r>
            <w:r w:rsidR="001244F4">
              <w:t xml:space="preserve">с финансовыми взаимоотношениями </w:t>
            </w:r>
            <w:r>
              <w:t>между Супругами или процедур, связанных с опекунством и содержанием детей;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521" w:type="dxa"/>
            <w:gridSpan w:val="4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(3)</w:t>
            </w:r>
            <w:r>
              <w:tab/>
              <w:t>Минул год со дня подачи Ходатайства о разрешении конфликта, в течение которого не удалось установить местонахождение Супруга с тем, чтобы предъявить ему это Ходатайство.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(В)</w:t>
            </w:r>
            <w:r>
              <w:tab/>
              <w:t xml:space="preserve">При наличии согласия Супругов на расторжение </w:t>
            </w:r>
            <w:r w:rsidR="000E6380">
              <w:t>Супружеского союза</w:t>
            </w:r>
            <w:r>
              <w:t xml:space="preserve"> между ними и при  недееспособности одного из них, либо назначения для него опекуна (попечителя) им надлежит подать в Суд Ходатайство, как указано в пункте 10 (А) и заявить перед Судом о своем согласии на расторжение </w:t>
            </w:r>
            <w:r w:rsidR="000E6380">
              <w:t>Супружеского союза</w:t>
            </w:r>
            <w:r>
              <w:t xml:space="preserve">; Суд выносит решение о расторжении </w:t>
            </w:r>
            <w:r w:rsidR="000E6380">
              <w:t>Супружеского союза</w:t>
            </w:r>
            <w:r>
              <w:t xml:space="preserve">, убедившись в том, что недееспособный, либо находящийся под опекунством Супруг в состоянии понимать обсуждаемый вопрос и что каждый из Супругов согласен на расторжение </w:t>
            </w:r>
            <w:r w:rsidR="000E6380">
              <w:t>Супружеского союза</w:t>
            </w:r>
            <w:r>
              <w:t xml:space="preserve"> по свободному волеизъявлению, понимая его смысл и последствия.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(Г)</w:t>
            </w:r>
            <w:r>
              <w:tab/>
              <w:t xml:space="preserve">Не отступая от положений подразделов (А) по (В), Суд имеет право выносить решение о расторжении </w:t>
            </w:r>
            <w:r w:rsidR="000E6380">
              <w:t>Супружеского союза</w:t>
            </w:r>
            <w:r>
              <w:t xml:space="preserve"> также при выполнении одного из нижеследующих условий: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521" w:type="dxa"/>
            <w:gridSpan w:val="4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(1)</w:t>
            </w:r>
            <w:r>
              <w:tab/>
            </w:r>
            <w:r w:rsidR="000E6380">
              <w:t>Супружеский союз</w:t>
            </w:r>
            <w:r>
              <w:t xml:space="preserve"> был притворным (для видимости);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521" w:type="dxa"/>
            <w:gridSpan w:val="4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53557C">
            <w:pPr>
              <w:pStyle w:val="TableBlock"/>
              <w:spacing w:before="0"/>
              <w:rPr>
                <w:rFonts w:cs="Arial"/>
              </w:rPr>
            </w:pPr>
            <w:r>
              <w:t>(2)</w:t>
            </w:r>
            <w:r>
              <w:tab/>
            </w:r>
            <w:r w:rsidR="0053557C">
              <w:t xml:space="preserve">Регистрация </w:t>
            </w:r>
            <w:r>
              <w:t xml:space="preserve">в Реестре </w:t>
            </w:r>
            <w:r w:rsidR="000E6380">
              <w:t>супружеских союзов</w:t>
            </w:r>
            <w:r>
              <w:t xml:space="preserve"> была осуществ</w:t>
            </w:r>
            <w:r w:rsidR="00755E19">
              <w:t>л</w:t>
            </w:r>
            <w:r>
              <w:t>ена на основе ложной или ошибочной информации;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521" w:type="dxa"/>
            <w:gridSpan w:val="4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(3)</w:t>
            </w:r>
            <w:r>
              <w:tab/>
              <w:t xml:space="preserve">Суд убедился в отсутствии возможности получить согласие Супруга на расторжение </w:t>
            </w:r>
            <w:r w:rsidR="000E6380">
              <w:t>Супружеского союза</w:t>
            </w:r>
            <w:r>
              <w:t xml:space="preserve"> в связи с психическим или умственным расстройством, в связи с чем Супруг не способен понять смысл расторжения </w:t>
            </w:r>
            <w:r w:rsidR="000E6380">
              <w:t>Супружеского союза</w:t>
            </w:r>
            <w:r>
              <w:t xml:space="preserve"> и его последствий;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521" w:type="dxa"/>
            <w:gridSpan w:val="4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(4)</w:t>
            </w:r>
            <w:r>
              <w:tab/>
              <w:t xml:space="preserve">Супруг/а заявителя вступил/а в брачные отношения или зарегистрирован в качестве супруга другого лица в Реестре </w:t>
            </w:r>
            <w:r w:rsidR="000E6380">
              <w:t>супружеских союзов</w:t>
            </w:r>
            <w:r>
              <w:t>, либо в аналогичном Реестре другого государства, ведущемся по его законам.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SideHeading"/>
              <w:spacing w:before="0"/>
              <w:jc w:val="left"/>
              <w:rPr>
                <w:rFonts w:cs="Arial"/>
              </w:rPr>
            </w:pPr>
            <w:r>
              <w:t>Апелляция против решений Регистратора</w:t>
            </w: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Text"/>
              <w:spacing w:before="0"/>
              <w:rPr>
                <w:rFonts w:cs="Arial"/>
              </w:rPr>
            </w:pPr>
            <w:r>
              <w:t>12.</w:t>
            </w: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 xml:space="preserve">Любое лицо из перечисленных в приведенных ниже позициях имеет право на подачу в Суд апелляции против решений Регистратора в соответствии с изложенным в этих позициях: 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ind w:right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ind w:right="0"/>
              <w:rPr>
                <w:rFonts w:cs="Arial"/>
              </w:rPr>
            </w:pP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(1)</w:t>
            </w:r>
            <w:r>
              <w:tab/>
              <w:t>Супруг/а, подавший/</w:t>
            </w:r>
            <w:proofErr w:type="spellStart"/>
            <w:r>
              <w:t>ая</w:t>
            </w:r>
            <w:proofErr w:type="spellEnd"/>
            <w:r>
              <w:t xml:space="preserve"> Запрос на регистрацию</w:t>
            </w:r>
            <w:r w:rsidR="00BA31BE">
              <w:t xml:space="preserve"> – </w:t>
            </w:r>
            <w:r>
              <w:t>против решения Регистратора отклонить его/ее Ходатайство на основании пунктов 5 (Б) или 7 (Б);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ind w:right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ind w:right="0"/>
              <w:rPr>
                <w:rFonts w:cs="Arial"/>
              </w:rPr>
            </w:pP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(2)</w:t>
            </w:r>
            <w:r>
              <w:tab/>
              <w:t xml:space="preserve">Лицо, подавшее Возражение согласно </w:t>
            </w:r>
            <w:r w:rsidR="00FA26E9">
              <w:t xml:space="preserve">позиции </w:t>
            </w:r>
            <w:r>
              <w:t>7,</w:t>
            </w:r>
            <w:r w:rsidR="00BA31BE">
              <w:t xml:space="preserve"> – </w:t>
            </w:r>
            <w:r>
              <w:t xml:space="preserve">против решения Регистратора зарегистрировать Супругов в Реестре </w:t>
            </w:r>
            <w:r w:rsidR="000E6380">
              <w:t>супружеских союзов</w:t>
            </w:r>
            <w:r>
              <w:t xml:space="preserve"> на основании </w:t>
            </w:r>
            <w:r w:rsidR="00FA26E9">
              <w:t xml:space="preserve">позиции </w:t>
            </w:r>
            <w:r>
              <w:t>8;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ind w:right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ind w:right="0"/>
              <w:rPr>
                <w:rFonts w:cs="Arial"/>
              </w:rPr>
            </w:pP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(3)</w:t>
            </w:r>
            <w:r>
              <w:tab/>
              <w:t>Супруг/а, зарегистрированный/</w:t>
            </w:r>
            <w:proofErr w:type="spellStart"/>
            <w:r>
              <w:t>ая</w:t>
            </w:r>
            <w:proofErr w:type="spellEnd"/>
            <w:r>
              <w:t xml:space="preserve"> в Реестре </w:t>
            </w:r>
            <w:r w:rsidR="000E6380">
              <w:t>супружеских союзов</w:t>
            </w:r>
            <w:r>
              <w:t>, либо удаленный/</w:t>
            </w:r>
            <w:proofErr w:type="spellStart"/>
            <w:r>
              <w:t>ая</w:t>
            </w:r>
            <w:proofErr w:type="spellEnd"/>
            <w:r>
              <w:t xml:space="preserve"> из Реестра </w:t>
            </w:r>
            <w:r w:rsidR="000E6380">
              <w:t>супружеских союзов</w:t>
            </w:r>
            <w:r>
              <w:t>,</w:t>
            </w:r>
            <w:r w:rsidR="00BA31BE">
              <w:t xml:space="preserve"> – </w:t>
            </w:r>
            <w:r>
              <w:t xml:space="preserve">против решения Регистратора, принятого в отношении его/ее на основании </w:t>
            </w:r>
            <w:r w:rsidR="00FA26E9">
              <w:t xml:space="preserve">позиции </w:t>
            </w:r>
            <w:r>
              <w:t>10.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SideHeading"/>
              <w:spacing w:before="0"/>
              <w:jc w:val="left"/>
              <w:rPr>
                <w:rFonts w:cs="Arial"/>
              </w:rPr>
            </w:pPr>
            <w:r>
              <w:t xml:space="preserve">Закон, распространяющийся на Супругов, зарегистрированных в Реестре </w:t>
            </w:r>
            <w:r w:rsidR="000E6380">
              <w:t>супружеских союзов</w:t>
            </w: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Text"/>
              <w:spacing w:before="0"/>
              <w:rPr>
                <w:rFonts w:cs="Arial"/>
              </w:rPr>
            </w:pPr>
            <w:r>
              <w:t>13.</w:t>
            </w: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(A) В со</w:t>
            </w:r>
            <w:r w:rsidR="000F3C62">
              <w:t>ответствии с положениями данной</w:t>
            </w:r>
            <w:r>
              <w:t xml:space="preserve"> </w:t>
            </w:r>
            <w:r w:rsidR="000F3C62">
              <w:t xml:space="preserve">позиции </w:t>
            </w:r>
            <w:r w:rsidR="00BA31BE">
              <w:t xml:space="preserve">– 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</w:tcPr>
          <w:p w:rsidR="00E03BC5" w:rsidRPr="00A6732F" w:rsidRDefault="00E03BC5" w:rsidP="0087050C">
            <w:pPr>
              <w:pStyle w:val="TableSideHeading"/>
              <w:spacing w:before="0"/>
              <w:ind w:right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521" w:type="dxa"/>
            <w:gridSpan w:val="4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(1)</w:t>
            </w:r>
            <w:r>
              <w:tab/>
              <w:t xml:space="preserve">Супруги, зарегистрированные в Реестре </w:t>
            </w:r>
            <w:r w:rsidR="000E6380">
              <w:t>супружеских союзов</w:t>
            </w:r>
            <w:r>
              <w:t xml:space="preserve"> согласно положениям настоящего Закона, рассматриваются в качестве супружеской пары;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521" w:type="dxa"/>
            <w:gridSpan w:val="4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(2)</w:t>
            </w:r>
            <w:r>
              <w:tab/>
              <w:t xml:space="preserve">Супруги, регистрация которых в Реестре </w:t>
            </w:r>
            <w:r w:rsidR="000E6380">
              <w:t>супружеских союзов</w:t>
            </w:r>
            <w:r>
              <w:t xml:space="preserve"> была удалена, рассматриваются в качестве супружеской пары брачный союз которых был расторгнут;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521" w:type="dxa"/>
            <w:gridSpan w:val="4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(3)</w:t>
            </w:r>
            <w:r>
              <w:tab/>
              <w:t xml:space="preserve">Лицо, Супруг/а которого скончался/ась в то время, как он/а был/а зарегистрирован/а в качестве Супруга/и данного лица в Реестре </w:t>
            </w:r>
            <w:r w:rsidR="000E6380">
              <w:t>супружеских союзов</w:t>
            </w:r>
            <w:r>
              <w:t>, рассматривается в качестве вдовца/ы.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(Б)</w:t>
            </w:r>
            <w:r>
              <w:tab/>
              <w:t>Положения Закона о финансовых взаимоотношениях между супругами от 1973 г.</w:t>
            </w:r>
            <w:r>
              <w:rPr>
                <w:rStyle w:val="ab"/>
              </w:rPr>
              <w:footnoteReference w:id="10"/>
            </w:r>
            <w:r w:rsidR="00FE03C1">
              <w:t xml:space="preserve"> (в настоящей</w:t>
            </w:r>
            <w:r>
              <w:t xml:space="preserve"> </w:t>
            </w:r>
            <w:r w:rsidR="00FE03C1">
              <w:t xml:space="preserve">позиции </w:t>
            </w:r>
            <w:r w:rsidR="00BA31BE">
              <w:t xml:space="preserve">– </w:t>
            </w:r>
            <w:r>
              <w:t xml:space="preserve">"Закон о финансовых взаимоотношениях") распространяются на Супругов, зарегистрированных в Реестре </w:t>
            </w:r>
            <w:r w:rsidR="000E6380">
              <w:t>супружеских союзов</w:t>
            </w:r>
            <w:r>
              <w:t xml:space="preserve"> с учетом обязывающих изменений, а также нижеследующего изменения: Не отступая от положений </w:t>
            </w:r>
            <w:r w:rsidR="00FE03C1">
              <w:t xml:space="preserve">позиции </w:t>
            </w:r>
            <w:r>
              <w:t xml:space="preserve">2 Закона о финансовых взаимоотношениях, Договор о финансовых взаимоотношениях между Супругами, вступающими в </w:t>
            </w:r>
            <w:r w:rsidR="000E6380">
              <w:t>Супружеский союз</w:t>
            </w:r>
            <w:r>
              <w:t xml:space="preserve">, возможно, также будет заверен Регистратором </w:t>
            </w:r>
            <w:r w:rsidR="000E6380">
              <w:t>супружеских союзов</w:t>
            </w:r>
            <w:r>
              <w:t xml:space="preserve"> при регистрации в Реестре </w:t>
            </w:r>
            <w:r w:rsidR="000E6380">
              <w:t>супружеских союзов</w:t>
            </w:r>
            <w:r>
              <w:t xml:space="preserve"> в соответствии с положениями </w:t>
            </w:r>
            <w:r w:rsidR="00FE03C1">
              <w:t xml:space="preserve">позиции </w:t>
            </w:r>
            <w:r>
              <w:t xml:space="preserve">8, либо при удалении регистрации (записи), как указано выше, Регистратором в соответствии с положениями пункта 10 (В) на том основании, что Регистратор убедился в том, что Супруги подписали этот Договор по свободному волеизъявлению, понимая его смысл и последствия; В случае заверения Договора о финансовых взаимоотношениях Регистратором </w:t>
            </w:r>
            <w:r w:rsidR="000E6380">
              <w:t>супружеских союзов</w:t>
            </w:r>
            <w:r>
              <w:t xml:space="preserve"> его правомочность по любым вопросам и в любых целях, не включая апелляции, приравнивается к вердикту Суда.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 xml:space="preserve">(C) Несмотря на положения подраздела (А) – 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521" w:type="dxa"/>
            <w:gridSpan w:val="4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(1)</w:t>
            </w:r>
            <w:r>
              <w:tab/>
              <w:t>Положения Закона о гражданстве от 1952 г.</w:t>
            </w:r>
            <w:r>
              <w:rPr>
                <w:rStyle w:val="ab"/>
              </w:rPr>
              <w:footnoteReference w:id="11"/>
            </w:r>
            <w:r>
              <w:t xml:space="preserve">, Закона о возвращении от 1950 г. и Закона о въезде в Израиль от 1952 г., распространяющиеся на супружеские пары, не распространяются на Супругов, зарегистрированных в Реестре </w:t>
            </w:r>
            <w:r w:rsidR="000E6380">
              <w:t>супружеских союзов</w:t>
            </w:r>
            <w:r>
              <w:t>;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521" w:type="dxa"/>
            <w:gridSpan w:val="4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(2)</w:t>
            </w:r>
            <w:r>
              <w:tab/>
              <w:t xml:space="preserve">Положения законодательных актов, перечисленных в Приложении, распространяющиеся на супружеские пары, возымеют силу в случае Супругов, зарегистрированных в Реестре </w:t>
            </w:r>
            <w:r w:rsidR="000E6380">
              <w:t>супружеских союзов</w:t>
            </w:r>
            <w:r>
              <w:t xml:space="preserve">, только по прошествии 18 месяцев с даты регистрации Супругов в Реестре </w:t>
            </w:r>
            <w:r w:rsidR="000E6380">
              <w:t>супружеских союзов</w:t>
            </w:r>
            <w:r>
              <w:t>. С одобрения Законодательной комиссии Кнессета (Комиссия по конституции, законодательству и правосудию) Министр имеет право путем указа вносить изменения в Приложение.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E03C1" w:rsidP="0087050C">
            <w:pPr>
              <w:pStyle w:val="TableBlock"/>
              <w:spacing w:before="0"/>
              <w:rPr>
                <w:rFonts w:cs="Arial"/>
              </w:rPr>
            </w:pPr>
            <w:r>
              <w:t>(Г)</w:t>
            </w:r>
            <w:r>
              <w:tab/>
              <w:t>Положения настоящей</w:t>
            </w:r>
            <w:r w:rsidR="00F75535">
              <w:t xml:space="preserve"> </w:t>
            </w:r>
            <w:r>
              <w:t xml:space="preserve">позиции </w:t>
            </w:r>
            <w:r w:rsidR="00F75535">
              <w:t>не распространяются на вопросы по правам и обязанностям согласно Персональному праву и на вопросы по регистрации согласно Закону о регистрации / переписи населения.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SideHeading"/>
              <w:spacing w:before="0"/>
              <w:rPr>
                <w:rFonts w:cs="Arial"/>
              </w:rPr>
            </w:pPr>
            <w:r>
              <w:lastRenderedPageBreak/>
              <w:t>Соблюдение законов (</w:t>
            </w:r>
            <w:proofErr w:type="spellStart"/>
            <w:r>
              <w:t>правоприменение</w:t>
            </w:r>
            <w:proofErr w:type="spellEnd"/>
            <w:r>
              <w:t>)</w:t>
            </w: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Text"/>
              <w:spacing w:before="0"/>
              <w:rPr>
                <w:rFonts w:cs="Arial"/>
              </w:rPr>
            </w:pPr>
            <w:r>
              <w:t>14.</w:t>
            </w: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Положения настоящего Закона никоим образом не ущемляют положения бракоразводных законов и юридические полномочия Религиозных судов согласно действующему Законодательству.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BA31BE">
            <w:pPr>
              <w:pStyle w:val="TableSideHeading"/>
              <w:spacing w:before="0"/>
              <w:jc w:val="left"/>
              <w:rPr>
                <w:rFonts w:cs="Arial"/>
              </w:rPr>
            </w:pPr>
            <w:r>
              <w:t>Исполнение и Постановления</w:t>
            </w: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Text"/>
              <w:spacing w:before="0"/>
              <w:rPr>
                <w:rFonts w:cs="Arial"/>
              </w:rPr>
            </w:pPr>
            <w:r>
              <w:t>15.</w:t>
            </w: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(A)</w:t>
            </w:r>
            <w:r>
              <w:tab/>
              <w:t>Министр несет ответственность за исполнение настоящего Закона и наделен полномочиями принимать Постановления в целях его реализации, в числе прочего, по следующим вопросам: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521" w:type="dxa"/>
            <w:gridSpan w:val="4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(1)</w:t>
            </w:r>
            <w:r>
              <w:tab/>
              <w:t xml:space="preserve">Процедуры относительно Регистратора </w:t>
            </w:r>
            <w:r w:rsidR="000E6380">
              <w:t>супружеских союзов</w:t>
            </w:r>
            <w:r>
              <w:t xml:space="preserve">; 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521" w:type="dxa"/>
            <w:gridSpan w:val="4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(2)</w:t>
            </w:r>
            <w:r>
              <w:tab/>
              <w:t>Процессуальный регламент относительно Суда;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6521" w:type="dxa"/>
            <w:gridSpan w:val="4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(3)</w:t>
            </w:r>
            <w:r>
              <w:tab/>
              <w:t xml:space="preserve">Пошлины (взносы) на подачу Запроса на регистрацию в Реестре </w:t>
            </w:r>
            <w:r w:rsidR="000E6380">
              <w:t>супружеских союзов</w:t>
            </w:r>
            <w:r>
              <w:t xml:space="preserve"> или Запроса на удаление из реестра, как изложено выше. 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(Б)</w:t>
            </w:r>
            <w:r>
              <w:tab/>
              <w:t>Постановления согласно подразделу (А) (3) принимаются после утверждения их Законодательной комиссией Кнессета (Комиссией по конституции, законодательству и правосудию).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SideHeading"/>
              <w:spacing w:before="0"/>
              <w:jc w:val="left"/>
              <w:rPr>
                <w:rFonts w:cs="Arial"/>
                <w:rtl/>
              </w:rPr>
            </w:pPr>
            <w:r>
              <w:t>Поправка к Закону о регистрации / переписи населения</w:t>
            </w:r>
          </w:p>
          <w:p w:rsidR="00F661A2" w:rsidRPr="00A6732F" w:rsidRDefault="00F75535" w:rsidP="0087050C">
            <w:pPr>
              <w:pStyle w:val="TableSideHeading"/>
              <w:spacing w:before="0"/>
              <w:jc w:val="left"/>
              <w:rPr>
                <w:rFonts w:cs="Arial"/>
              </w:rPr>
            </w:pPr>
            <w:r>
              <w:t>[№15]</w:t>
            </w: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Text"/>
              <w:spacing w:before="0"/>
              <w:rPr>
                <w:rFonts w:cs="Arial"/>
              </w:rPr>
            </w:pPr>
            <w:r>
              <w:t>16.</w:t>
            </w: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В Законе о регистрации / переписи населения от 1965 г.</w:t>
            </w:r>
            <w:r>
              <w:rPr>
                <w:rStyle w:val="ab"/>
              </w:rPr>
              <w:footnoteReference w:id="12"/>
            </w:r>
            <w:r>
              <w:t xml:space="preserve"> –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</w:tcPr>
          <w:p w:rsidR="00E03BC5" w:rsidRPr="00A6732F" w:rsidRDefault="00E03BC5" w:rsidP="0087050C">
            <w:pPr>
              <w:pStyle w:val="TableSideHeading"/>
              <w:spacing w:before="0"/>
              <w:ind w:right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ind w:right="0"/>
              <w:rPr>
                <w:rFonts w:cs="Arial"/>
              </w:rPr>
            </w:pP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(1)</w:t>
            </w:r>
            <w:r>
              <w:tab/>
              <w:t>В секции 2, за подпунктом (А) должен следовать текст: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ind w:right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ind w:right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ind w:right="0"/>
              <w:rPr>
                <w:rFonts w:cs="Arial"/>
              </w:rPr>
            </w:pPr>
          </w:p>
        </w:tc>
        <w:tc>
          <w:tcPr>
            <w:tcW w:w="6521" w:type="dxa"/>
            <w:gridSpan w:val="4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"(А1)</w:t>
            </w:r>
            <w:r>
              <w:tab/>
              <w:t>Несмотря на положения подраздела (А) –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ind w:right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ind w:right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ind w:right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ind w:right="0"/>
              <w:rPr>
                <w:rFonts w:cs="Arial"/>
              </w:rPr>
            </w:pPr>
          </w:p>
        </w:tc>
        <w:tc>
          <w:tcPr>
            <w:tcW w:w="5897" w:type="dxa"/>
            <w:gridSpan w:val="3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516CB1">
            <w:pPr>
              <w:pStyle w:val="TableBlock"/>
              <w:spacing w:before="0"/>
              <w:rPr>
                <w:rFonts w:cs="Arial"/>
              </w:rPr>
            </w:pPr>
            <w:r>
              <w:t>(1)</w:t>
            </w:r>
            <w:r>
              <w:tab/>
            </w:r>
            <w:r w:rsidRPr="00E73E87">
              <w:t>Постоянный</w:t>
            </w:r>
            <w:r w:rsidR="00516CB1" w:rsidRPr="00E73E87">
              <w:t xml:space="preserve"> </w:t>
            </w:r>
            <w:r w:rsidRPr="00E73E87">
              <w:t>житель, зарегистрированный</w:t>
            </w:r>
            <w:r>
              <w:t xml:space="preserve"> в Реестре </w:t>
            </w:r>
            <w:r w:rsidR="000E6380">
              <w:t>супружеских союзов</w:t>
            </w:r>
            <w:r>
              <w:t xml:space="preserve"> согласно определению данного понятия в Законе о </w:t>
            </w:r>
            <w:r w:rsidR="000E6380">
              <w:t>Супружеском союзе</w:t>
            </w:r>
            <w:r>
              <w:t xml:space="preserve"> для лиц без религиозной принадлежности от 2010 г.</w:t>
            </w:r>
            <w:r>
              <w:rPr>
                <w:rStyle w:val="ab"/>
              </w:rPr>
              <w:footnoteReference w:id="13"/>
            </w:r>
            <w:r>
              <w:t xml:space="preserve"> (в данном подпункте</w:t>
            </w:r>
            <w:r w:rsidR="00BA31BE">
              <w:t xml:space="preserve"> – </w:t>
            </w:r>
            <w:r>
              <w:t xml:space="preserve">Реестр </w:t>
            </w:r>
            <w:r w:rsidR="000E6380">
              <w:t>супружеских союзов</w:t>
            </w:r>
            <w:r>
              <w:t xml:space="preserve">), заносится в Перечень регистрации, упомянутый в </w:t>
            </w:r>
            <w:r w:rsidR="00F51295">
              <w:t>пункт</w:t>
            </w:r>
            <w:r>
              <w:t>е (7) (А), касающемся его индивидуального статуса (в данном подпункте</w:t>
            </w:r>
            <w:r w:rsidR="00BA31BE">
              <w:t xml:space="preserve"> – </w:t>
            </w:r>
            <w:r>
              <w:t xml:space="preserve">Перечень индивидуального статуса), в качестве Супруга в </w:t>
            </w:r>
            <w:r w:rsidR="000E6380">
              <w:t>Супружеском союзе</w:t>
            </w:r>
            <w:r>
              <w:t>;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ind w:right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ind w:right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ind w:right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ind w:right="0"/>
              <w:rPr>
                <w:rFonts w:cs="Arial"/>
              </w:rPr>
            </w:pPr>
          </w:p>
        </w:tc>
        <w:tc>
          <w:tcPr>
            <w:tcW w:w="5897" w:type="dxa"/>
            <w:gridSpan w:val="3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E73E87" w:rsidRDefault="00F75535" w:rsidP="00516CB1">
            <w:pPr>
              <w:pStyle w:val="TableBlock"/>
              <w:spacing w:before="0"/>
              <w:rPr>
                <w:rFonts w:cs="Arial"/>
              </w:rPr>
            </w:pPr>
            <w:r w:rsidRPr="00E73E87">
              <w:t>(2)</w:t>
            </w:r>
            <w:r w:rsidRPr="00E73E87">
              <w:tab/>
              <w:t>Постоянный</w:t>
            </w:r>
            <w:r w:rsidR="00516CB1" w:rsidRPr="00E73E87">
              <w:t xml:space="preserve"> </w:t>
            </w:r>
            <w:r w:rsidRPr="00E73E87">
              <w:t xml:space="preserve">житель, запись которого была удалена из Реестра </w:t>
            </w:r>
            <w:r w:rsidR="000E6380">
              <w:t>супружеских союзов</w:t>
            </w:r>
            <w:r w:rsidRPr="00E73E87">
              <w:t>, заносится в Перечень индивидуального статуса в качестве Свободного;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ind w:right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ind w:right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ind w:right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ind w:right="0"/>
              <w:rPr>
                <w:rFonts w:cs="Arial"/>
              </w:rPr>
            </w:pPr>
          </w:p>
        </w:tc>
        <w:tc>
          <w:tcPr>
            <w:tcW w:w="5897" w:type="dxa"/>
            <w:gridSpan w:val="3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E73E87" w:rsidRDefault="00F75535" w:rsidP="00516CB1">
            <w:pPr>
              <w:pStyle w:val="TableBlock"/>
              <w:spacing w:before="0"/>
              <w:rPr>
                <w:rFonts w:cs="Arial"/>
              </w:rPr>
            </w:pPr>
            <w:r w:rsidRPr="00E73E87">
              <w:t>(3)</w:t>
            </w:r>
            <w:r w:rsidRPr="00E73E87">
              <w:tab/>
              <w:t>Постоянный</w:t>
            </w:r>
            <w:r w:rsidR="00516CB1" w:rsidRPr="00E73E87">
              <w:t xml:space="preserve"> </w:t>
            </w:r>
            <w:r w:rsidRPr="00E73E87">
              <w:t xml:space="preserve">житель, Супруг/а которого скончался/ась в то время, как он/а был/а зарегистрирован/а в качестве Супруга/и данного лица в Реестре </w:t>
            </w:r>
            <w:r w:rsidR="000E6380">
              <w:t>супружеских союзов</w:t>
            </w:r>
            <w:r w:rsidRPr="00E73E87">
              <w:t>, заносится в Перечень индивидуального статуса в качестве вдовца/ы";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ind w:right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ind w:right="0"/>
              <w:rPr>
                <w:rFonts w:cs="Arial"/>
              </w:rPr>
            </w:pP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(2)</w:t>
            </w:r>
            <w:r>
              <w:tab/>
              <w:t>В секции 15, за пунктом (2) должен следовать текст: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ind w:right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ind w:right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ind w:right="0"/>
              <w:rPr>
                <w:rFonts w:cs="Arial"/>
              </w:rPr>
            </w:pPr>
          </w:p>
        </w:tc>
        <w:tc>
          <w:tcPr>
            <w:tcW w:w="6521" w:type="dxa"/>
            <w:gridSpan w:val="4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"(A2)</w:t>
            </w:r>
            <w:r>
              <w:tab/>
              <w:t xml:space="preserve">Регистрация Супругов в Реестре </w:t>
            </w:r>
            <w:r w:rsidR="000E6380">
              <w:t>супружеских союзов</w:t>
            </w:r>
            <w:r>
              <w:t xml:space="preserve"> или их удаление из упомянутого Реестра согласно положениям Закона о </w:t>
            </w:r>
            <w:r w:rsidR="000E6380">
              <w:t>Супружеском союзе</w:t>
            </w:r>
            <w:r>
              <w:t xml:space="preserve"> для лиц без религиозной принадлежности от 2010 г.";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ind w:right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ind w:right="0"/>
              <w:rPr>
                <w:rFonts w:cs="Arial"/>
              </w:rPr>
            </w:pP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(3)</w:t>
            </w:r>
            <w:r>
              <w:tab/>
              <w:t>В секции 31, за пунктом (6) должен следовать текст: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ind w:right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ind w:right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ind w:right="0"/>
              <w:rPr>
                <w:rFonts w:cs="Arial"/>
              </w:rPr>
            </w:pPr>
          </w:p>
        </w:tc>
        <w:tc>
          <w:tcPr>
            <w:tcW w:w="6521" w:type="dxa"/>
            <w:gridSpan w:val="4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"(7)</w:t>
            </w:r>
            <w:r>
              <w:tab/>
            </w:r>
            <w:r w:rsidR="000E6380">
              <w:t>Регистратор супружеских союзов</w:t>
            </w:r>
            <w:r>
              <w:t xml:space="preserve"> согласно определению данного понятия в Законе о </w:t>
            </w:r>
            <w:r w:rsidR="000E6380">
              <w:t>Супружеском союзе</w:t>
            </w:r>
            <w:r>
              <w:t xml:space="preserve"> для лиц без религиозной принадлежности от 2010 г.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SideHeading"/>
              <w:spacing w:before="0"/>
              <w:jc w:val="left"/>
              <w:rPr>
                <w:rFonts w:cs="Arial"/>
              </w:rPr>
            </w:pPr>
            <w:r>
              <w:t>Поправка к Указу по брачным союзам и разводам (регистрация)</w:t>
            </w: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Text"/>
              <w:spacing w:before="0"/>
              <w:rPr>
                <w:rFonts w:cs="Arial"/>
              </w:rPr>
            </w:pPr>
            <w:r>
              <w:t>17.</w:t>
            </w: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В Указе по брачным союзам и разводам (регистрация) за секцией 4 должен следовать текст: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</w:tcPr>
          <w:p w:rsidR="00E03BC5" w:rsidRPr="00A6732F" w:rsidRDefault="00E03BC5" w:rsidP="0087050C">
            <w:pPr>
              <w:pStyle w:val="TableSideHeading"/>
              <w:spacing w:before="0"/>
              <w:ind w:right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1872" w:type="dxa"/>
            <w:gridSpan w:val="3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InnerSideHeading"/>
              <w:spacing w:before="0"/>
              <w:jc w:val="left"/>
              <w:rPr>
                <w:rFonts w:cs="Arial"/>
              </w:rPr>
            </w:pPr>
            <w:r>
              <w:t xml:space="preserve">"Отправление Уведомления в Реестр </w:t>
            </w:r>
            <w:r w:rsidR="000E6380">
              <w:t>супружеских союзов</w:t>
            </w: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Text"/>
              <w:spacing w:before="0"/>
              <w:rPr>
                <w:rFonts w:cs="Arial"/>
              </w:rPr>
            </w:pPr>
            <w:r>
              <w:t>4А.</w:t>
            </w:r>
          </w:p>
        </w:tc>
        <w:tc>
          <w:tcPr>
            <w:tcW w:w="464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 xml:space="preserve">Ответственный по округу должен ежемесячно Отправлять Регистратору </w:t>
            </w:r>
            <w:r w:rsidR="000E6380">
              <w:t>супружеских союзов</w:t>
            </w:r>
            <w:r>
              <w:t xml:space="preserve"> согласно определению данного понятия в Законе о </w:t>
            </w:r>
            <w:r w:rsidR="000E6380">
              <w:t>Супружеском союзе</w:t>
            </w:r>
            <w:r>
              <w:t xml:space="preserve"> для лиц без религиозной принадлежности от 2010 г. Уведомление о брачных союзах, зарегистрированных в его округе в течение месяца, предшествующего текущему.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SideHeading"/>
              <w:spacing w:before="0"/>
              <w:rPr>
                <w:rFonts w:cs="Arial"/>
              </w:rPr>
            </w:pPr>
            <w:r>
              <w:t>Вступление в силу</w:t>
            </w: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Text"/>
              <w:spacing w:before="0"/>
              <w:rPr>
                <w:rFonts w:cs="Arial"/>
              </w:rPr>
            </w:pPr>
            <w:r>
              <w:t>18.</w:t>
            </w: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Настоящий Закон вступает в силу через шесть месяцев со дня его публикации.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Head"/>
              <w:spacing w:before="0"/>
              <w:rPr>
                <w:rFonts w:cs="Arial"/>
              </w:rPr>
            </w:pPr>
            <w:r>
              <w:t>Приложение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Head"/>
              <w:spacing w:before="0"/>
              <w:rPr>
                <w:rFonts w:cs="Arial"/>
                <w:b w:val="0"/>
                <w:bCs w:val="0"/>
              </w:rPr>
            </w:pPr>
            <w:r>
              <w:t>(Секция 13 (В) (2))</w:t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1.</w:t>
            </w:r>
            <w:r>
              <w:tab/>
              <w:t>Закон об усыновлении / удочерении детей от 1981 г.</w:t>
            </w:r>
            <w:r>
              <w:rPr>
                <w:rStyle w:val="ab"/>
              </w:rPr>
              <w:footnoteReference w:id="14"/>
            </w:r>
          </w:p>
        </w:tc>
      </w:tr>
      <w:tr w:rsidR="00E03BC5" w:rsidRPr="00A6732F" w:rsidTr="00E03BC5">
        <w:trPr>
          <w:cantSplit/>
          <w:jc w:val="center"/>
        </w:trPr>
        <w:tc>
          <w:tcPr>
            <w:tcW w:w="1869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SideHeading"/>
              <w:spacing w:before="0"/>
              <w:rPr>
                <w:rFonts w:cs="Arial"/>
              </w:rPr>
            </w:pPr>
          </w:p>
        </w:tc>
        <w:tc>
          <w:tcPr>
            <w:tcW w:w="624" w:type="dxa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E03BC5" w:rsidP="0087050C">
            <w:pPr>
              <w:pStyle w:val="TableText"/>
              <w:spacing w:before="0"/>
              <w:rPr>
                <w:rFonts w:cs="Arial"/>
              </w:rPr>
            </w:pPr>
          </w:p>
        </w:tc>
        <w:tc>
          <w:tcPr>
            <w:tcW w:w="7145" w:type="dxa"/>
            <w:gridSpan w:val="5"/>
            <w:tcMar>
              <w:top w:w="91" w:type="dxa"/>
              <w:left w:w="0" w:type="dxa"/>
              <w:bottom w:w="91" w:type="dxa"/>
              <w:right w:w="0" w:type="dxa"/>
            </w:tcMar>
          </w:tcPr>
          <w:p w:rsidR="00E03BC5" w:rsidRPr="00A6732F" w:rsidRDefault="00F75535" w:rsidP="0087050C">
            <w:pPr>
              <w:pStyle w:val="TableBlock"/>
              <w:spacing w:before="0"/>
              <w:rPr>
                <w:rFonts w:cs="Arial"/>
              </w:rPr>
            </w:pPr>
            <w:r>
              <w:t>2.</w:t>
            </w:r>
            <w:r>
              <w:tab/>
              <w:t>Закон о соглашениях по вынашиванию плода /по суррогатному материнству/ (утверждение соглашения и статуса новорожденного) от 1996 г.</w:t>
            </w:r>
            <w:r>
              <w:rPr>
                <w:rStyle w:val="ab"/>
              </w:rPr>
              <w:footnoteReference w:id="15"/>
            </w:r>
          </w:p>
        </w:tc>
      </w:tr>
    </w:tbl>
    <w:p w:rsidR="00B416AF" w:rsidRPr="00A6732F" w:rsidRDefault="00B416AF" w:rsidP="0087050C">
      <w:pPr>
        <w:pStyle w:val="Noparagraphstyle"/>
        <w:rPr>
          <w:rFonts w:cs="Arial"/>
          <w:sz w:val="26"/>
          <w:rtl/>
        </w:rPr>
      </w:pPr>
    </w:p>
    <w:p w:rsidR="00F661A2" w:rsidRPr="00A6732F" w:rsidRDefault="00F661A2" w:rsidP="0087050C">
      <w:pPr>
        <w:pStyle w:val="Noparagraphstyle"/>
        <w:rPr>
          <w:rFonts w:cs="Arial"/>
          <w:sz w:val="26"/>
          <w:rtl/>
        </w:rPr>
      </w:pPr>
    </w:p>
    <w:tbl>
      <w:tblPr>
        <w:tblW w:w="9639" w:type="dxa"/>
        <w:jc w:val="center"/>
        <w:tblLook w:val="00BF" w:firstRow="1" w:lastRow="0" w:firstColumn="1" w:lastColumn="0" w:noHBand="0" w:noVBand="0"/>
      </w:tblPr>
      <w:tblGrid>
        <w:gridCol w:w="2268"/>
        <w:gridCol w:w="2268"/>
        <w:gridCol w:w="2268"/>
        <w:gridCol w:w="2835"/>
      </w:tblGrid>
      <w:tr w:rsidR="00B416AF" w:rsidRPr="00871CCC" w:rsidTr="00871CCC">
        <w:trPr>
          <w:jc w:val="center"/>
        </w:trPr>
        <w:tc>
          <w:tcPr>
            <w:tcW w:w="2268" w:type="dxa"/>
          </w:tcPr>
          <w:p w:rsidR="00B416AF" w:rsidRPr="00465C2A" w:rsidRDefault="00B416AF" w:rsidP="0087050C">
            <w:pPr>
              <w:spacing w:before="0" w:line="36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:rsidR="00B416AF" w:rsidRPr="00465C2A" w:rsidRDefault="00F75535" w:rsidP="0087050C">
            <w:pPr>
              <w:spacing w:before="0" w:line="36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rtl/>
              </w:rPr>
            </w:pPr>
            <w:r w:rsidRPr="00465C2A">
              <w:rPr>
                <w:rFonts w:ascii="Arial" w:hAnsi="Arial"/>
                <w:sz w:val="20"/>
                <w:szCs w:val="20"/>
              </w:rPr>
              <w:t xml:space="preserve">Биньямин </w:t>
            </w:r>
            <w:proofErr w:type="spellStart"/>
            <w:r w:rsidRPr="00465C2A">
              <w:rPr>
                <w:rFonts w:ascii="Arial" w:hAnsi="Arial"/>
                <w:sz w:val="20"/>
                <w:szCs w:val="20"/>
              </w:rPr>
              <w:t>Нетанияху</w:t>
            </w:r>
            <w:proofErr w:type="spellEnd"/>
          </w:p>
          <w:p w:rsidR="00B416AF" w:rsidRPr="00465C2A" w:rsidRDefault="00F75535" w:rsidP="0087050C">
            <w:pPr>
              <w:spacing w:before="0" w:line="36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C2A">
              <w:rPr>
                <w:rFonts w:ascii="Arial" w:hAnsi="Arial"/>
                <w:sz w:val="20"/>
                <w:szCs w:val="20"/>
              </w:rPr>
              <w:t>Премьер-министр</w:t>
            </w:r>
          </w:p>
        </w:tc>
        <w:tc>
          <w:tcPr>
            <w:tcW w:w="2268" w:type="dxa"/>
          </w:tcPr>
          <w:p w:rsidR="00B416AF" w:rsidRPr="00465C2A" w:rsidRDefault="00B416AF" w:rsidP="0087050C">
            <w:pPr>
              <w:spacing w:before="0" w:line="36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:rsidR="00B416AF" w:rsidRPr="00465C2A" w:rsidRDefault="00F75535" w:rsidP="0087050C">
            <w:pPr>
              <w:spacing w:before="0" w:line="36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rtl/>
              </w:rPr>
            </w:pPr>
            <w:proofErr w:type="spellStart"/>
            <w:r w:rsidRPr="00465C2A">
              <w:rPr>
                <w:rFonts w:ascii="Arial" w:hAnsi="Arial"/>
                <w:sz w:val="20"/>
                <w:szCs w:val="20"/>
              </w:rPr>
              <w:t>Яаков</w:t>
            </w:r>
            <w:proofErr w:type="spellEnd"/>
            <w:r w:rsidRPr="00465C2A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465C2A">
              <w:rPr>
                <w:rFonts w:ascii="Arial" w:hAnsi="Arial"/>
                <w:sz w:val="20"/>
                <w:szCs w:val="20"/>
              </w:rPr>
              <w:t>Неэман</w:t>
            </w:r>
            <w:proofErr w:type="spellEnd"/>
          </w:p>
          <w:p w:rsidR="00B416AF" w:rsidRPr="00465C2A" w:rsidRDefault="00F75535" w:rsidP="0087050C">
            <w:pPr>
              <w:spacing w:before="0" w:line="36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C2A">
              <w:rPr>
                <w:rFonts w:ascii="Arial" w:hAnsi="Arial"/>
                <w:sz w:val="20"/>
                <w:szCs w:val="20"/>
              </w:rPr>
              <w:t>Министр юстиции</w:t>
            </w:r>
          </w:p>
        </w:tc>
      </w:tr>
      <w:tr w:rsidR="00B416AF" w:rsidRPr="00871CCC" w:rsidTr="00871CCC">
        <w:trPr>
          <w:jc w:val="center"/>
        </w:trPr>
        <w:tc>
          <w:tcPr>
            <w:tcW w:w="2268" w:type="dxa"/>
          </w:tcPr>
          <w:p w:rsidR="00B416AF" w:rsidRPr="00465C2A" w:rsidRDefault="00B416AF" w:rsidP="0087050C">
            <w:pPr>
              <w:spacing w:before="0" w:line="36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rtl/>
              </w:rPr>
            </w:pPr>
          </w:p>
          <w:p w:rsidR="00B416AF" w:rsidRPr="00465C2A" w:rsidRDefault="00B416AF" w:rsidP="0087050C">
            <w:pPr>
              <w:spacing w:before="0" w:line="36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:rsidR="00B416AF" w:rsidRPr="00465C2A" w:rsidRDefault="00B416AF" w:rsidP="0087050C">
            <w:pPr>
              <w:spacing w:before="0" w:line="36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:rsidR="00B416AF" w:rsidRPr="00465C2A" w:rsidRDefault="00B416AF" w:rsidP="0087050C">
            <w:pPr>
              <w:spacing w:before="0" w:line="36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:rsidR="00B416AF" w:rsidRPr="00465C2A" w:rsidRDefault="00B416AF" w:rsidP="0087050C">
            <w:pPr>
              <w:spacing w:before="0" w:line="36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rtl/>
              </w:rPr>
            </w:pPr>
          </w:p>
          <w:p w:rsidR="00B416AF" w:rsidRPr="00465C2A" w:rsidRDefault="00B416AF" w:rsidP="0087050C">
            <w:pPr>
              <w:spacing w:before="0" w:line="36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16AF" w:rsidRPr="00871CCC" w:rsidTr="00871CCC">
        <w:trPr>
          <w:jc w:val="center"/>
        </w:trPr>
        <w:tc>
          <w:tcPr>
            <w:tcW w:w="2268" w:type="dxa"/>
          </w:tcPr>
          <w:p w:rsidR="00B416AF" w:rsidRPr="00465C2A" w:rsidRDefault="00F75535" w:rsidP="0087050C">
            <w:pPr>
              <w:spacing w:before="0" w:line="36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rtl/>
              </w:rPr>
            </w:pPr>
            <w:proofErr w:type="spellStart"/>
            <w:r w:rsidRPr="00465C2A">
              <w:rPr>
                <w:rFonts w:ascii="Arial" w:hAnsi="Arial"/>
                <w:sz w:val="20"/>
                <w:szCs w:val="20"/>
              </w:rPr>
              <w:t>Шимон</w:t>
            </w:r>
            <w:proofErr w:type="spellEnd"/>
            <w:r w:rsidRPr="00465C2A">
              <w:rPr>
                <w:rFonts w:ascii="Arial" w:hAnsi="Arial"/>
                <w:sz w:val="20"/>
                <w:szCs w:val="20"/>
              </w:rPr>
              <w:t xml:space="preserve"> Перес</w:t>
            </w:r>
          </w:p>
          <w:p w:rsidR="00B416AF" w:rsidRPr="00465C2A" w:rsidRDefault="00F75535" w:rsidP="0087050C">
            <w:pPr>
              <w:spacing w:before="0" w:line="36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C2A">
              <w:rPr>
                <w:rFonts w:ascii="Arial" w:hAnsi="Arial"/>
                <w:sz w:val="20"/>
                <w:szCs w:val="20"/>
              </w:rPr>
              <w:t>Президент Государства</w:t>
            </w:r>
          </w:p>
        </w:tc>
        <w:tc>
          <w:tcPr>
            <w:tcW w:w="2268" w:type="dxa"/>
          </w:tcPr>
          <w:p w:rsidR="00B416AF" w:rsidRPr="00465C2A" w:rsidRDefault="00B416AF" w:rsidP="0087050C">
            <w:pPr>
              <w:spacing w:before="0" w:line="36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:rsidR="00B416AF" w:rsidRPr="00465C2A" w:rsidRDefault="00F75535" w:rsidP="0087050C">
            <w:pPr>
              <w:spacing w:before="0" w:line="36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rtl/>
              </w:rPr>
            </w:pPr>
            <w:proofErr w:type="spellStart"/>
            <w:r w:rsidRPr="00465C2A">
              <w:rPr>
                <w:rFonts w:ascii="Arial" w:hAnsi="Arial"/>
                <w:sz w:val="20"/>
                <w:szCs w:val="20"/>
              </w:rPr>
              <w:t>Реувен</w:t>
            </w:r>
            <w:proofErr w:type="spellEnd"/>
            <w:r w:rsidRPr="00465C2A">
              <w:rPr>
                <w:rFonts w:ascii="Arial" w:hAnsi="Arial"/>
                <w:sz w:val="20"/>
                <w:szCs w:val="20"/>
              </w:rPr>
              <w:t xml:space="preserve"> Ривлин</w:t>
            </w:r>
          </w:p>
          <w:p w:rsidR="00B416AF" w:rsidRPr="00465C2A" w:rsidRDefault="00F75535" w:rsidP="0087050C">
            <w:pPr>
              <w:spacing w:before="0" w:line="36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C2A">
              <w:rPr>
                <w:rFonts w:ascii="Arial" w:hAnsi="Arial"/>
                <w:sz w:val="20"/>
                <w:szCs w:val="20"/>
              </w:rPr>
              <w:t>Председатель Кнессета</w:t>
            </w:r>
          </w:p>
        </w:tc>
        <w:tc>
          <w:tcPr>
            <w:tcW w:w="2835" w:type="dxa"/>
          </w:tcPr>
          <w:p w:rsidR="00B416AF" w:rsidRPr="00465C2A" w:rsidRDefault="00B416AF" w:rsidP="0087050C">
            <w:pPr>
              <w:spacing w:before="0" w:line="36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C4CCE" w:rsidRPr="00A6732F" w:rsidRDefault="00AC4CCE" w:rsidP="0087050C">
      <w:pPr>
        <w:spacing w:before="0"/>
        <w:rPr>
          <w:rFonts w:ascii="Arial" w:hAnsi="Arial" w:cs="Arial"/>
          <w:rtl/>
        </w:rPr>
      </w:pPr>
    </w:p>
    <w:sectPr w:rsidR="00AC4CCE" w:rsidRPr="00A6732F" w:rsidSect="00F661A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302" w:left="1800" w:header="708" w:footer="708" w:gutter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D1E" w:rsidRDefault="007F0D1E" w:rsidP="00B416AF">
      <w:pPr>
        <w:pStyle w:val="HeadHatzaotHok"/>
      </w:pPr>
      <w:r>
        <w:separator/>
      </w:r>
    </w:p>
  </w:endnote>
  <w:endnote w:type="continuationSeparator" w:id="0">
    <w:p w:rsidR="007F0D1E" w:rsidRDefault="007F0D1E" w:rsidP="00B416AF">
      <w:pPr>
        <w:pStyle w:val="HeadHatzaotHo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adasa Roso S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D1E" w:rsidRDefault="007F0D1E" w:rsidP="00B416AF">
    <w:pPr>
      <w:pStyle w:val="a9"/>
      <w:framePr w:wrap="around" w:vAnchor="text" w:hAnchor="text" w:xAlign="center" w:y="1"/>
      <w:rPr>
        <w:rStyle w:val="af0"/>
        <w:rFonts w:cs="Hadasa Roso SL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7F0D1E" w:rsidRDefault="007F0D1E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D1E" w:rsidRDefault="007F0D1E" w:rsidP="00B416AF">
    <w:pPr>
      <w:pStyle w:val="a9"/>
      <w:framePr w:wrap="around" w:vAnchor="text" w:hAnchor="text" w:xAlign="center" w:y="1"/>
      <w:rPr>
        <w:rStyle w:val="af0"/>
        <w:rFonts w:cs="Hadasa Roso SL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2F6251">
      <w:rPr>
        <w:rStyle w:val="af0"/>
        <w:noProof/>
      </w:rPr>
      <w:t>2</w:t>
    </w:r>
    <w:r>
      <w:rPr>
        <w:rStyle w:val="af0"/>
      </w:rPr>
      <w:fldChar w:fldCharType="end"/>
    </w:r>
  </w:p>
  <w:p w:rsidR="007F0D1E" w:rsidRDefault="007F0D1E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D1E" w:rsidRDefault="007F0D1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D1E" w:rsidRDefault="007F0D1E" w:rsidP="00696C5E">
      <w:pPr>
        <w:pStyle w:val="HeadHatzaotHok"/>
        <w:spacing w:before="0"/>
        <w:ind w:firstLine="0"/>
        <w:jc w:val="left"/>
      </w:pPr>
      <w:r>
        <w:separator/>
      </w:r>
    </w:p>
  </w:footnote>
  <w:footnote w:type="continuationSeparator" w:id="0">
    <w:p w:rsidR="007F0D1E" w:rsidRPr="00696C5E" w:rsidRDefault="007F0D1E" w:rsidP="00696C5E">
      <w:pPr>
        <w:pStyle w:val="HeadHatzaotHok"/>
        <w:spacing w:before="0"/>
        <w:ind w:firstLine="0"/>
        <w:jc w:val="left"/>
      </w:pPr>
      <w:r>
        <w:separator/>
      </w:r>
    </w:p>
  </w:footnote>
  <w:footnote w:id="1">
    <w:p w:rsidR="007F0D1E" w:rsidRDefault="007F0D1E" w:rsidP="00255125">
      <w:pPr>
        <w:pStyle w:val="ac"/>
      </w:pPr>
      <w:r>
        <w:rPr>
          <w:rStyle w:val="ab"/>
        </w:rPr>
        <w:t>*</w:t>
      </w:r>
      <w:r>
        <w:tab/>
        <w:t xml:space="preserve">Принят в Кнессете 29 </w:t>
      </w:r>
      <w:proofErr w:type="spellStart"/>
      <w:r>
        <w:t>Адара</w:t>
      </w:r>
      <w:proofErr w:type="spellEnd"/>
      <w:r>
        <w:t xml:space="preserve"> 5770 г. (15 марта 2010 г</w:t>
      </w:r>
      <w:r>
        <w:rPr>
          <w:rtl/>
        </w:rPr>
        <w:t>;</w:t>
      </w:r>
      <w:r>
        <w:t xml:space="preserve">Законопроект и разъяснения опубликованы в Правительственных законопроектах – 445, от 28 </w:t>
      </w:r>
      <w:proofErr w:type="spellStart"/>
      <w:r>
        <w:t>Тамуза</w:t>
      </w:r>
      <w:proofErr w:type="spellEnd"/>
      <w:r>
        <w:t xml:space="preserve"> 5769 г.  (20 июля 2009 г.), стр. 748..</w:t>
      </w:r>
    </w:p>
  </w:footnote>
  <w:footnote w:id="2">
    <w:p w:rsidR="007F0D1E" w:rsidRDefault="007F0D1E" w:rsidP="00255125">
      <w:pPr>
        <w:pStyle w:val="ac"/>
      </w:pPr>
      <w:r>
        <w:rPr>
          <w:rStyle w:val="ab"/>
        </w:rPr>
        <w:footnoteRef/>
      </w:r>
      <w:r>
        <w:t xml:space="preserve"> Сборник постановлений, 5744 г. (1983-84 гг.), стр. 2220.</w:t>
      </w:r>
    </w:p>
  </w:footnote>
  <w:footnote w:id="3">
    <w:p w:rsidR="007F0D1E" w:rsidRDefault="007F0D1E" w:rsidP="00255125">
      <w:pPr>
        <w:pStyle w:val="ac"/>
      </w:pPr>
      <w:r>
        <w:rPr>
          <w:rStyle w:val="ab"/>
        </w:rPr>
        <w:footnoteRef/>
      </w:r>
      <w:r>
        <w:t xml:space="preserve"> Свод законов, 5744 г. (1983-84 гг.), стр. 68.</w:t>
      </w:r>
    </w:p>
  </w:footnote>
  <w:footnote w:id="4">
    <w:p w:rsidR="007F0D1E" w:rsidRDefault="007F0D1E" w:rsidP="00255125">
      <w:pPr>
        <w:pStyle w:val="ac"/>
      </w:pPr>
      <w:r>
        <w:rPr>
          <w:rStyle w:val="ab"/>
        </w:rPr>
        <w:footnoteRef/>
      </w:r>
      <w:r>
        <w:t xml:space="preserve"> Свод законов, 5723 г. (1962-63 гг.), стр. 20.</w:t>
      </w:r>
    </w:p>
  </w:footnote>
  <w:footnote w:id="5">
    <w:p w:rsidR="007F0D1E" w:rsidRDefault="007F0D1E" w:rsidP="00255125">
      <w:pPr>
        <w:pStyle w:val="ac"/>
      </w:pPr>
      <w:r>
        <w:rPr>
          <w:rStyle w:val="ab"/>
        </w:rPr>
        <w:footnoteRef/>
      </w:r>
      <w:r>
        <w:t xml:space="preserve"> Свод законов, 5721 г. (1960-61 гг.), стр. 118.</w:t>
      </w:r>
    </w:p>
  </w:footnote>
  <w:footnote w:id="6">
    <w:p w:rsidR="007F0D1E" w:rsidRDefault="007F0D1E" w:rsidP="00255125">
      <w:pPr>
        <w:pStyle w:val="ac"/>
      </w:pPr>
      <w:r>
        <w:rPr>
          <w:rStyle w:val="ab"/>
        </w:rPr>
        <w:footnoteRef/>
      </w:r>
      <w:r>
        <w:t xml:space="preserve"> Свод законов, 5725 г. (1964-65 гг.), стр</w:t>
      </w:r>
      <w:r w:rsidRPr="00E73E87">
        <w:t>. 270.</w:t>
      </w:r>
    </w:p>
  </w:footnote>
  <w:footnote w:id="7">
    <w:p w:rsidR="007F0D1E" w:rsidRDefault="007F0D1E" w:rsidP="00255125">
      <w:pPr>
        <w:pStyle w:val="ac"/>
      </w:pPr>
      <w:r w:rsidRPr="00E73E87">
        <w:rPr>
          <w:rStyle w:val="ab"/>
        </w:rPr>
        <w:footnoteRef/>
      </w:r>
      <w:r w:rsidRPr="00E73E87">
        <w:t xml:space="preserve"> Законы Страны Израиля, том 3, стр. 2738 (</w:t>
      </w:r>
      <w:proofErr w:type="spellStart"/>
      <w:r w:rsidRPr="00E73E87">
        <w:t>Аин</w:t>
      </w:r>
      <w:proofErr w:type="spellEnd"/>
      <w:r w:rsidRPr="00E73E87">
        <w:t>), 2569 (Алеф).</w:t>
      </w:r>
      <w:r>
        <w:t xml:space="preserve"> </w:t>
      </w:r>
    </w:p>
  </w:footnote>
  <w:footnote w:id="8">
    <w:p w:rsidR="007F0D1E" w:rsidRDefault="007F0D1E" w:rsidP="00255125">
      <w:pPr>
        <w:pStyle w:val="ac"/>
      </w:pPr>
      <w:r>
        <w:rPr>
          <w:rStyle w:val="ab"/>
        </w:rPr>
        <w:footnoteRef/>
      </w:r>
      <w:r>
        <w:t xml:space="preserve"> Законы Страны Израиля, том </w:t>
      </w:r>
      <w:r w:rsidRPr="00E73E87">
        <w:t>2, стр. 876 (</w:t>
      </w:r>
      <w:proofErr w:type="spellStart"/>
      <w:r w:rsidRPr="00E73E87">
        <w:t>Аин</w:t>
      </w:r>
      <w:proofErr w:type="spellEnd"/>
      <w:r w:rsidRPr="00E73E87">
        <w:t>), 903 (Алеф).</w:t>
      </w:r>
    </w:p>
  </w:footnote>
  <w:footnote w:id="9">
    <w:p w:rsidR="007F0D1E" w:rsidRDefault="007F0D1E" w:rsidP="00255125">
      <w:pPr>
        <w:pStyle w:val="ac"/>
      </w:pPr>
      <w:r>
        <w:rPr>
          <w:rStyle w:val="ab"/>
        </w:rPr>
        <w:footnoteRef/>
      </w:r>
      <w:r>
        <w:t xml:space="preserve"> Свод законов, 5710 г. (1949-50 гг.), стр. 159.</w:t>
      </w:r>
    </w:p>
  </w:footnote>
  <w:footnote w:id="10">
    <w:p w:rsidR="007F0D1E" w:rsidRDefault="007F0D1E" w:rsidP="00255125">
      <w:pPr>
        <w:pStyle w:val="ac"/>
      </w:pPr>
      <w:r>
        <w:rPr>
          <w:rStyle w:val="ab"/>
        </w:rPr>
        <w:footnoteRef/>
      </w:r>
      <w:r>
        <w:t xml:space="preserve"> Свод законов, 5712 г. (1951-52 гг.), стр. 354.</w:t>
      </w:r>
    </w:p>
  </w:footnote>
  <w:footnote w:id="11">
    <w:p w:rsidR="007F0D1E" w:rsidRDefault="007F0D1E" w:rsidP="00255125">
      <w:pPr>
        <w:pStyle w:val="ac"/>
      </w:pPr>
      <w:r>
        <w:rPr>
          <w:rStyle w:val="ab"/>
        </w:rPr>
        <w:footnoteRef/>
      </w:r>
      <w:r>
        <w:t xml:space="preserve"> Свод законов, 5729 г. (1968-69 гг.), стр. 28.</w:t>
      </w:r>
    </w:p>
  </w:footnote>
  <w:footnote w:id="12">
    <w:p w:rsidR="007F0D1E" w:rsidRDefault="007F0D1E" w:rsidP="00255125">
      <w:pPr>
        <w:pStyle w:val="ac"/>
      </w:pPr>
      <w:r>
        <w:rPr>
          <w:rStyle w:val="ab"/>
        </w:rPr>
        <w:footnoteRef/>
      </w:r>
      <w:r>
        <w:t xml:space="preserve"> Свод законов, 5733 г. (1972-73 гг.), стр. 267.</w:t>
      </w:r>
    </w:p>
  </w:footnote>
  <w:footnote w:id="13">
    <w:p w:rsidR="007F0D1E" w:rsidRDefault="007F0D1E" w:rsidP="00255125">
      <w:pPr>
        <w:pStyle w:val="ac"/>
      </w:pPr>
      <w:r>
        <w:rPr>
          <w:rStyle w:val="ab"/>
        </w:rPr>
        <w:footnoteRef/>
      </w:r>
      <w:r>
        <w:t xml:space="preserve"> Свод законов, 5712 г. (1951-52 гг.), стр. 146.</w:t>
      </w:r>
    </w:p>
  </w:footnote>
  <w:footnote w:id="14">
    <w:p w:rsidR="007F0D1E" w:rsidRDefault="007F0D1E" w:rsidP="00255125">
      <w:pPr>
        <w:pStyle w:val="ac"/>
      </w:pPr>
      <w:r>
        <w:rPr>
          <w:rStyle w:val="ab"/>
        </w:rPr>
        <w:footnoteRef/>
      </w:r>
      <w:r>
        <w:t xml:space="preserve"> Свод законов, 5725 г. (1964-65 гг.), стр. 270; 5770 г. (2009-10 гг.), стр. 269.</w:t>
      </w:r>
    </w:p>
  </w:footnote>
  <w:footnote w:id="15">
    <w:p w:rsidR="007F0D1E" w:rsidRDefault="007F0D1E" w:rsidP="00255125">
      <w:pPr>
        <w:pStyle w:val="ac"/>
      </w:pPr>
      <w:r>
        <w:rPr>
          <w:rStyle w:val="ab"/>
        </w:rPr>
        <w:footnoteRef/>
      </w:r>
      <w:r>
        <w:t xml:space="preserve"> Свод законов, 5770 г. (2009-10 гг.), стр. ...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D1E" w:rsidRDefault="007F0D1E">
    <w:pPr>
      <w:pStyle w:val="ae"/>
      <w:framePr w:wrap="around" w:vAnchor="text" w:hAnchor="margin" w:xAlign="center" w:y="1"/>
      <w:rPr>
        <w:rStyle w:val="af0"/>
        <w:rFonts w:cs="Hadasa Roso SL"/>
        <w:rtl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7F0D1E" w:rsidRDefault="007F0D1E">
    <w:pPr>
      <w:pStyle w:val="ae"/>
      <w:rPr>
        <w:rtl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D1E" w:rsidRDefault="007F0D1E">
    <w:pPr>
      <w:pStyle w:val="ae"/>
      <w:rPr>
        <w:rtl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D1E" w:rsidRDefault="007F0D1E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52957"/>
    <w:multiLevelType w:val="multilevel"/>
    <w:tmpl w:val="D20A7DD6"/>
    <w:lvl w:ilvl="0">
      <w:start w:val="1"/>
      <w:numFmt w:val="decimal"/>
      <w:lvlRestart w:val="0"/>
      <w:suff w:val="nothing"/>
      <w:lvlText w:val=".%1"/>
      <w:lvlJc w:val="left"/>
      <w:rPr>
        <w:rFonts w:cs="Times New Roman" w:hint="default"/>
      </w:rPr>
    </w:lvl>
    <w:lvl w:ilvl="1">
      <w:start w:val="1"/>
      <w:numFmt w:val="hebrew2"/>
      <w:lvlText w:val="(%2)"/>
      <w:lvlJc w:val="left"/>
      <w:pPr>
        <w:tabs>
          <w:tab w:val="num" w:pos="0"/>
        </w:tabs>
      </w:pPr>
      <w:rPr>
        <w:rFonts w:cs="Times New Roman" w:hint="default"/>
        <w:sz w:val="2"/>
        <w:szCs w:val="20"/>
      </w:rPr>
    </w:lvl>
    <w:lvl w:ilvl="2">
      <w:start w:val="1"/>
      <w:numFmt w:val="decimal"/>
      <w:lvlText w:val="(%3)"/>
      <w:lvlJc w:val="left"/>
      <w:pPr>
        <w:tabs>
          <w:tab w:val="num" w:pos="624"/>
        </w:tabs>
      </w:pPr>
      <w:rPr>
        <w:rFonts w:cs="Times New Roman" w:hint="default"/>
      </w:rPr>
    </w:lvl>
    <w:lvl w:ilvl="3">
      <w:start w:val="1"/>
      <w:numFmt w:val="hebrew1"/>
      <w:lvlText w:val="(%4)"/>
      <w:lvlJc w:val="left"/>
      <w:pPr>
        <w:tabs>
          <w:tab w:val="num" w:pos="624"/>
        </w:tabs>
      </w:pPr>
      <w:rPr>
        <w:rFonts w:cs="Times New Roman" w:hint="default"/>
        <w:sz w:val="2"/>
        <w:szCs w:val="20"/>
      </w:rPr>
    </w:lvl>
    <w:lvl w:ilvl="4">
      <w:start w:val="1"/>
      <w:numFmt w:val="decimal"/>
      <w:lvlText w:val="(%5)"/>
      <w:lvlJc w:val="left"/>
      <w:pPr>
        <w:tabs>
          <w:tab w:val="num" w:pos="624"/>
        </w:tabs>
      </w:pPr>
      <w:rPr>
        <w:rFonts w:cs="Times New Roman" w:hint="default"/>
      </w:rPr>
    </w:lvl>
    <w:lvl w:ilvl="5">
      <w:start w:val="1"/>
      <w:numFmt w:val="hebrew1"/>
      <w:lvlText w:val="(%6)"/>
      <w:lvlJc w:val="left"/>
      <w:pPr>
        <w:tabs>
          <w:tab w:val="num" w:pos="0"/>
        </w:tabs>
      </w:pPr>
      <w:rPr>
        <w:rFonts w:cs="Times New Roman" w:hint="default"/>
        <w:sz w:val="2"/>
        <w:szCs w:val="20"/>
      </w:rPr>
    </w:lvl>
    <w:lvl w:ilvl="6">
      <w:start w:val="1"/>
      <w:numFmt w:val="decimal"/>
      <w:lvlRestart w:val="0"/>
      <w:lvlText w:val="(%7)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bullet"/>
      <w:lvlRestart w:val="0"/>
      <w:suff w:val="nothing"/>
      <w:lvlText w:val=""/>
      <w:lvlJc w:val="left"/>
      <w:rPr>
        <w:rFonts w:hint="default"/>
      </w:rPr>
    </w:lvl>
    <w:lvl w:ilvl="8">
      <w:start w:val="1"/>
      <w:numFmt w:val="none"/>
      <w:lvlRestart w:val="0"/>
      <w:suff w:val="nothing"/>
      <w:lvlText w:val=""/>
      <w:lvlJc w:val="left"/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5743"/>
    <w:rsid w:val="00006BF9"/>
    <w:rsid w:val="000257F4"/>
    <w:rsid w:val="000E6380"/>
    <w:rsid w:val="000F3C62"/>
    <w:rsid w:val="001244F4"/>
    <w:rsid w:val="00135743"/>
    <w:rsid w:val="001F0037"/>
    <w:rsid w:val="002547AA"/>
    <w:rsid w:val="00255125"/>
    <w:rsid w:val="002F4E2C"/>
    <w:rsid w:val="002F6251"/>
    <w:rsid w:val="00347968"/>
    <w:rsid w:val="003627D9"/>
    <w:rsid w:val="003A3516"/>
    <w:rsid w:val="003B7D9E"/>
    <w:rsid w:val="00417928"/>
    <w:rsid w:val="00465C2A"/>
    <w:rsid w:val="004B5334"/>
    <w:rsid w:val="00516CB1"/>
    <w:rsid w:val="0053557C"/>
    <w:rsid w:val="00547C56"/>
    <w:rsid w:val="00696C5E"/>
    <w:rsid w:val="00703BC2"/>
    <w:rsid w:val="00747E33"/>
    <w:rsid w:val="00755E19"/>
    <w:rsid w:val="007F0D1E"/>
    <w:rsid w:val="008001B2"/>
    <w:rsid w:val="008627B7"/>
    <w:rsid w:val="0087050C"/>
    <w:rsid w:val="00871CCC"/>
    <w:rsid w:val="0099521B"/>
    <w:rsid w:val="00A538B5"/>
    <w:rsid w:val="00A63FC5"/>
    <w:rsid w:val="00A6732F"/>
    <w:rsid w:val="00AC4CCE"/>
    <w:rsid w:val="00AE2323"/>
    <w:rsid w:val="00B0068B"/>
    <w:rsid w:val="00B416AF"/>
    <w:rsid w:val="00BA31BE"/>
    <w:rsid w:val="00BA5E23"/>
    <w:rsid w:val="00D5440C"/>
    <w:rsid w:val="00D660E1"/>
    <w:rsid w:val="00DC6085"/>
    <w:rsid w:val="00E03BC5"/>
    <w:rsid w:val="00E1181F"/>
    <w:rsid w:val="00E60EC0"/>
    <w:rsid w:val="00E73E87"/>
    <w:rsid w:val="00EE6108"/>
    <w:rsid w:val="00F51295"/>
    <w:rsid w:val="00F661A2"/>
    <w:rsid w:val="00F75535"/>
    <w:rsid w:val="00F8636F"/>
    <w:rsid w:val="00FA26E9"/>
    <w:rsid w:val="00FE03C1"/>
    <w:rsid w:val="00FF2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before="102" w:line="204" w:lineRule="atLeast"/>
      <w:ind w:firstLine="340"/>
      <w:jc w:val="both"/>
      <w:textAlignment w:val="center"/>
    </w:pPr>
    <w:rPr>
      <w:rFonts w:ascii="Hadasa Roso SL" w:eastAsia="MS Mincho" w:hAnsi="Hadasa Roso SL" w:cs="Hadasa Roso SL"/>
      <w:color w:val="000000"/>
      <w:spacing w:val="1"/>
      <w:sz w:val="17"/>
      <w:szCs w:val="17"/>
      <w:lang w:val="ru-RU" w:eastAsia="ja-JP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rFonts w:cs="David"/>
      <w:b/>
      <w:bCs/>
      <w:sz w:val="28"/>
      <w:szCs w:val="28"/>
      <w:u w:val="single"/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center"/>
      <w:outlineLvl w:val="1"/>
    </w:pPr>
    <w:rPr>
      <w:rFonts w:cs="David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כותרת 1 תו"/>
    <w:basedOn w:val="a0"/>
    <w:link w:val="1"/>
    <w:uiPriority w:val="9"/>
    <w:locked/>
    <w:rPr>
      <w:rFonts w:ascii="Cambria" w:hAnsi="Cambria" w:cs="Times New Roman"/>
      <w:b/>
      <w:bCs/>
      <w:color w:val="000000"/>
      <w:spacing w:val="1"/>
      <w:kern w:val="32"/>
      <w:sz w:val="32"/>
      <w:szCs w:val="32"/>
      <w:lang w:val="ru-RU" w:eastAsia="ja-JP"/>
    </w:rPr>
  </w:style>
  <w:style w:type="character" w:customStyle="1" w:styleId="20">
    <w:name w:val="כותרת 2 תו"/>
    <w:basedOn w:val="a0"/>
    <w:link w:val="2"/>
    <w:uiPriority w:val="9"/>
    <w:semiHidden/>
    <w:locked/>
    <w:rPr>
      <w:rFonts w:ascii="Cambria" w:hAnsi="Cambria" w:cs="Times New Roman"/>
      <w:b/>
      <w:bCs/>
      <w:i/>
      <w:iCs/>
      <w:color w:val="000000"/>
      <w:spacing w:val="1"/>
      <w:sz w:val="28"/>
      <w:szCs w:val="28"/>
      <w:lang w:val="ru-RU" w:eastAsia="ja-JP"/>
    </w:rPr>
  </w:style>
  <w:style w:type="character" w:styleId="a3">
    <w:name w:val="annotation reference"/>
    <w:basedOn w:val="a0"/>
    <w:uiPriority w:val="99"/>
    <w:semiHidden/>
    <w:rPr>
      <w:rFonts w:cs="Times New Roman"/>
      <w:sz w:val="16"/>
      <w:szCs w:val="16"/>
      <w:lang w:val="ru-RU"/>
    </w:rPr>
  </w:style>
  <w:style w:type="paragraph" w:styleId="a4">
    <w:name w:val="annotation text"/>
    <w:basedOn w:val="a"/>
    <w:link w:val="a5"/>
    <w:uiPriority w:val="99"/>
    <w:semiHidden/>
    <w:rPr>
      <w:sz w:val="20"/>
      <w:szCs w:val="20"/>
    </w:rPr>
  </w:style>
  <w:style w:type="character" w:customStyle="1" w:styleId="a5">
    <w:name w:val="טקסט הערה תו"/>
    <w:basedOn w:val="a0"/>
    <w:link w:val="a4"/>
    <w:uiPriority w:val="99"/>
    <w:semiHidden/>
    <w:locked/>
    <w:rPr>
      <w:rFonts w:ascii="Hadasa Roso SL" w:eastAsia="MS Mincho" w:hAnsi="Hadasa Roso SL" w:cs="Hadasa Roso SL"/>
      <w:color w:val="000000"/>
      <w:spacing w:val="1"/>
      <w:sz w:val="20"/>
      <w:szCs w:val="20"/>
      <w:lang w:val="ru-RU" w:eastAsia="ja-JP"/>
    </w:rPr>
  </w:style>
  <w:style w:type="paragraph" w:customStyle="1" w:styleId="Cover1-Reshumot">
    <w:name w:val="Cover 1-Reshumot"/>
    <w:basedOn w:val="a"/>
    <w:uiPriority w:val="99"/>
    <w:pPr>
      <w:tabs>
        <w:tab w:val="left" w:pos="1191"/>
        <w:tab w:val="left" w:pos="1587"/>
      </w:tabs>
      <w:snapToGrid w:val="0"/>
      <w:spacing w:before="240" w:after="240" w:line="480" w:lineRule="auto"/>
      <w:jc w:val="center"/>
    </w:pPr>
    <w:rPr>
      <w:rFonts w:ascii="Arial" w:eastAsia="Times New Roman" w:hAnsi="Arial" w:cs="David"/>
      <w:sz w:val="20"/>
      <w:szCs w:val="26"/>
    </w:rPr>
  </w:style>
  <w:style w:type="paragraph" w:customStyle="1" w:styleId="Cover2-HatzaotHok">
    <w:name w:val="Cover 2-HatzaotHok"/>
    <w:basedOn w:val="Cover1-Reshumot"/>
    <w:uiPriority w:val="99"/>
    <w:rPr>
      <w:sz w:val="36"/>
      <w:szCs w:val="52"/>
    </w:rPr>
  </w:style>
  <w:style w:type="paragraph" w:customStyle="1" w:styleId="Cover3-Haknesset">
    <w:name w:val="Cover 3-Haknesset"/>
    <w:basedOn w:val="Cover1-Reshumot"/>
    <w:uiPriority w:val="99"/>
    <w:rPr>
      <w:b/>
      <w:bCs/>
      <w:spacing w:val="60"/>
    </w:rPr>
  </w:style>
  <w:style w:type="paragraph" w:customStyle="1" w:styleId="Cover4-Date">
    <w:name w:val="Cover 4-Date"/>
    <w:basedOn w:val="a"/>
    <w:uiPriority w:val="99"/>
    <w:pPr>
      <w:pBdr>
        <w:bottom w:val="single" w:sz="4" w:space="0" w:color="auto"/>
      </w:pBdr>
      <w:tabs>
        <w:tab w:val="center" w:pos="4820"/>
        <w:tab w:val="right" w:pos="9639"/>
      </w:tabs>
      <w:snapToGrid w:val="0"/>
      <w:spacing w:before="240" w:after="240" w:line="360" w:lineRule="auto"/>
    </w:pPr>
    <w:rPr>
      <w:rFonts w:ascii="Arial" w:eastAsia="Times New Roman" w:hAnsi="Arial" w:cs="David"/>
      <w:sz w:val="20"/>
      <w:szCs w:val="26"/>
    </w:rPr>
  </w:style>
  <w:style w:type="character" w:styleId="a6">
    <w:name w:val="endnote reference"/>
    <w:basedOn w:val="a0"/>
    <w:uiPriority w:val="99"/>
    <w:semiHidden/>
    <w:rPr>
      <w:rFonts w:cs="Times New Roman"/>
      <w:vertAlign w:val="superscript"/>
      <w:lang w:val="ru-RU"/>
    </w:rPr>
  </w:style>
  <w:style w:type="paragraph" w:customStyle="1" w:styleId="Ragil">
    <w:name w:val="Ragil"/>
    <w:basedOn w:val="a"/>
    <w:uiPriority w:val="99"/>
    <w:pPr>
      <w:snapToGrid w:val="0"/>
      <w:spacing w:line="360" w:lineRule="auto"/>
    </w:pPr>
    <w:rPr>
      <w:rFonts w:ascii="Arial" w:eastAsia="Times New Roman" w:hAnsi="Arial" w:cs="David"/>
      <w:sz w:val="20"/>
      <w:szCs w:val="26"/>
    </w:rPr>
  </w:style>
  <w:style w:type="paragraph" w:styleId="a7">
    <w:name w:val="endnote text"/>
    <w:basedOn w:val="Ragil"/>
    <w:link w:val="a8"/>
    <w:uiPriority w:val="99"/>
    <w:semiHidden/>
    <w:pPr>
      <w:ind w:left="227" w:hanging="227"/>
    </w:pPr>
    <w:rPr>
      <w:sz w:val="14"/>
      <w:szCs w:val="22"/>
    </w:rPr>
  </w:style>
  <w:style w:type="character" w:customStyle="1" w:styleId="a8">
    <w:name w:val="טקסט הערת סיום תו"/>
    <w:basedOn w:val="a0"/>
    <w:link w:val="a7"/>
    <w:uiPriority w:val="99"/>
    <w:semiHidden/>
    <w:locked/>
    <w:rPr>
      <w:rFonts w:ascii="Hadasa Roso SL" w:eastAsia="MS Mincho" w:hAnsi="Hadasa Roso SL" w:cs="Hadasa Roso SL"/>
      <w:color w:val="000000"/>
      <w:spacing w:val="1"/>
      <w:sz w:val="20"/>
      <w:szCs w:val="20"/>
      <w:lang w:val="ru-RU" w:eastAsia="ja-JP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כותרת תחתונה תו"/>
    <w:basedOn w:val="a0"/>
    <w:link w:val="a9"/>
    <w:uiPriority w:val="99"/>
    <w:semiHidden/>
    <w:locked/>
    <w:rPr>
      <w:rFonts w:ascii="Hadasa Roso SL" w:eastAsia="MS Mincho" w:hAnsi="Hadasa Roso SL" w:cs="Hadasa Roso SL"/>
      <w:color w:val="000000"/>
      <w:spacing w:val="1"/>
      <w:sz w:val="17"/>
      <w:szCs w:val="17"/>
      <w:lang w:val="ru-RU" w:eastAsia="ja-JP"/>
    </w:rPr>
  </w:style>
  <w:style w:type="character" w:styleId="ab">
    <w:name w:val="footnote reference"/>
    <w:basedOn w:val="a0"/>
    <w:uiPriority w:val="99"/>
    <w:semiHidden/>
    <w:rPr>
      <w:rFonts w:cs="Times New Roman"/>
      <w:vertAlign w:val="superscript"/>
      <w:lang w:val="ru-RU"/>
    </w:rPr>
  </w:style>
  <w:style w:type="paragraph" w:styleId="ac">
    <w:name w:val="footnote text"/>
    <w:basedOn w:val="Ragil"/>
    <w:link w:val="ad"/>
    <w:autoRedefine/>
    <w:uiPriority w:val="99"/>
    <w:semiHidden/>
    <w:rsid w:val="00255125"/>
    <w:pPr>
      <w:spacing w:before="0" w:line="240" w:lineRule="auto"/>
      <w:ind w:left="142" w:hanging="142"/>
    </w:pPr>
    <w:rPr>
      <w:sz w:val="14"/>
      <w:szCs w:val="20"/>
    </w:rPr>
  </w:style>
  <w:style w:type="character" w:customStyle="1" w:styleId="ad">
    <w:name w:val="טקסט הערת שוליים תו"/>
    <w:basedOn w:val="a0"/>
    <w:link w:val="ac"/>
    <w:uiPriority w:val="99"/>
    <w:semiHidden/>
    <w:locked/>
    <w:rsid w:val="00255125"/>
    <w:rPr>
      <w:rFonts w:ascii="Arial" w:hAnsi="Arial" w:cs="David"/>
      <w:color w:val="000000"/>
      <w:spacing w:val="1"/>
      <w:sz w:val="14"/>
      <w:lang w:val="ru-RU" w:eastAsia="ja-JP" w:bidi="he-IL"/>
    </w:rPr>
  </w:style>
  <w:style w:type="paragraph" w:customStyle="1" w:styleId="HeadDivreiHesber">
    <w:name w:val="Head DivreiHesber"/>
    <w:basedOn w:val="Ragil"/>
    <w:uiPriority w:val="99"/>
    <w:pPr>
      <w:spacing w:before="360" w:after="120"/>
      <w:ind w:firstLine="0"/>
      <w:jc w:val="center"/>
    </w:pPr>
    <w:rPr>
      <w:b/>
      <w:spacing w:val="40"/>
    </w:rPr>
  </w:style>
  <w:style w:type="paragraph" w:customStyle="1" w:styleId="HeadHatzaotHok">
    <w:name w:val="Head HatzaotHok"/>
    <w:basedOn w:val="a"/>
    <w:link w:val="HeadHatzaotHok0"/>
    <w:uiPriority w:val="99"/>
    <w:pPr>
      <w:keepNext/>
      <w:keepLines/>
      <w:snapToGrid w:val="0"/>
      <w:spacing w:before="240" w:line="360" w:lineRule="auto"/>
      <w:jc w:val="center"/>
    </w:pPr>
    <w:rPr>
      <w:rFonts w:ascii="Arial" w:eastAsia="Times New Roman" w:hAnsi="Arial" w:cs="David"/>
      <w:b/>
      <w:bCs/>
      <w:sz w:val="20"/>
      <w:szCs w:val="26"/>
    </w:rPr>
  </w:style>
  <w:style w:type="paragraph" w:customStyle="1" w:styleId="HeadHatzaotHok4Futer">
    <w:name w:val="Head HatzaotHok4Futer"/>
    <w:basedOn w:val="HeadHatzaotHok"/>
    <w:uiPriority w:val="99"/>
    <w:pPr>
      <w:spacing w:before="120" w:after="120"/>
    </w:pPr>
    <w:rPr>
      <w:color w:val="FF0000"/>
      <w:w w:val="80"/>
    </w:rPr>
  </w:style>
  <w:style w:type="paragraph" w:customStyle="1" w:styleId="HeadMitparsemetBaze">
    <w:name w:val="Head MitparsemetBaze"/>
    <w:basedOn w:val="a"/>
    <w:uiPriority w:val="99"/>
    <w:pPr>
      <w:keepNext/>
      <w:keepLines/>
      <w:pageBreakBefore/>
      <w:snapToGrid w:val="0"/>
      <w:spacing w:before="480" w:line="360" w:lineRule="auto"/>
    </w:pPr>
    <w:rPr>
      <w:rFonts w:ascii="Arial" w:eastAsia="Times New Roman" w:hAnsi="Arial" w:cs="David"/>
      <w:b/>
      <w:bCs/>
      <w:sz w:val="20"/>
      <w:szCs w:val="26"/>
    </w:rPr>
  </w:style>
  <w:style w:type="paragraph" w:styleId="ae">
    <w:name w:val="header"/>
    <w:basedOn w:val="a"/>
    <w:link w:val="af"/>
    <w:uiPriority w:val="99"/>
    <w:pPr>
      <w:tabs>
        <w:tab w:val="center" w:pos="4153"/>
        <w:tab w:val="right" w:pos="8306"/>
      </w:tabs>
    </w:pPr>
  </w:style>
  <w:style w:type="character" w:customStyle="1" w:styleId="af">
    <w:name w:val="כותרת עליונה תו"/>
    <w:basedOn w:val="a0"/>
    <w:link w:val="ae"/>
    <w:uiPriority w:val="99"/>
    <w:semiHidden/>
    <w:locked/>
    <w:rPr>
      <w:rFonts w:ascii="Hadasa Roso SL" w:eastAsia="MS Mincho" w:hAnsi="Hadasa Roso SL" w:cs="Hadasa Roso SL"/>
      <w:color w:val="000000"/>
      <w:spacing w:val="1"/>
      <w:sz w:val="17"/>
      <w:szCs w:val="17"/>
      <w:lang w:val="ru-RU" w:eastAsia="ja-JP"/>
    </w:rPr>
  </w:style>
  <w:style w:type="paragraph" w:customStyle="1" w:styleId="Hesber">
    <w:name w:val="Hesber"/>
    <w:basedOn w:val="Ragil"/>
    <w:uiPriority w:val="99"/>
  </w:style>
  <w:style w:type="paragraph" w:customStyle="1" w:styleId="Hesber1st">
    <w:name w:val="Hesber 1st"/>
    <w:basedOn w:val="Hesber"/>
    <w:uiPriority w:val="99"/>
    <w:pPr>
      <w:tabs>
        <w:tab w:val="left" w:pos="680"/>
        <w:tab w:val="left" w:pos="1020"/>
      </w:tabs>
      <w:ind w:firstLine="0"/>
    </w:pPr>
  </w:style>
  <w:style w:type="paragraph" w:customStyle="1" w:styleId="HesberHeading">
    <w:name w:val="Hesber Heading"/>
    <w:basedOn w:val="Hesber"/>
    <w:uiPriority w:val="99"/>
    <w:pPr>
      <w:keepNext/>
      <w:keepLines/>
      <w:spacing w:before="240"/>
      <w:ind w:firstLine="0"/>
    </w:pPr>
    <w:rPr>
      <w:b/>
      <w:bCs/>
    </w:rPr>
  </w:style>
  <w:style w:type="paragraph" w:customStyle="1" w:styleId="HesberWriters">
    <w:name w:val="Hesber Writers"/>
    <w:basedOn w:val="Hesber"/>
    <w:uiPriority w:val="99"/>
    <w:pPr>
      <w:spacing w:before="120" w:after="6000"/>
      <w:ind w:left="1418" w:firstLine="0"/>
      <w:jc w:val="right"/>
    </w:pPr>
    <w:rPr>
      <w:b/>
      <w:bCs/>
    </w:rPr>
  </w:style>
  <w:style w:type="character" w:styleId="Hyperlink">
    <w:name w:val="Hyperlink"/>
    <w:basedOn w:val="a0"/>
    <w:uiPriority w:val="99"/>
    <w:rPr>
      <w:rFonts w:cs="Times New Roman"/>
      <w:color w:val="0000FF"/>
      <w:u w:val="single"/>
      <w:lang w:val="ru-RU"/>
    </w:rPr>
  </w:style>
  <w:style w:type="character" w:styleId="af0">
    <w:name w:val="page number"/>
    <w:basedOn w:val="a0"/>
    <w:uiPriority w:val="99"/>
    <w:rPr>
      <w:rFonts w:cs="Times New Roman"/>
      <w:lang w:val="ru-RU"/>
    </w:rPr>
  </w:style>
  <w:style w:type="paragraph" w:customStyle="1" w:styleId="TableText">
    <w:name w:val="Table Text"/>
    <w:basedOn w:val="Ragil"/>
    <w:uiPriority w:val="99"/>
    <w:pPr>
      <w:keepLines/>
      <w:tabs>
        <w:tab w:val="left" w:pos="624"/>
        <w:tab w:val="left" w:pos="1247"/>
      </w:tabs>
      <w:ind w:right="57" w:firstLine="0"/>
    </w:pPr>
  </w:style>
  <w:style w:type="paragraph" w:customStyle="1" w:styleId="TableBlock">
    <w:name w:val="Table Block"/>
    <w:basedOn w:val="TableText"/>
    <w:uiPriority w:val="99"/>
    <w:pPr>
      <w:ind w:right="0"/>
    </w:pPr>
  </w:style>
  <w:style w:type="paragraph" w:customStyle="1" w:styleId="TableBlockOutdent">
    <w:name w:val="Table BlockOutdent"/>
    <w:basedOn w:val="TableBlock"/>
    <w:uiPriority w:val="99"/>
    <w:pPr>
      <w:ind w:left="624" w:hanging="624"/>
    </w:pPr>
  </w:style>
  <w:style w:type="table" w:styleId="af1">
    <w:name w:val="Table Grid"/>
    <w:basedOn w:val="a1"/>
    <w:uiPriority w:val="99"/>
    <w:pPr>
      <w:bidi/>
    </w:pPr>
    <w:rPr>
      <w:rFonts w:ascii="Hadasa Roso SL" w:hAnsi="Hadasa Roso S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">
    <w:name w:val="Table Head"/>
    <w:basedOn w:val="TableText"/>
    <w:uiPriority w:val="99"/>
    <w:pPr>
      <w:ind w:right="0"/>
      <w:jc w:val="center"/>
    </w:pPr>
    <w:rPr>
      <w:b/>
      <w:bCs/>
    </w:rPr>
  </w:style>
  <w:style w:type="paragraph" w:customStyle="1" w:styleId="TableSideHeading">
    <w:name w:val="Table SideHeading"/>
    <w:basedOn w:val="TableText"/>
    <w:uiPriority w:val="99"/>
  </w:style>
  <w:style w:type="paragraph" w:customStyle="1" w:styleId="TableInnerSideHeading">
    <w:name w:val="Table InnerSideHeading"/>
    <w:basedOn w:val="TableSideHeading"/>
    <w:uiPriority w:val="99"/>
  </w:style>
  <w:style w:type="paragraph" w:customStyle="1" w:styleId="TableText2">
    <w:name w:val="Table Text2"/>
    <w:basedOn w:val="TableText"/>
    <w:uiPriority w:val="99"/>
  </w:style>
  <w:style w:type="paragraph" w:styleId="af2">
    <w:name w:val="Title"/>
    <w:basedOn w:val="a"/>
    <w:link w:val="af3"/>
    <w:uiPriority w:val="99"/>
    <w:qFormat/>
    <w:pPr>
      <w:jc w:val="center"/>
    </w:pPr>
    <w:rPr>
      <w:rFonts w:cs="David"/>
      <w:b/>
      <w:bCs/>
      <w:sz w:val="28"/>
      <w:szCs w:val="28"/>
      <w:u w:val="single"/>
    </w:rPr>
  </w:style>
  <w:style w:type="character" w:customStyle="1" w:styleId="af3">
    <w:name w:val="כותרת טקסט תו"/>
    <w:basedOn w:val="a0"/>
    <w:link w:val="af2"/>
    <w:uiPriority w:val="10"/>
    <w:locked/>
    <w:rPr>
      <w:rFonts w:ascii="Cambria" w:hAnsi="Cambria" w:cs="Times New Roman"/>
      <w:b/>
      <w:bCs/>
      <w:color w:val="000000"/>
      <w:spacing w:val="1"/>
      <w:kern w:val="28"/>
      <w:sz w:val="32"/>
      <w:szCs w:val="32"/>
      <w:lang w:val="ru-RU" w:eastAsia="ja-JP"/>
    </w:rPr>
  </w:style>
  <w:style w:type="paragraph" w:customStyle="1" w:styleId="TOCpg">
    <w:name w:val="TOC pg"/>
    <w:basedOn w:val="TOC"/>
    <w:uiPriority w:val="99"/>
    <w:pPr>
      <w:spacing w:after="120"/>
      <w:ind w:right="567"/>
      <w:jc w:val="right"/>
    </w:pPr>
  </w:style>
  <w:style w:type="paragraph" w:customStyle="1" w:styleId="TOC">
    <w:name w:val="TOC"/>
    <w:basedOn w:val="a"/>
    <w:uiPriority w:val="99"/>
    <w:pPr>
      <w:tabs>
        <w:tab w:val="left" w:leader="dot" w:pos="8789"/>
      </w:tabs>
      <w:snapToGrid w:val="0"/>
      <w:spacing w:before="120" w:line="360" w:lineRule="auto"/>
      <w:ind w:left="284" w:right="284"/>
    </w:pPr>
    <w:rPr>
      <w:rFonts w:ascii="Arial" w:eastAsia="Times New Roman" w:hAnsi="Arial" w:cs="David"/>
      <w:sz w:val="20"/>
      <w:szCs w:val="26"/>
    </w:rPr>
  </w:style>
  <w:style w:type="paragraph" w:customStyle="1" w:styleId="Noparagraphstyle">
    <w:name w:val="[No paragraph style]"/>
    <w:uiPriority w:val="99"/>
    <w:pPr>
      <w:widowControl w:val="0"/>
      <w:autoSpaceDE w:val="0"/>
      <w:autoSpaceDN w:val="0"/>
      <w:adjustRightInd w:val="0"/>
      <w:snapToGrid w:val="0"/>
      <w:spacing w:line="360" w:lineRule="auto"/>
      <w:textAlignment w:val="center"/>
    </w:pPr>
    <w:rPr>
      <w:rFonts w:ascii="Arial" w:hAnsi="Arial" w:cs="David"/>
      <w:color w:val="000000"/>
      <w:szCs w:val="26"/>
      <w:lang w:val="ru-RU" w:eastAsia="ja-JP"/>
    </w:rPr>
  </w:style>
  <w:style w:type="character" w:customStyle="1" w:styleId="HeadHatzaotHok0">
    <w:name w:val="Head HatzaotHok תו"/>
    <w:basedOn w:val="a0"/>
    <w:link w:val="HeadHatzaotHok"/>
    <w:uiPriority w:val="99"/>
    <w:locked/>
    <w:rPr>
      <w:rFonts w:ascii="Arial" w:hAnsi="Arial" w:cs="David"/>
      <w:b/>
      <w:bCs/>
      <w:color w:val="000000"/>
      <w:spacing w:val="1"/>
      <w:sz w:val="26"/>
      <w:szCs w:val="26"/>
      <w:lang w:val="ru-RU" w:eastAsia="ja-JP" w:bidi="he-IL"/>
    </w:rPr>
  </w:style>
  <w:style w:type="paragraph" w:styleId="af4">
    <w:name w:val="Balloon Text"/>
    <w:basedOn w:val="a"/>
    <w:link w:val="af5"/>
    <w:uiPriority w:val="99"/>
    <w:rsid w:val="00E73E87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טקסט בלונים תו"/>
    <w:basedOn w:val="a0"/>
    <w:link w:val="af4"/>
    <w:uiPriority w:val="99"/>
    <w:locked/>
    <w:rsid w:val="00E73E87"/>
    <w:rPr>
      <w:rFonts w:ascii="Tahoma" w:eastAsia="MS Mincho" w:hAnsi="Tahoma" w:cs="Tahoma"/>
      <w:color w:val="000000"/>
      <w:spacing w:val="1"/>
      <w:sz w:val="16"/>
      <w:szCs w:val="16"/>
      <w:lang w:val="ru-RU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%3f%3f%3f%3f\%3f%3f%3f%3f%20%3f%3f%3f%3f\%3f%3f%3f%3f%3f%3f%20%3f%3f%3f%3f%3f\%3f%3f%3f%3f%3f%3f%20%3f%3f%3f%20%3f%3f%3f%3f%20%3f%3f%3f%3f%3f%3f%3f\%3f%3f%3f%3f%3f%20%3f%3f%3f%20%3f%3f%3f%3f%3f%3f%207.4.08%20%3f%3f%3f%3f.dot" TargetMode="Externa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מסמך" ma:contentTypeID="0x010100B510CBCF4B6E984498D57C868CAAA155" ma:contentTypeVersion="2" ma:contentTypeDescription="צור מסמך חדש." ma:contentTypeScope="" ma:versionID="c0f30c3791336ac506cc03506e68cb3a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9a5dcc66744a863882eefb816d19397b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מתזמן תאריך התחלה" ma:internalName="PublishingStartDate">
      <xsd:simpleType>
        <xsd:restriction base="dms:Unknown"/>
      </xsd:simpleType>
    </xsd:element>
    <xsd:element name="PublishingExpirationDate" ma:index="9" nillable="true" ma:displayName="מתזמן תאריך סיום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סוג תוכן"/>
        <xsd:element ref="dc:title" minOccurs="0" maxOccurs="1" ma:index="4" ma:displayName="כותרת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39B8CA-1587-414A-86D0-CCE0B7FACDB7}"/>
</file>

<file path=customXml/itemProps2.xml><?xml version="1.0" encoding="utf-8"?>
<ds:datastoreItem xmlns:ds="http://schemas.openxmlformats.org/officeDocument/2006/customXml" ds:itemID="{DBF74F9A-8285-47DC-9EE7-19F8F6CAEF4B}"/>
</file>

<file path=customXml/itemProps3.xml><?xml version="1.0" encoding="utf-8"?>
<ds:datastoreItem xmlns:ds="http://schemas.openxmlformats.org/officeDocument/2006/customXml" ds:itemID="{4D63D86C-E5DE-4E26-9157-B6C9E7699D69}"/>
</file>

<file path=docProps/app.xml><?xml version="1.0" encoding="utf-8"?>
<Properties xmlns="http://schemas.openxmlformats.org/officeDocument/2006/extended-properties" xmlns:vt="http://schemas.openxmlformats.org/officeDocument/2006/docPropsVTypes">
  <Template>????? ??? ?????? 7.4.08 ????</Template>
  <TotalTime>60</TotalTime>
  <Pages>16</Pages>
  <Words>3491</Words>
  <Characters>22969</Characters>
  <Application>Microsoft Office Word</Application>
  <DocSecurity>0</DocSecurity>
  <Lines>191</Lines>
  <Paragraphs>52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>חוק ברית הזוגיות לחסרי דת, התש"ע-2010 - נוסח לפרסום ברשומות</vt:lpstr>
    </vt:vector>
  </TitlesOfParts>
  <Company>knesset</Company>
  <LinksUpToDate>false</LinksUpToDate>
  <CharactersWithSpaces>26408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חוק ברית הזוגיות לחסרי דת, התש"ע-2010 - נוסח לפרסום ברשומות</dc:title>
  <dc:creator>דפנה - כנסת</dc:creator>
  <cp:lastModifiedBy>Evgeniy Kolt</cp:lastModifiedBy>
  <cp:revision>3</cp:revision>
  <cp:lastPrinted>2010-03-16T08:59:00Z</cp:lastPrinted>
  <dcterms:created xsi:type="dcterms:W3CDTF">2015-08-16T07:57:00Z</dcterms:created>
  <dcterms:modified xsi:type="dcterms:W3CDTF">2015-09-03T11:58:00Z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Number">
    <vt:lpwstr>01151610</vt:lpwstr>
  </property>
  <property fmtid="{D5CDD505-2E9C-101B-9397-08002B2CF9AE}" pid="3" name="ContentTypeId">
    <vt:lpwstr>0x010100B510CBCF4B6E984498D57C868CAAA155</vt:lpwstr>
  </property>
  <property fmtid="{D5CDD505-2E9C-101B-9397-08002B2CF9AE}" pid="4" name="ContentType">
    <vt:lpwstr>הלשכה המשפטית - נוסח חוק שהתקבל בכנסת</vt:lpwstr>
  </property>
  <property fmtid="{D5CDD505-2E9C-101B-9397-08002B2CF9AE}" pid="5" name="SDCategoryID">
    <vt:lpwstr>af7aeada14c2;#</vt:lpwstr>
  </property>
  <property fmtid="{D5CDD505-2E9C-101B-9397-08002B2CF9AE}" pid="6" name="SDCategories">
    <vt:lpwstr>:כללי2:הלשכה המשפטית:חקיקה - נוסח:חקיקה ראשית - נוסח:6. חוקים שהתקבלו בכנסת - נוסח לא רשמי;#</vt:lpwstr>
  </property>
  <property fmtid="{D5CDD505-2E9C-101B-9397-08002B2CF9AE}" pid="7" name="SDDocDate">
    <vt:lpwstr>2010-03-16T00:00:00Z</vt:lpwstr>
  </property>
  <property fmtid="{D5CDD505-2E9C-101B-9397-08002B2CF9AE}" pid="8" name="SDHebDate">
    <vt:lpwstr>א' בניסן, התש"ע</vt:lpwstr>
  </property>
  <property fmtid="{D5CDD505-2E9C-101B-9397-08002B2CF9AE}" pid="9" name="SDAuthor">
    <vt:lpwstr>לילך יעיש</vt:lpwstr>
  </property>
  <property fmtid="{D5CDD505-2E9C-101B-9397-08002B2CF9AE}" pid="10" name="SDAsmachta">
    <vt:lpwstr/>
  </property>
  <property fmtid="{D5CDD505-2E9C-101B-9397-08002B2CF9AE}" pid="11" name="NumHoveretHatzaatHok">
    <vt:lpwstr/>
  </property>
  <property fmtid="{D5CDD505-2E9C-101B-9397-08002B2CF9AE}" pid="12" name="Vaada">
    <vt:lpwstr>(בחר)</vt:lpwstr>
  </property>
  <property fmtid="{D5CDD505-2E9C-101B-9397-08002B2CF9AE}" pid="13" name="HebrewDate">
    <vt:lpwstr/>
  </property>
  <property fmtid="{D5CDD505-2E9C-101B-9397-08002B2CF9AE}" pid="14" name="MechaberMismach">
    <vt:lpwstr/>
  </property>
  <property fmtid="{D5CDD505-2E9C-101B-9397-08002B2CF9AE}" pid="15" name="יוזם הצעת החוק">
    <vt:lpwstr/>
  </property>
  <property fmtid="{D5CDD505-2E9C-101B-9397-08002B2CF9AE}" pid="16" name="HokNumBook">
    <vt:lpwstr/>
  </property>
  <property fmtid="{D5CDD505-2E9C-101B-9397-08002B2CF9AE}" pid="17" name="SDOriginalID">
    <vt:lpwstr/>
  </property>
  <property fmtid="{D5CDD505-2E9C-101B-9397-08002B2CF9AE}" pid="18" name="SDOfflineTo">
    <vt:lpwstr/>
  </property>
  <property fmtid="{D5CDD505-2E9C-101B-9397-08002B2CF9AE}" pid="19" name="MisHatzaatChok">
    <vt:lpwstr/>
  </property>
  <property fmtid="{D5CDD505-2E9C-101B-9397-08002B2CF9AE}" pid="20" name="HokDate1">
    <vt:lpwstr/>
  </property>
  <property fmtid="{D5CDD505-2E9C-101B-9397-08002B2CF9AE}" pid="21" name="To1">
    <vt:lpwstr/>
  </property>
  <property fmtid="{D5CDD505-2E9C-101B-9397-08002B2CF9AE}" pid="22" name="YozemHatzaa_ChakList">
    <vt:lpwstr/>
  </property>
  <property fmtid="{D5CDD505-2E9C-101B-9397-08002B2CF9AE}" pid="23" name="מספר חוברת">
    <vt:lpwstr/>
  </property>
  <property fmtid="{D5CDD505-2E9C-101B-9397-08002B2CF9AE}" pid="24" name="FileNum">
    <vt:lpwstr/>
  </property>
  <property fmtid="{D5CDD505-2E9C-101B-9397-08002B2CF9AE}" pid="25" name="HanchayaNum">
    <vt:lpwstr/>
  </property>
  <property fmtid="{D5CDD505-2E9C-101B-9397-08002B2CF9AE}" pid="26" name="מספר הצח">
    <vt:lpwstr/>
  </property>
  <property fmtid="{D5CDD505-2E9C-101B-9397-08002B2CF9AE}" pid="27" name="Writer_UserList">
    <vt:lpwstr/>
  </property>
  <property fmtid="{D5CDD505-2E9C-101B-9397-08002B2CF9AE}" pid="28" name="body">
    <vt:lpwstr/>
  </property>
  <property fmtid="{D5CDD505-2E9C-101B-9397-08002B2CF9AE}" pid="29" name="Cc">
    <vt:lpwstr/>
  </property>
  <property fmtid="{D5CDD505-2E9C-101B-9397-08002B2CF9AE}" pid="30" name="From">
    <vt:lpwstr/>
  </property>
  <property fmtid="{D5CDD505-2E9C-101B-9397-08002B2CF9AE}" pid="31" name="To">
    <vt:lpwstr/>
  </property>
  <property fmtid="{D5CDD505-2E9C-101B-9397-08002B2CF9AE}" pid="32" name="Sides">
    <vt:lpwstr/>
  </property>
  <property fmtid="{D5CDD505-2E9C-101B-9397-08002B2CF9AE}" pid="33" name="Approved">
    <vt:lpwstr/>
  </property>
  <property fmtid="{D5CDD505-2E9C-101B-9397-08002B2CF9AE}" pid="34" name="SDToList">
    <vt:lpwstr/>
  </property>
</Properties>
</file>