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118" w:rsidRDefault="00DC7118" w:rsidP="00722C14">
      <w:pPr>
        <w:pStyle w:val="1"/>
        <w:keepNext w:val="0"/>
        <w:keepLines w:val="0"/>
      </w:pPr>
      <w:r>
        <w:rPr>
          <w:rtl/>
        </w:rPr>
        <w:t>טיוטת תקנות</w:t>
      </w:r>
    </w:p>
    <w:p w:rsidR="00DC7118" w:rsidRDefault="00DC7118" w:rsidP="00722C14">
      <w:pPr>
        <w:rPr>
          <w:rtl/>
        </w:rPr>
      </w:pPr>
    </w:p>
    <w:p w:rsidR="00DC7118" w:rsidRDefault="00DC7118" w:rsidP="00F24A78">
      <w:pPr>
        <w:pStyle w:val="4"/>
        <w:rPr>
          <w:rtl/>
        </w:rPr>
      </w:pPr>
      <w:r>
        <w:rPr>
          <w:rFonts w:hint="cs"/>
          <w:rtl/>
        </w:rPr>
        <w:t>שם התקנות המוצעות</w:t>
      </w:r>
    </w:p>
    <w:p w:rsidR="00DC7118" w:rsidRDefault="00DC7118" w:rsidP="00722C14">
      <w:r>
        <w:rPr>
          <w:rFonts w:hint="cs"/>
          <w:rtl/>
        </w:rPr>
        <w:t>תקנות בתי המשפט (גישור), התשע"ט-2018</w:t>
      </w:r>
    </w:p>
    <w:p w:rsidR="00DC7118" w:rsidRDefault="00DC7118" w:rsidP="00722C14">
      <w:pPr>
        <w:rPr>
          <w:rtl/>
        </w:rPr>
      </w:pPr>
    </w:p>
    <w:p w:rsidR="00DC7118" w:rsidRDefault="00DC7118" w:rsidP="00722C14">
      <w:pPr>
        <w:rPr>
          <w:rtl/>
        </w:rPr>
      </w:pPr>
    </w:p>
    <w:p w:rsidR="00DC7118" w:rsidRPr="00DC7118" w:rsidRDefault="00DC7118" w:rsidP="00DC7118">
      <w:pPr>
        <w:pStyle w:val="4"/>
      </w:pPr>
      <w:r>
        <w:rPr>
          <w:rFonts w:hint="cs"/>
          <w:rtl/>
        </w:rPr>
        <w:t xml:space="preserve">מטרת התקנות המוצעות והצורך בהן </w:t>
      </w:r>
    </w:p>
    <w:p w:rsidR="00DC7118" w:rsidRDefault="00DC7118" w:rsidP="00DC7118">
      <w:pPr>
        <w:pStyle w:val="4"/>
        <w:numPr>
          <w:ilvl w:val="0"/>
          <w:numId w:val="0"/>
        </w:numPr>
        <w:rPr>
          <w:rtl/>
        </w:rPr>
      </w:pPr>
      <w:r w:rsidRPr="00DC7118">
        <w:rPr>
          <w:b w:val="0"/>
          <w:bCs w:val="0"/>
          <w:szCs w:val="24"/>
          <w:rtl/>
        </w:rPr>
        <w:t>התיקונים המוצעים נועדו להסדיר את האופן שבו יחידת הגישור תמליץ לצדדים על מגשרים מתוך רשימת המגשרים וכן את השיקולים שעל פיהם תיעשה המלצה כאמור</w:t>
      </w:r>
    </w:p>
    <w:p w:rsidR="00DC7118" w:rsidRDefault="00DC7118" w:rsidP="00722C14">
      <w:pPr>
        <w:rPr>
          <w:rtl/>
        </w:rPr>
      </w:pPr>
    </w:p>
    <w:p w:rsidR="00DC7118" w:rsidRDefault="00DC7118" w:rsidP="00722C14">
      <w:pPr>
        <w:rPr>
          <w:rtl/>
        </w:rPr>
      </w:pPr>
    </w:p>
    <w:p w:rsidR="00DC7118" w:rsidRDefault="00DC7118" w:rsidP="00F24A78">
      <w:pPr>
        <w:pStyle w:val="4"/>
      </w:pPr>
      <w:r>
        <w:rPr>
          <w:rFonts w:hint="cs"/>
          <w:rtl/>
        </w:rPr>
        <w:t xml:space="preserve">להלן נוסח טיוטת התקנות המוצעות: </w:t>
      </w:r>
    </w:p>
    <w:p w:rsidR="00DC7118" w:rsidRDefault="00DC7118" w:rsidP="00722C14">
      <w:pPr>
        <w:bidi w:val="0"/>
        <w:rPr>
          <w:rtl/>
        </w:rPr>
      </w:pPr>
      <w:r>
        <w:rPr>
          <w:rtl/>
        </w:rPr>
        <w:br w:type="page"/>
      </w:r>
    </w:p>
    <w:p w:rsidR="00DC7118" w:rsidRDefault="00DC7118" w:rsidP="00565714">
      <w:pPr>
        <w:pStyle w:val="HeadMitparsemetBaze"/>
        <w:keepNext w:val="0"/>
        <w:keepLines w:val="0"/>
        <w:pageBreakBefore w:val="0"/>
        <w:rPr>
          <w:rtl/>
        </w:rPr>
      </w:pPr>
      <w:r>
        <w:rPr>
          <w:rtl/>
        </w:rPr>
        <w:lastRenderedPageBreak/>
        <w:t>טיוטת תקנות מטעם משרד</w:t>
      </w:r>
      <w:r w:rsidR="00565714">
        <w:rPr>
          <w:rFonts w:hint="cs"/>
          <w:rtl/>
        </w:rPr>
        <w:t xml:space="preserve"> המשפטים:</w:t>
      </w:r>
      <w:r>
        <w:rPr>
          <w:rtl/>
        </w:rPr>
        <w:t xml:space="preserve"> </w:t>
      </w:r>
    </w:p>
    <w:p w:rsidR="00DC7118" w:rsidRDefault="00DC7118" w:rsidP="00DC7118">
      <w:pPr>
        <w:pStyle w:val="HeadHatzaotHok"/>
        <w:keepNext w:val="0"/>
        <w:keepLines w:val="0"/>
        <w:rPr>
          <w:rtl/>
        </w:rPr>
      </w:pPr>
      <w:r>
        <w:rPr>
          <w:rtl/>
        </w:rPr>
        <w:t xml:space="preserve">טיוטת תקנות </w:t>
      </w:r>
      <w:r>
        <w:rPr>
          <w:rFonts w:hint="cs"/>
          <w:rtl/>
        </w:rPr>
        <w:t>בתי המשפט (גישור), התשע"ט-2018</w:t>
      </w:r>
    </w:p>
    <w:tbl>
      <w:tblPr>
        <w:bidiVisual/>
        <w:tblW w:w="9641" w:type="dxa"/>
        <w:tblLayout w:type="fixed"/>
        <w:tblCellMar>
          <w:top w:w="57" w:type="dxa"/>
          <w:left w:w="0" w:type="dxa"/>
          <w:bottom w:w="57" w:type="dxa"/>
          <w:right w:w="0" w:type="dxa"/>
        </w:tblCellMar>
        <w:tblLook w:val="01E0" w:firstRow="1" w:lastRow="1" w:firstColumn="1" w:lastColumn="1" w:noHBand="0" w:noVBand="0"/>
      </w:tblPr>
      <w:tblGrid>
        <w:gridCol w:w="1871"/>
        <w:gridCol w:w="624"/>
        <w:gridCol w:w="624"/>
        <w:gridCol w:w="624"/>
        <w:gridCol w:w="5898"/>
      </w:tblGrid>
      <w:tr w:rsidR="00DC7118" w:rsidTr="00937802">
        <w:trPr>
          <w:cantSplit/>
          <w:trHeight w:val="60"/>
        </w:trPr>
        <w:tc>
          <w:tcPr>
            <w:tcW w:w="1871" w:type="dxa"/>
          </w:tcPr>
          <w:p w:rsidR="00DC7118" w:rsidRDefault="00DC7118">
            <w:pPr>
              <w:pStyle w:val="TableSideHeading"/>
              <w:rPr>
                <w:rtl/>
              </w:rPr>
            </w:pPr>
          </w:p>
        </w:tc>
        <w:tc>
          <w:tcPr>
            <w:tcW w:w="624" w:type="dxa"/>
          </w:tcPr>
          <w:p w:rsidR="00DC7118" w:rsidRDefault="00DC7118">
            <w:pPr>
              <w:pStyle w:val="TableText"/>
            </w:pPr>
          </w:p>
        </w:tc>
        <w:tc>
          <w:tcPr>
            <w:tcW w:w="7146" w:type="dxa"/>
            <w:gridSpan w:val="3"/>
            <w:hideMark/>
          </w:tcPr>
          <w:p w:rsidR="00DC7118" w:rsidRDefault="00DC7118" w:rsidP="006F31E9">
            <w:pPr>
              <w:pStyle w:val="TableBlock"/>
            </w:pPr>
            <w:r>
              <w:rPr>
                <w:rtl/>
              </w:rPr>
              <w:t xml:space="preserve">בתוקף סמכותי לפי </w:t>
            </w:r>
            <w:r>
              <w:rPr>
                <w:rFonts w:hint="cs"/>
                <w:rtl/>
              </w:rPr>
              <w:t>סעיפים 79ד(א) ו-109</w:t>
            </w:r>
            <w:r>
              <w:rPr>
                <w:rtl/>
              </w:rPr>
              <w:t xml:space="preserve"> לחוק </w:t>
            </w:r>
            <w:r>
              <w:rPr>
                <w:rFonts w:hint="cs"/>
                <w:rtl/>
              </w:rPr>
              <w:t>בתי המשפט [נוסח משולב], התשמ"ד-1984</w:t>
            </w:r>
            <w:r>
              <w:rPr>
                <w:rtl/>
              </w:rPr>
              <w:t xml:space="preserve"> </w:t>
            </w:r>
            <w:r>
              <w:rPr>
                <w:rFonts w:hint="cs"/>
                <w:rtl/>
              </w:rPr>
              <w:t xml:space="preserve">(להלן </w:t>
            </w:r>
            <w:r>
              <w:rPr>
                <w:rtl/>
              </w:rPr>
              <w:t>–</w:t>
            </w:r>
            <w:r>
              <w:rPr>
                <w:rFonts w:hint="cs"/>
                <w:rtl/>
              </w:rPr>
              <w:t xml:space="preserve"> החוק),</w:t>
            </w:r>
            <w:r w:rsidR="006F31E9">
              <w:rPr>
                <w:rStyle w:val="a7"/>
                <w:rtl/>
              </w:rPr>
              <w:footnoteReference w:id="1"/>
            </w:r>
            <w:r>
              <w:rPr>
                <w:rFonts w:hint="cs"/>
                <w:rtl/>
              </w:rPr>
              <w:t xml:space="preserve"> וסעיף 26(א) לחוק בתי המשפט לענייני משפחה, התשנ"ה-1955,</w:t>
            </w:r>
            <w:r w:rsidR="006F31E9">
              <w:rPr>
                <w:rStyle w:val="a7"/>
                <w:rtl/>
              </w:rPr>
              <w:footnoteReference w:id="2"/>
            </w:r>
            <w:r>
              <w:rPr>
                <w:rFonts w:hint="cs"/>
                <w:rtl/>
              </w:rPr>
              <w:t xml:space="preserve"> </w:t>
            </w:r>
            <w:r>
              <w:rPr>
                <w:rtl/>
              </w:rPr>
              <w:t>אני מתקין תקנות אלה:</w:t>
            </w:r>
          </w:p>
        </w:tc>
      </w:tr>
      <w:tr w:rsidR="00DC7118" w:rsidTr="00937802">
        <w:trPr>
          <w:cantSplit/>
          <w:trHeight w:val="60"/>
        </w:trPr>
        <w:tc>
          <w:tcPr>
            <w:tcW w:w="1871" w:type="dxa"/>
          </w:tcPr>
          <w:p w:rsidR="00DC7118" w:rsidRDefault="00DC7118">
            <w:pPr>
              <w:pStyle w:val="TableSideHeading"/>
            </w:pPr>
          </w:p>
        </w:tc>
        <w:tc>
          <w:tcPr>
            <w:tcW w:w="624" w:type="dxa"/>
          </w:tcPr>
          <w:p w:rsidR="00DC7118" w:rsidRDefault="00DC7118">
            <w:pPr>
              <w:pStyle w:val="TableText"/>
            </w:pPr>
          </w:p>
        </w:tc>
        <w:tc>
          <w:tcPr>
            <w:tcW w:w="7146" w:type="dxa"/>
            <w:gridSpan w:val="3"/>
          </w:tcPr>
          <w:p w:rsidR="00DC7118" w:rsidRDefault="00DC7118">
            <w:pPr>
              <w:pStyle w:val="TableHead"/>
            </w:pPr>
          </w:p>
        </w:tc>
      </w:tr>
      <w:tr w:rsidR="00DC7118" w:rsidTr="00937802">
        <w:trPr>
          <w:cantSplit/>
          <w:trHeight w:val="60"/>
        </w:trPr>
        <w:tc>
          <w:tcPr>
            <w:tcW w:w="1871" w:type="dxa"/>
          </w:tcPr>
          <w:p w:rsidR="00DC7118" w:rsidRDefault="00937802">
            <w:pPr>
              <w:pStyle w:val="TableSideHeading"/>
            </w:pPr>
            <w:r>
              <w:rPr>
                <w:rFonts w:hint="cs"/>
                <w:rtl/>
              </w:rPr>
              <w:t>תיקון תקנה 1</w:t>
            </w:r>
          </w:p>
        </w:tc>
        <w:tc>
          <w:tcPr>
            <w:tcW w:w="624" w:type="dxa"/>
          </w:tcPr>
          <w:p w:rsidR="00DC7118" w:rsidRDefault="00DC7118" w:rsidP="00DC7118">
            <w:pPr>
              <w:pStyle w:val="TableText"/>
              <w:numPr>
                <w:ilvl w:val="0"/>
                <w:numId w:val="2"/>
              </w:numPr>
            </w:pPr>
          </w:p>
        </w:tc>
        <w:tc>
          <w:tcPr>
            <w:tcW w:w="7146" w:type="dxa"/>
            <w:gridSpan w:val="3"/>
          </w:tcPr>
          <w:p w:rsidR="00DC7118" w:rsidRDefault="009442C0" w:rsidP="009442C0">
            <w:pPr>
              <w:pStyle w:val="TableBlock"/>
            </w:pPr>
            <w:r>
              <w:rPr>
                <w:rFonts w:hint="cs"/>
                <w:rtl/>
              </w:rPr>
              <w:t xml:space="preserve">במקום </w:t>
            </w:r>
            <w:r w:rsidR="00937802">
              <w:rPr>
                <w:rFonts w:hint="cs"/>
                <w:rtl/>
              </w:rPr>
              <w:t>תקנה 1 לתקנות בתי המשפט (גישור) התשנ"ג-1993</w:t>
            </w:r>
            <w:r w:rsidR="00937802">
              <w:rPr>
                <w:rStyle w:val="a7"/>
                <w:rtl/>
              </w:rPr>
              <w:footnoteReference w:id="3"/>
            </w:r>
            <w:r w:rsidR="00937802">
              <w:rPr>
                <w:rFonts w:hint="cs"/>
                <w:rtl/>
              </w:rPr>
              <w:t xml:space="preserve"> (להלן </w:t>
            </w:r>
            <w:r w:rsidR="00937802">
              <w:rPr>
                <w:rtl/>
              </w:rPr>
              <w:t>–</w:t>
            </w:r>
            <w:r w:rsidR="00937802">
              <w:rPr>
                <w:rFonts w:hint="cs"/>
                <w:rtl/>
              </w:rPr>
              <w:t xml:space="preserve"> התקנות </w:t>
            </w:r>
            <w:r w:rsidR="009C5BD4">
              <w:rPr>
                <w:rFonts w:hint="cs"/>
                <w:rtl/>
              </w:rPr>
              <w:t>העיקריות</w:t>
            </w:r>
            <w:r>
              <w:rPr>
                <w:rFonts w:hint="cs"/>
                <w:rtl/>
              </w:rPr>
              <w:t>) יבוא:</w:t>
            </w:r>
            <w:r w:rsidR="009C5BD4">
              <w:rPr>
                <w:rFonts w:hint="cs"/>
                <w:rtl/>
              </w:rPr>
              <w:t xml:space="preserve"> </w:t>
            </w:r>
          </w:p>
        </w:tc>
      </w:tr>
      <w:tr w:rsidR="009442C0">
        <w:trPr>
          <w:cantSplit/>
          <w:trHeight w:val="60"/>
        </w:trPr>
        <w:tc>
          <w:tcPr>
            <w:tcW w:w="1871" w:type="dxa"/>
          </w:tcPr>
          <w:p w:rsidR="009442C0" w:rsidRDefault="009442C0">
            <w:pPr>
              <w:pStyle w:val="TableSideHeading"/>
            </w:pPr>
          </w:p>
        </w:tc>
        <w:tc>
          <w:tcPr>
            <w:tcW w:w="624" w:type="dxa"/>
          </w:tcPr>
          <w:p w:rsidR="009442C0" w:rsidRDefault="009442C0">
            <w:pPr>
              <w:pStyle w:val="TableText"/>
            </w:pPr>
          </w:p>
        </w:tc>
        <w:tc>
          <w:tcPr>
            <w:tcW w:w="624" w:type="dxa"/>
          </w:tcPr>
          <w:p w:rsidR="009442C0" w:rsidRDefault="009442C0">
            <w:pPr>
              <w:pStyle w:val="TableText"/>
            </w:pPr>
          </w:p>
        </w:tc>
        <w:tc>
          <w:tcPr>
            <w:tcW w:w="6522" w:type="dxa"/>
            <w:gridSpan w:val="2"/>
          </w:tcPr>
          <w:p w:rsidR="009442C0" w:rsidRDefault="009442C0">
            <w:pPr>
              <w:pStyle w:val="TableBlock"/>
            </w:pPr>
            <w:r>
              <w:rPr>
                <w:rFonts w:hint="cs"/>
                <w:rtl/>
              </w:rPr>
              <w:t>"בתקנות אלה:</w:t>
            </w:r>
          </w:p>
        </w:tc>
      </w:tr>
      <w:tr w:rsidR="009442C0">
        <w:trPr>
          <w:cantSplit/>
          <w:trHeight w:val="60"/>
        </w:trPr>
        <w:tc>
          <w:tcPr>
            <w:tcW w:w="1871" w:type="dxa"/>
          </w:tcPr>
          <w:p w:rsidR="009442C0" w:rsidRDefault="009442C0">
            <w:pPr>
              <w:pStyle w:val="TableSideHeading"/>
            </w:pPr>
          </w:p>
        </w:tc>
        <w:tc>
          <w:tcPr>
            <w:tcW w:w="624" w:type="dxa"/>
          </w:tcPr>
          <w:p w:rsidR="009442C0" w:rsidRDefault="009442C0">
            <w:pPr>
              <w:pStyle w:val="TableText"/>
            </w:pPr>
          </w:p>
        </w:tc>
        <w:tc>
          <w:tcPr>
            <w:tcW w:w="624" w:type="dxa"/>
          </w:tcPr>
          <w:p w:rsidR="009442C0" w:rsidRDefault="009442C0">
            <w:pPr>
              <w:pStyle w:val="TableText"/>
            </w:pPr>
          </w:p>
        </w:tc>
        <w:tc>
          <w:tcPr>
            <w:tcW w:w="624" w:type="dxa"/>
          </w:tcPr>
          <w:p w:rsidR="009442C0" w:rsidRDefault="009442C0">
            <w:pPr>
              <w:pStyle w:val="TableText"/>
            </w:pPr>
          </w:p>
        </w:tc>
        <w:tc>
          <w:tcPr>
            <w:tcW w:w="5898" w:type="dxa"/>
          </w:tcPr>
          <w:p w:rsidR="009442C0" w:rsidRPr="009442C0" w:rsidRDefault="009442C0" w:rsidP="009442C0">
            <w:pPr>
              <w:pStyle w:val="TableBlockOutdent"/>
            </w:pPr>
            <w:r>
              <w:rPr>
                <w:rtl/>
              </w:rPr>
              <w:t xml:space="preserve">"" </w:t>
            </w:r>
            <w:r w:rsidRPr="009442C0">
              <w:rPr>
                <w:rtl/>
              </w:rPr>
              <w:t>גישור" – כמשמעו בסעיף 79ג לחוק;</w:t>
            </w:r>
          </w:p>
        </w:tc>
      </w:tr>
      <w:tr w:rsidR="009442C0">
        <w:trPr>
          <w:cantSplit/>
          <w:trHeight w:val="60"/>
        </w:trPr>
        <w:tc>
          <w:tcPr>
            <w:tcW w:w="1871" w:type="dxa"/>
          </w:tcPr>
          <w:p w:rsidR="009442C0" w:rsidRDefault="009442C0">
            <w:pPr>
              <w:pStyle w:val="TableSideHeading"/>
            </w:pPr>
          </w:p>
        </w:tc>
        <w:tc>
          <w:tcPr>
            <w:tcW w:w="624" w:type="dxa"/>
          </w:tcPr>
          <w:p w:rsidR="009442C0" w:rsidRDefault="009442C0">
            <w:pPr>
              <w:pStyle w:val="TableText"/>
            </w:pPr>
          </w:p>
        </w:tc>
        <w:tc>
          <w:tcPr>
            <w:tcW w:w="624" w:type="dxa"/>
          </w:tcPr>
          <w:p w:rsidR="009442C0" w:rsidRDefault="009442C0">
            <w:pPr>
              <w:pStyle w:val="TableText"/>
            </w:pPr>
          </w:p>
        </w:tc>
        <w:tc>
          <w:tcPr>
            <w:tcW w:w="624" w:type="dxa"/>
          </w:tcPr>
          <w:p w:rsidR="009442C0" w:rsidRDefault="009442C0">
            <w:pPr>
              <w:pStyle w:val="TableText"/>
            </w:pPr>
          </w:p>
        </w:tc>
        <w:tc>
          <w:tcPr>
            <w:tcW w:w="5898" w:type="dxa"/>
          </w:tcPr>
          <w:p w:rsidR="009442C0" w:rsidRPr="009442C0" w:rsidRDefault="00355327" w:rsidP="009442C0">
            <w:pPr>
              <w:pStyle w:val="TableBlockOutdent"/>
              <w:rPr>
                <w:rtl/>
              </w:rPr>
            </w:pPr>
            <w:r>
              <w:rPr>
                <w:rtl/>
              </w:rPr>
              <w:t>"</w:t>
            </w:r>
            <w:r w:rsidR="009442C0" w:rsidRPr="009442C0">
              <w:rPr>
                <w:rtl/>
              </w:rPr>
              <w:t>הסדר גישור" – הסכם בין בעלי הדין על יישוב סכסוך שביניהם, שהושג בסיומו של הליך גישור;</w:t>
            </w:r>
          </w:p>
        </w:tc>
      </w:tr>
      <w:tr w:rsidR="009442C0">
        <w:trPr>
          <w:cantSplit/>
          <w:trHeight w:val="60"/>
        </w:trPr>
        <w:tc>
          <w:tcPr>
            <w:tcW w:w="1871" w:type="dxa"/>
          </w:tcPr>
          <w:p w:rsidR="009442C0" w:rsidRDefault="009442C0">
            <w:pPr>
              <w:pStyle w:val="TableSideHeading"/>
            </w:pPr>
          </w:p>
        </w:tc>
        <w:tc>
          <w:tcPr>
            <w:tcW w:w="624" w:type="dxa"/>
          </w:tcPr>
          <w:p w:rsidR="009442C0" w:rsidRDefault="009442C0">
            <w:pPr>
              <w:pStyle w:val="TableText"/>
            </w:pPr>
          </w:p>
        </w:tc>
        <w:tc>
          <w:tcPr>
            <w:tcW w:w="624" w:type="dxa"/>
          </w:tcPr>
          <w:p w:rsidR="009442C0" w:rsidRDefault="009442C0">
            <w:pPr>
              <w:pStyle w:val="TableText"/>
            </w:pPr>
          </w:p>
        </w:tc>
        <w:tc>
          <w:tcPr>
            <w:tcW w:w="624" w:type="dxa"/>
          </w:tcPr>
          <w:p w:rsidR="009442C0" w:rsidRDefault="009442C0">
            <w:pPr>
              <w:pStyle w:val="TableText"/>
            </w:pPr>
          </w:p>
        </w:tc>
        <w:tc>
          <w:tcPr>
            <w:tcW w:w="5898" w:type="dxa"/>
          </w:tcPr>
          <w:p w:rsidR="009442C0" w:rsidRPr="009442C0" w:rsidRDefault="00355327" w:rsidP="009442C0">
            <w:pPr>
              <w:pStyle w:val="TableBlockOutdent"/>
              <w:rPr>
                <w:rtl/>
              </w:rPr>
            </w:pPr>
            <w:r>
              <w:rPr>
                <w:rtl/>
              </w:rPr>
              <w:t>"</w:t>
            </w:r>
            <w:r w:rsidR="009442C0" w:rsidRPr="009442C0">
              <w:rPr>
                <w:rtl/>
              </w:rPr>
              <w:t>יחידת הגישור" – כהגדרתה בתקנות רשימת המגשרים, התשע"ח-2017;</w:t>
            </w:r>
          </w:p>
        </w:tc>
      </w:tr>
      <w:tr w:rsidR="009442C0">
        <w:trPr>
          <w:cantSplit/>
          <w:trHeight w:val="60"/>
        </w:trPr>
        <w:tc>
          <w:tcPr>
            <w:tcW w:w="1871" w:type="dxa"/>
          </w:tcPr>
          <w:p w:rsidR="009442C0" w:rsidRDefault="009442C0">
            <w:pPr>
              <w:pStyle w:val="TableSideHeading"/>
            </w:pPr>
          </w:p>
        </w:tc>
        <w:tc>
          <w:tcPr>
            <w:tcW w:w="624" w:type="dxa"/>
          </w:tcPr>
          <w:p w:rsidR="009442C0" w:rsidRDefault="009442C0">
            <w:pPr>
              <w:pStyle w:val="TableText"/>
            </w:pPr>
          </w:p>
        </w:tc>
        <w:tc>
          <w:tcPr>
            <w:tcW w:w="624" w:type="dxa"/>
          </w:tcPr>
          <w:p w:rsidR="009442C0" w:rsidRDefault="009442C0">
            <w:pPr>
              <w:pStyle w:val="TableText"/>
            </w:pPr>
          </w:p>
        </w:tc>
        <w:tc>
          <w:tcPr>
            <w:tcW w:w="624" w:type="dxa"/>
          </w:tcPr>
          <w:p w:rsidR="009442C0" w:rsidRDefault="009442C0">
            <w:pPr>
              <w:pStyle w:val="TableText"/>
            </w:pPr>
          </w:p>
        </w:tc>
        <w:tc>
          <w:tcPr>
            <w:tcW w:w="5898" w:type="dxa"/>
          </w:tcPr>
          <w:p w:rsidR="009442C0" w:rsidRPr="009442C0" w:rsidRDefault="00355327" w:rsidP="009442C0">
            <w:pPr>
              <w:pStyle w:val="TableBlockOutdent"/>
              <w:rPr>
                <w:rtl/>
              </w:rPr>
            </w:pPr>
            <w:r>
              <w:rPr>
                <w:rtl/>
              </w:rPr>
              <w:t>"</w:t>
            </w:r>
            <w:r w:rsidR="009442C0" w:rsidRPr="009442C0">
              <w:rPr>
                <w:rtl/>
              </w:rPr>
              <w:t>מגשר" – מי שתפקידו לסייע בידי בעלי הדין להגיע להסדר גישור מתוך ניהול משא ומתן חופשי, מבלי שיש בידו סמכות להכריע בו;</w:t>
            </w:r>
          </w:p>
        </w:tc>
      </w:tr>
      <w:tr w:rsidR="009442C0">
        <w:trPr>
          <w:cantSplit/>
          <w:trHeight w:val="60"/>
        </w:trPr>
        <w:tc>
          <w:tcPr>
            <w:tcW w:w="1871" w:type="dxa"/>
          </w:tcPr>
          <w:p w:rsidR="009442C0" w:rsidRDefault="009442C0">
            <w:pPr>
              <w:pStyle w:val="TableSideHeading"/>
            </w:pPr>
          </w:p>
        </w:tc>
        <w:tc>
          <w:tcPr>
            <w:tcW w:w="624" w:type="dxa"/>
          </w:tcPr>
          <w:p w:rsidR="009442C0" w:rsidRDefault="009442C0">
            <w:pPr>
              <w:pStyle w:val="TableText"/>
            </w:pPr>
          </w:p>
        </w:tc>
        <w:tc>
          <w:tcPr>
            <w:tcW w:w="624" w:type="dxa"/>
          </w:tcPr>
          <w:p w:rsidR="009442C0" w:rsidRDefault="009442C0">
            <w:pPr>
              <w:pStyle w:val="TableText"/>
            </w:pPr>
          </w:p>
        </w:tc>
        <w:tc>
          <w:tcPr>
            <w:tcW w:w="624" w:type="dxa"/>
          </w:tcPr>
          <w:p w:rsidR="009442C0" w:rsidRDefault="009442C0">
            <w:pPr>
              <w:pStyle w:val="TableText"/>
            </w:pPr>
          </w:p>
        </w:tc>
        <w:tc>
          <w:tcPr>
            <w:tcW w:w="5898" w:type="dxa"/>
          </w:tcPr>
          <w:p w:rsidR="009442C0" w:rsidRPr="009442C0" w:rsidRDefault="00355327" w:rsidP="009442C0">
            <w:pPr>
              <w:pStyle w:val="TableBlockOutdent"/>
              <w:rPr>
                <w:rtl/>
              </w:rPr>
            </w:pPr>
            <w:r>
              <w:rPr>
                <w:rtl/>
              </w:rPr>
              <w:t>"</w:t>
            </w:r>
            <w:r w:rsidR="009442C0" w:rsidRPr="009442C0">
              <w:rPr>
                <w:rtl/>
              </w:rPr>
              <w:t>רשימת המגשרים" – כהגדרת</w:t>
            </w:r>
            <w:r w:rsidR="008F63BE">
              <w:rPr>
                <w:rFonts w:hint="cs"/>
                <w:rtl/>
              </w:rPr>
              <w:t>ה</w:t>
            </w:r>
            <w:r w:rsidR="009442C0" w:rsidRPr="009442C0">
              <w:rPr>
                <w:rtl/>
              </w:rPr>
              <w:t xml:space="preserve"> בתקנות רשימת המגשרים;</w:t>
            </w:r>
          </w:p>
        </w:tc>
      </w:tr>
      <w:tr w:rsidR="009442C0">
        <w:trPr>
          <w:cantSplit/>
          <w:trHeight w:val="60"/>
        </w:trPr>
        <w:tc>
          <w:tcPr>
            <w:tcW w:w="1871" w:type="dxa"/>
          </w:tcPr>
          <w:p w:rsidR="009442C0" w:rsidRDefault="009442C0">
            <w:pPr>
              <w:pStyle w:val="TableSideHeading"/>
            </w:pPr>
          </w:p>
        </w:tc>
        <w:tc>
          <w:tcPr>
            <w:tcW w:w="624" w:type="dxa"/>
          </w:tcPr>
          <w:p w:rsidR="009442C0" w:rsidRDefault="009442C0">
            <w:pPr>
              <w:pStyle w:val="TableText"/>
            </w:pPr>
          </w:p>
        </w:tc>
        <w:tc>
          <w:tcPr>
            <w:tcW w:w="624" w:type="dxa"/>
          </w:tcPr>
          <w:p w:rsidR="009442C0" w:rsidRDefault="009442C0">
            <w:pPr>
              <w:pStyle w:val="TableText"/>
            </w:pPr>
          </w:p>
        </w:tc>
        <w:tc>
          <w:tcPr>
            <w:tcW w:w="624" w:type="dxa"/>
          </w:tcPr>
          <w:p w:rsidR="009442C0" w:rsidRDefault="009442C0">
            <w:pPr>
              <w:pStyle w:val="TableText"/>
            </w:pPr>
          </w:p>
        </w:tc>
        <w:tc>
          <w:tcPr>
            <w:tcW w:w="5898" w:type="dxa"/>
          </w:tcPr>
          <w:p w:rsidR="009442C0" w:rsidRPr="009442C0" w:rsidRDefault="00355327" w:rsidP="009442C0">
            <w:pPr>
              <w:pStyle w:val="TableBlockOutdent"/>
              <w:rPr>
                <w:rtl/>
              </w:rPr>
            </w:pPr>
            <w:r>
              <w:rPr>
                <w:rtl/>
              </w:rPr>
              <w:t>"</w:t>
            </w:r>
            <w:r w:rsidR="009442C0" w:rsidRPr="009442C0">
              <w:rPr>
                <w:rtl/>
              </w:rPr>
              <w:t>שכר טרחה מרבי" – כמשמעותו בתקנה 12 לתקנות רשימת המגשרים;</w:t>
            </w:r>
          </w:p>
        </w:tc>
      </w:tr>
      <w:tr w:rsidR="009442C0">
        <w:trPr>
          <w:cantSplit/>
          <w:trHeight w:val="60"/>
        </w:trPr>
        <w:tc>
          <w:tcPr>
            <w:tcW w:w="1871" w:type="dxa"/>
          </w:tcPr>
          <w:p w:rsidR="009442C0" w:rsidRDefault="009442C0">
            <w:pPr>
              <w:pStyle w:val="TableSideHeading"/>
            </w:pPr>
          </w:p>
        </w:tc>
        <w:tc>
          <w:tcPr>
            <w:tcW w:w="624" w:type="dxa"/>
          </w:tcPr>
          <w:p w:rsidR="009442C0" w:rsidRDefault="009442C0">
            <w:pPr>
              <w:pStyle w:val="TableText"/>
            </w:pPr>
          </w:p>
        </w:tc>
        <w:tc>
          <w:tcPr>
            <w:tcW w:w="624" w:type="dxa"/>
          </w:tcPr>
          <w:p w:rsidR="009442C0" w:rsidRDefault="009442C0">
            <w:pPr>
              <w:pStyle w:val="TableText"/>
            </w:pPr>
          </w:p>
        </w:tc>
        <w:tc>
          <w:tcPr>
            <w:tcW w:w="624" w:type="dxa"/>
          </w:tcPr>
          <w:p w:rsidR="009442C0" w:rsidRDefault="009442C0">
            <w:pPr>
              <w:pStyle w:val="TableText"/>
            </w:pPr>
          </w:p>
        </w:tc>
        <w:tc>
          <w:tcPr>
            <w:tcW w:w="5898" w:type="dxa"/>
          </w:tcPr>
          <w:p w:rsidR="009442C0" w:rsidRPr="009442C0" w:rsidRDefault="009442C0" w:rsidP="009442C0">
            <w:pPr>
              <w:pStyle w:val="TableBlockOutdent"/>
              <w:rPr>
                <w:rtl/>
              </w:rPr>
            </w:pPr>
            <w:r>
              <w:rPr>
                <w:rtl/>
              </w:rPr>
              <w:t>"</w:t>
            </w:r>
            <w:r w:rsidRPr="009442C0">
              <w:rPr>
                <w:rtl/>
              </w:rPr>
              <w:t>תקנות רשימת המגשרים" – תקנות בתי המשפט</w:t>
            </w:r>
            <w:r>
              <w:rPr>
                <w:rtl/>
              </w:rPr>
              <w:t xml:space="preserve"> (רשימת המגשרים), התשע"ח-2017.</w:t>
            </w:r>
            <w:r>
              <w:rPr>
                <w:rStyle w:val="a7"/>
                <w:rtl/>
              </w:rPr>
              <w:footnoteReference w:id="4"/>
            </w:r>
            <w:r w:rsidRPr="009442C0">
              <w:rPr>
                <w:rtl/>
              </w:rPr>
              <w:t>"</w:t>
            </w:r>
          </w:p>
        </w:tc>
      </w:tr>
      <w:tr w:rsidR="00A0745E">
        <w:trPr>
          <w:cantSplit/>
          <w:trHeight w:val="60"/>
        </w:trPr>
        <w:tc>
          <w:tcPr>
            <w:tcW w:w="1871" w:type="dxa"/>
          </w:tcPr>
          <w:p w:rsidR="00A0745E" w:rsidRDefault="00A0745E" w:rsidP="007E751D">
            <w:pPr>
              <w:pStyle w:val="TableSideHeading"/>
              <w:keepLines w:val="0"/>
            </w:pPr>
            <w:r>
              <w:rPr>
                <w:rFonts w:hint="cs"/>
                <w:rtl/>
              </w:rPr>
              <w:t>תיקון תקנה 3</w:t>
            </w:r>
          </w:p>
        </w:tc>
        <w:tc>
          <w:tcPr>
            <w:tcW w:w="624" w:type="dxa"/>
          </w:tcPr>
          <w:p w:rsidR="00A0745E" w:rsidRDefault="00A0745E" w:rsidP="00A0745E">
            <w:pPr>
              <w:pStyle w:val="TableText"/>
              <w:keepLines w:val="0"/>
              <w:numPr>
                <w:ilvl w:val="0"/>
                <w:numId w:val="4"/>
              </w:numPr>
            </w:pPr>
          </w:p>
        </w:tc>
        <w:tc>
          <w:tcPr>
            <w:tcW w:w="7146" w:type="dxa"/>
            <w:gridSpan w:val="3"/>
          </w:tcPr>
          <w:p w:rsidR="00A0745E" w:rsidRPr="00C34DE2" w:rsidRDefault="00A0745E" w:rsidP="007E751D">
            <w:pPr>
              <w:pStyle w:val="TableBlock"/>
              <w:keepLines w:val="0"/>
            </w:pPr>
            <w:r>
              <w:rPr>
                <w:rFonts w:hint="cs"/>
                <w:rtl/>
              </w:rPr>
              <w:t>בתקנה 3 לתקנות העיקריות:</w:t>
            </w:r>
          </w:p>
        </w:tc>
      </w:tr>
      <w:tr w:rsidR="000B1CC8">
        <w:trPr>
          <w:cantSplit/>
          <w:trHeight w:val="60"/>
        </w:trPr>
        <w:tc>
          <w:tcPr>
            <w:tcW w:w="1871" w:type="dxa"/>
          </w:tcPr>
          <w:p w:rsidR="000B1CC8" w:rsidRDefault="000B1CC8" w:rsidP="007E751D">
            <w:pPr>
              <w:pStyle w:val="TableSideHeading"/>
              <w:keepLines w:val="0"/>
              <w:rPr>
                <w:rtl/>
              </w:rPr>
            </w:pPr>
          </w:p>
        </w:tc>
        <w:tc>
          <w:tcPr>
            <w:tcW w:w="624" w:type="dxa"/>
          </w:tcPr>
          <w:p w:rsidR="000B1CC8" w:rsidRDefault="000B1CC8" w:rsidP="000B1CC8">
            <w:pPr>
              <w:pStyle w:val="TableText"/>
            </w:pPr>
          </w:p>
        </w:tc>
        <w:tc>
          <w:tcPr>
            <w:tcW w:w="7146" w:type="dxa"/>
            <w:gridSpan w:val="3"/>
          </w:tcPr>
          <w:p w:rsidR="000B1CC8" w:rsidRDefault="000B1CC8" w:rsidP="000B1CC8">
            <w:pPr>
              <w:pStyle w:val="TableBlock"/>
              <w:numPr>
                <w:ilvl w:val="0"/>
                <w:numId w:val="21"/>
              </w:numPr>
              <w:tabs>
                <w:tab w:val="left" w:pos="624"/>
              </w:tabs>
              <w:rPr>
                <w:rtl/>
              </w:rPr>
            </w:pPr>
            <w:r w:rsidRPr="000B1CC8">
              <w:rPr>
                <w:rFonts w:hint="cs"/>
                <w:rtl/>
              </w:rPr>
              <w:t>במקום תקנת משנה (ג) יבוא</w:t>
            </w:r>
            <w:r>
              <w:rPr>
                <w:rFonts w:hint="cs"/>
                <w:rtl/>
              </w:rPr>
              <w:t>:</w:t>
            </w:r>
          </w:p>
        </w:tc>
      </w:tr>
      <w:tr w:rsidR="000B1CC8">
        <w:trPr>
          <w:cantSplit/>
          <w:trHeight w:val="60"/>
        </w:trPr>
        <w:tc>
          <w:tcPr>
            <w:tcW w:w="1871" w:type="dxa"/>
          </w:tcPr>
          <w:p w:rsidR="000B1CC8" w:rsidRDefault="000B1CC8">
            <w:pPr>
              <w:pStyle w:val="TableSideHeading"/>
            </w:pPr>
          </w:p>
        </w:tc>
        <w:tc>
          <w:tcPr>
            <w:tcW w:w="624" w:type="dxa"/>
          </w:tcPr>
          <w:p w:rsidR="000B1CC8" w:rsidRDefault="000B1CC8">
            <w:pPr>
              <w:pStyle w:val="TableText"/>
            </w:pPr>
          </w:p>
        </w:tc>
        <w:tc>
          <w:tcPr>
            <w:tcW w:w="624" w:type="dxa"/>
          </w:tcPr>
          <w:p w:rsidR="000B1CC8" w:rsidRDefault="000B1CC8">
            <w:pPr>
              <w:pStyle w:val="TableText"/>
            </w:pPr>
          </w:p>
        </w:tc>
        <w:tc>
          <w:tcPr>
            <w:tcW w:w="6522" w:type="dxa"/>
            <w:gridSpan w:val="2"/>
          </w:tcPr>
          <w:p w:rsidR="000B1CC8" w:rsidRDefault="000B1CC8">
            <w:pPr>
              <w:pStyle w:val="TableBlock"/>
            </w:pPr>
            <w:r w:rsidRPr="000B1CC8">
              <w:rPr>
                <w:rtl/>
              </w:rPr>
              <w:t>"</w:t>
            </w:r>
            <w:r w:rsidRPr="000B1CC8">
              <w:rPr>
                <w:rFonts w:hint="cs"/>
                <w:rtl/>
              </w:rPr>
              <w:t xml:space="preserve">(ג) </w:t>
            </w:r>
            <w:r w:rsidRPr="000B1CC8">
              <w:rPr>
                <w:rtl/>
              </w:rPr>
              <w:t>הסכימו בעלי הדין להעביר את העניין לגישור, יופנו ליחידת הגישור כדי שתביא בפניהם רשימה של כל המגשרים המתאימים למאפייני הסכסוך לפי השיקולים שבתקנה (ד1)(1) עד (3) וכן שמו של מגשר אחד או יותר המתאימים למאפייני הסכסוך שבין הצדדים לפי השיקולים שבתקנה (ד1) ובלבד ששכר הטרחה של מגשר אחד לפחות  אינו עולה על שכר הטרחה המרבי</w:t>
            </w:r>
            <w:r w:rsidRPr="000B1CC8">
              <w:rPr>
                <w:rFonts w:hint="cs"/>
                <w:rtl/>
              </w:rPr>
              <w:t>";</w:t>
            </w:r>
          </w:p>
        </w:tc>
      </w:tr>
      <w:tr w:rsidR="000B1CC8">
        <w:trPr>
          <w:cantSplit/>
          <w:trHeight w:val="60"/>
        </w:trPr>
        <w:tc>
          <w:tcPr>
            <w:tcW w:w="1871" w:type="dxa"/>
          </w:tcPr>
          <w:p w:rsidR="000B1CC8" w:rsidRDefault="000B1CC8" w:rsidP="007E751D">
            <w:pPr>
              <w:pStyle w:val="TableSideHeading"/>
              <w:keepLines w:val="0"/>
              <w:rPr>
                <w:rtl/>
              </w:rPr>
            </w:pPr>
          </w:p>
        </w:tc>
        <w:tc>
          <w:tcPr>
            <w:tcW w:w="624" w:type="dxa"/>
          </w:tcPr>
          <w:p w:rsidR="000B1CC8" w:rsidRDefault="000B1CC8" w:rsidP="000B1CC8">
            <w:pPr>
              <w:pStyle w:val="TableText"/>
            </w:pPr>
          </w:p>
        </w:tc>
        <w:tc>
          <w:tcPr>
            <w:tcW w:w="7146" w:type="dxa"/>
            <w:gridSpan w:val="3"/>
          </w:tcPr>
          <w:p w:rsidR="000B1CC8" w:rsidRPr="000B1CC8" w:rsidRDefault="000B1CC8" w:rsidP="009442C0">
            <w:pPr>
              <w:pStyle w:val="TableBlock"/>
              <w:numPr>
                <w:ilvl w:val="0"/>
                <w:numId w:val="21"/>
              </w:numPr>
              <w:tabs>
                <w:tab w:val="left" w:pos="624"/>
              </w:tabs>
              <w:rPr>
                <w:rtl/>
              </w:rPr>
            </w:pPr>
            <w:r>
              <w:rPr>
                <w:rFonts w:hint="cs"/>
                <w:rtl/>
              </w:rPr>
              <w:t>אחרי תקנת משנה (ד) יבוא:</w:t>
            </w:r>
          </w:p>
        </w:tc>
      </w:tr>
      <w:tr w:rsidR="000B1CC8">
        <w:trPr>
          <w:cantSplit/>
          <w:trHeight w:val="60"/>
        </w:trPr>
        <w:tc>
          <w:tcPr>
            <w:tcW w:w="1871" w:type="dxa"/>
          </w:tcPr>
          <w:p w:rsidR="000B1CC8" w:rsidRDefault="000B1CC8">
            <w:pPr>
              <w:pStyle w:val="TableSideHeading"/>
            </w:pPr>
          </w:p>
        </w:tc>
        <w:tc>
          <w:tcPr>
            <w:tcW w:w="624" w:type="dxa"/>
          </w:tcPr>
          <w:p w:rsidR="000B1CC8" w:rsidRDefault="000B1CC8">
            <w:pPr>
              <w:pStyle w:val="TableText"/>
            </w:pPr>
          </w:p>
        </w:tc>
        <w:tc>
          <w:tcPr>
            <w:tcW w:w="624" w:type="dxa"/>
          </w:tcPr>
          <w:p w:rsidR="000B1CC8" w:rsidRDefault="000B1CC8">
            <w:pPr>
              <w:pStyle w:val="TableText"/>
            </w:pPr>
          </w:p>
        </w:tc>
        <w:tc>
          <w:tcPr>
            <w:tcW w:w="6522" w:type="dxa"/>
            <w:gridSpan w:val="2"/>
          </w:tcPr>
          <w:p w:rsidR="000B1CC8" w:rsidRDefault="000B1CC8">
            <w:pPr>
              <w:pStyle w:val="TableBlock"/>
            </w:pPr>
            <w:r>
              <w:rPr>
                <w:rFonts w:hint="cs"/>
                <w:rtl/>
              </w:rPr>
              <w:t>"(ד1) לצורך מתן המלצה לצדדים לפי תקנת משנה (ג), תשקול יחידת הגישור את השיקולים האלה:</w:t>
            </w:r>
          </w:p>
        </w:tc>
      </w:tr>
      <w:tr w:rsidR="000B1CC8">
        <w:trPr>
          <w:cantSplit/>
          <w:trHeight w:val="60"/>
        </w:trPr>
        <w:tc>
          <w:tcPr>
            <w:tcW w:w="1871" w:type="dxa"/>
          </w:tcPr>
          <w:p w:rsidR="000B1CC8" w:rsidRDefault="000B1CC8">
            <w:pPr>
              <w:pStyle w:val="TableSideHeading"/>
            </w:pPr>
          </w:p>
        </w:tc>
        <w:tc>
          <w:tcPr>
            <w:tcW w:w="624" w:type="dxa"/>
          </w:tcPr>
          <w:p w:rsidR="000B1CC8" w:rsidRDefault="000B1CC8">
            <w:pPr>
              <w:pStyle w:val="TableText"/>
            </w:pPr>
          </w:p>
        </w:tc>
        <w:tc>
          <w:tcPr>
            <w:tcW w:w="624" w:type="dxa"/>
          </w:tcPr>
          <w:p w:rsidR="000B1CC8" w:rsidRDefault="000B1CC8">
            <w:pPr>
              <w:pStyle w:val="TableText"/>
            </w:pPr>
          </w:p>
        </w:tc>
        <w:tc>
          <w:tcPr>
            <w:tcW w:w="624" w:type="dxa"/>
          </w:tcPr>
          <w:p w:rsidR="000B1CC8" w:rsidRDefault="000B1CC8">
            <w:pPr>
              <w:pStyle w:val="TableText"/>
            </w:pPr>
          </w:p>
        </w:tc>
        <w:tc>
          <w:tcPr>
            <w:tcW w:w="5898" w:type="dxa"/>
          </w:tcPr>
          <w:p w:rsidR="000B1CC8" w:rsidRDefault="000B1CC8" w:rsidP="000B1CC8">
            <w:pPr>
              <w:pStyle w:val="TableBlock"/>
              <w:numPr>
                <w:ilvl w:val="0"/>
                <w:numId w:val="22"/>
              </w:numPr>
              <w:tabs>
                <w:tab w:val="left" w:pos="624"/>
              </w:tabs>
            </w:pPr>
            <w:r>
              <w:rPr>
                <w:rFonts w:hint="cs"/>
                <w:rtl/>
              </w:rPr>
              <w:t>תחומי התמחותו של המגשר ותחום עיסוקו;</w:t>
            </w:r>
          </w:p>
        </w:tc>
      </w:tr>
      <w:tr w:rsidR="000B1CC8">
        <w:trPr>
          <w:cantSplit/>
          <w:trHeight w:val="60"/>
        </w:trPr>
        <w:tc>
          <w:tcPr>
            <w:tcW w:w="1871" w:type="dxa"/>
          </w:tcPr>
          <w:p w:rsidR="000B1CC8" w:rsidRDefault="000B1CC8">
            <w:pPr>
              <w:pStyle w:val="TableSideHeading"/>
            </w:pPr>
          </w:p>
        </w:tc>
        <w:tc>
          <w:tcPr>
            <w:tcW w:w="624" w:type="dxa"/>
          </w:tcPr>
          <w:p w:rsidR="000B1CC8" w:rsidRDefault="000B1CC8" w:rsidP="000B1CC8">
            <w:pPr>
              <w:pStyle w:val="TableText"/>
            </w:pPr>
          </w:p>
        </w:tc>
        <w:tc>
          <w:tcPr>
            <w:tcW w:w="624" w:type="dxa"/>
          </w:tcPr>
          <w:p w:rsidR="000B1CC8" w:rsidRDefault="000B1CC8">
            <w:pPr>
              <w:pStyle w:val="TableText"/>
            </w:pPr>
          </w:p>
        </w:tc>
        <w:tc>
          <w:tcPr>
            <w:tcW w:w="624" w:type="dxa"/>
          </w:tcPr>
          <w:p w:rsidR="000B1CC8" w:rsidRDefault="000B1CC8">
            <w:pPr>
              <w:pStyle w:val="TableText"/>
            </w:pPr>
          </w:p>
        </w:tc>
        <w:tc>
          <w:tcPr>
            <w:tcW w:w="5898" w:type="dxa"/>
          </w:tcPr>
          <w:p w:rsidR="000B1CC8" w:rsidRDefault="000B1CC8" w:rsidP="000B1CC8">
            <w:pPr>
              <w:pStyle w:val="TableBlock"/>
              <w:numPr>
                <w:ilvl w:val="0"/>
                <w:numId w:val="22"/>
              </w:numPr>
              <w:tabs>
                <w:tab w:val="left" w:pos="624"/>
              </w:tabs>
              <w:rPr>
                <w:rtl/>
              </w:rPr>
            </w:pPr>
            <w:r>
              <w:rPr>
                <w:rFonts w:hint="cs"/>
                <w:rtl/>
              </w:rPr>
              <w:t>אזורי פעילותו;</w:t>
            </w:r>
          </w:p>
        </w:tc>
      </w:tr>
      <w:tr w:rsidR="000B1CC8">
        <w:trPr>
          <w:cantSplit/>
          <w:trHeight w:val="60"/>
        </w:trPr>
        <w:tc>
          <w:tcPr>
            <w:tcW w:w="1871" w:type="dxa"/>
          </w:tcPr>
          <w:p w:rsidR="000B1CC8" w:rsidRDefault="000B1CC8">
            <w:pPr>
              <w:pStyle w:val="TableSideHeading"/>
            </w:pPr>
          </w:p>
        </w:tc>
        <w:tc>
          <w:tcPr>
            <w:tcW w:w="624" w:type="dxa"/>
          </w:tcPr>
          <w:p w:rsidR="000B1CC8" w:rsidRDefault="000B1CC8" w:rsidP="000B1CC8">
            <w:pPr>
              <w:pStyle w:val="TableText"/>
            </w:pPr>
          </w:p>
        </w:tc>
        <w:tc>
          <w:tcPr>
            <w:tcW w:w="624" w:type="dxa"/>
          </w:tcPr>
          <w:p w:rsidR="000B1CC8" w:rsidRDefault="000B1CC8">
            <w:pPr>
              <w:pStyle w:val="TableText"/>
            </w:pPr>
          </w:p>
        </w:tc>
        <w:tc>
          <w:tcPr>
            <w:tcW w:w="624" w:type="dxa"/>
          </w:tcPr>
          <w:p w:rsidR="000B1CC8" w:rsidRDefault="000B1CC8">
            <w:pPr>
              <w:pStyle w:val="TableText"/>
            </w:pPr>
          </w:p>
        </w:tc>
        <w:tc>
          <w:tcPr>
            <w:tcW w:w="5898" w:type="dxa"/>
          </w:tcPr>
          <w:p w:rsidR="000B1CC8" w:rsidRDefault="000B1CC8" w:rsidP="000B1CC8">
            <w:pPr>
              <w:pStyle w:val="TableBlock"/>
              <w:numPr>
                <w:ilvl w:val="0"/>
                <w:numId w:val="22"/>
              </w:numPr>
              <w:tabs>
                <w:tab w:val="left" w:pos="624"/>
              </w:tabs>
              <w:rPr>
                <w:rtl/>
              </w:rPr>
            </w:pPr>
            <w:r>
              <w:rPr>
                <w:rFonts w:hint="cs"/>
                <w:rtl/>
              </w:rPr>
              <w:t>השפות שהוא דובר;</w:t>
            </w:r>
          </w:p>
        </w:tc>
      </w:tr>
      <w:tr w:rsidR="000B1CC8">
        <w:trPr>
          <w:cantSplit/>
          <w:trHeight w:val="60"/>
        </w:trPr>
        <w:tc>
          <w:tcPr>
            <w:tcW w:w="1871" w:type="dxa"/>
          </w:tcPr>
          <w:p w:rsidR="000B1CC8" w:rsidRDefault="000B1CC8">
            <w:pPr>
              <w:pStyle w:val="TableSideHeading"/>
            </w:pPr>
          </w:p>
        </w:tc>
        <w:tc>
          <w:tcPr>
            <w:tcW w:w="624" w:type="dxa"/>
          </w:tcPr>
          <w:p w:rsidR="000B1CC8" w:rsidRDefault="000B1CC8" w:rsidP="000B1CC8">
            <w:pPr>
              <w:pStyle w:val="TableText"/>
            </w:pPr>
          </w:p>
        </w:tc>
        <w:tc>
          <w:tcPr>
            <w:tcW w:w="624" w:type="dxa"/>
          </w:tcPr>
          <w:p w:rsidR="000B1CC8" w:rsidRDefault="000B1CC8">
            <w:pPr>
              <w:pStyle w:val="TableText"/>
            </w:pPr>
          </w:p>
        </w:tc>
        <w:tc>
          <w:tcPr>
            <w:tcW w:w="624" w:type="dxa"/>
          </w:tcPr>
          <w:p w:rsidR="000B1CC8" w:rsidRDefault="000B1CC8">
            <w:pPr>
              <w:pStyle w:val="TableText"/>
            </w:pPr>
          </w:p>
        </w:tc>
        <w:tc>
          <w:tcPr>
            <w:tcW w:w="5898" w:type="dxa"/>
          </w:tcPr>
          <w:p w:rsidR="000B1CC8" w:rsidRDefault="000B1CC8" w:rsidP="000B1CC8">
            <w:pPr>
              <w:pStyle w:val="TableBlock"/>
              <w:numPr>
                <w:ilvl w:val="0"/>
                <w:numId w:val="22"/>
              </w:numPr>
              <w:tabs>
                <w:tab w:val="left" w:pos="624"/>
              </w:tabs>
              <w:rPr>
                <w:rtl/>
              </w:rPr>
            </w:pPr>
            <w:r>
              <w:rPr>
                <w:rFonts w:hint="cs"/>
                <w:rtl/>
              </w:rPr>
              <w:t>מאפיינים מיוחדים הנדרשים לצורך הגישור באותה תובענה לפי פניית השופט;</w:t>
            </w:r>
          </w:p>
        </w:tc>
      </w:tr>
      <w:tr w:rsidR="000B1CC8">
        <w:trPr>
          <w:cantSplit/>
          <w:trHeight w:val="60"/>
        </w:trPr>
        <w:tc>
          <w:tcPr>
            <w:tcW w:w="1871" w:type="dxa"/>
          </w:tcPr>
          <w:p w:rsidR="000B1CC8" w:rsidRDefault="000B1CC8">
            <w:pPr>
              <w:pStyle w:val="TableSideHeading"/>
            </w:pPr>
          </w:p>
        </w:tc>
        <w:tc>
          <w:tcPr>
            <w:tcW w:w="624" w:type="dxa"/>
          </w:tcPr>
          <w:p w:rsidR="000B1CC8" w:rsidRDefault="000B1CC8">
            <w:pPr>
              <w:pStyle w:val="TableText"/>
            </w:pPr>
          </w:p>
        </w:tc>
        <w:tc>
          <w:tcPr>
            <w:tcW w:w="624" w:type="dxa"/>
          </w:tcPr>
          <w:p w:rsidR="000B1CC8" w:rsidRDefault="000B1CC8">
            <w:pPr>
              <w:pStyle w:val="TableText"/>
            </w:pPr>
          </w:p>
        </w:tc>
        <w:tc>
          <w:tcPr>
            <w:tcW w:w="6522" w:type="dxa"/>
            <w:gridSpan w:val="2"/>
          </w:tcPr>
          <w:p w:rsidR="000B1CC8" w:rsidRDefault="000B1CC8">
            <w:pPr>
              <w:pStyle w:val="TableBlock"/>
            </w:pPr>
            <w:r>
              <w:rPr>
                <w:rFonts w:hint="cs"/>
                <w:rtl/>
              </w:rPr>
              <w:t>(ד2) המלצת יחידת הגישור על רשימה מצומצמת של מספר מגשרים לפי תקנת משנה (ג) תיעשה, ככל האפשר, באופן שוויוני, ובכפוף לשיקולים המפורטים בתקנת משנה (ד1).</w:t>
            </w:r>
          </w:p>
        </w:tc>
      </w:tr>
      <w:tr w:rsidR="000B1CC8">
        <w:trPr>
          <w:cantSplit/>
          <w:trHeight w:val="60"/>
        </w:trPr>
        <w:tc>
          <w:tcPr>
            <w:tcW w:w="1871" w:type="dxa"/>
          </w:tcPr>
          <w:p w:rsidR="000B1CC8" w:rsidRDefault="000B1CC8">
            <w:pPr>
              <w:pStyle w:val="TableSideHeading"/>
            </w:pPr>
          </w:p>
        </w:tc>
        <w:tc>
          <w:tcPr>
            <w:tcW w:w="624" w:type="dxa"/>
          </w:tcPr>
          <w:p w:rsidR="000B1CC8" w:rsidRDefault="000B1CC8" w:rsidP="000B1CC8">
            <w:pPr>
              <w:pStyle w:val="TableText"/>
            </w:pPr>
          </w:p>
        </w:tc>
        <w:tc>
          <w:tcPr>
            <w:tcW w:w="624" w:type="dxa"/>
          </w:tcPr>
          <w:p w:rsidR="000B1CC8" w:rsidRDefault="000B1CC8">
            <w:pPr>
              <w:pStyle w:val="TableText"/>
            </w:pPr>
          </w:p>
        </w:tc>
        <w:tc>
          <w:tcPr>
            <w:tcW w:w="6522" w:type="dxa"/>
            <w:gridSpan w:val="2"/>
          </w:tcPr>
          <w:p w:rsidR="000B1CC8" w:rsidRDefault="000B1CC8">
            <w:pPr>
              <w:pStyle w:val="TableBlock"/>
              <w:rPr>
                <w:rtl/>
              </w:rPr>
            </w:pPr>
            <w:r>
              <w:rPr>
                <w:rFonts w:hint="cs"/>
                <w:rtl/>
              </w:rPr>
              <w:t>(ד3) הסכימו בעלי הדין על זהות המגשר יודיעו לבית המשפט מיהו המגשר ויגישו לבית המשפט כתב הסכמה ממנו.</w:t>
            </w:r>
          </w:p>
        </w:tc>
      </w:tr>
      <w:tr w:rsidR="000B1CC8">
        <w:trPr>
          <w:cantSplit/>
          <w:trHeight w:val="60"/>
        </w:trPr>
        <w:tc>
          <w:tcPr>
            <w:tcW w:w="1871" w:type="dxa"/>
          </w:tcPr>
          <w:p w:rsidR="000B1CC8" w:rsidRDefault="000B1CC8">
            <w:pPr>
              <w:pStyle w:val="TableSideHeading"/>
            </w:pPr>
          </w:p>
        </w:tc>
        <w:tc>
          <w:tcPr>
            <w:tcW w:w="624" w:type="dxa"/>
          </w:tcPr>
          <w:p w:rsidR="000B1CC8" w:rsidRDefault="000B1CC8" w:rsidP="000B1CC8">
            <w:pPr>
              <w:pStyle w:val="TableText"/>
            </w:pPr>
          </w:p>
        </w:tc>
        <w:tc>
          <w:tcPr>
            <w:tcW w:w="624" w:type="dxa"/>
          </w:tcPr>
          <w:p w:rsidR="000B1CC8" w:rsidRDefault="000B1CC8">
            <w:pPr>
              <w:pStyle w:val="TableText"/>
            </w:pPr>
          </w:p>
        </w:tc>
        <w:tc>
          <w:tcPr>
            <w:tcW w:w="6522" w:type="dxa"/>
            <w:gridSpan w:val="2"/>
          </w:tcPr>
          <w:p w:rsidR="000B1CC8" w:rsidRDefault="000B1CC8" w:rsidP="009442C0">
            <w:pPr>
              <w:pStyle w:val="TableBlock"/>
              <w:rPr>
                <w:rtl/>
              </w:rPr>
            </w:pPr>
            <w:r>
              <w:rPr>
                <w:rFonts w:hint="cs"/>
                <w:rtl/>
              </w:rPr>
              <w:t xml:space="preserve">(ד4) פרטי המגשר שאליו הועבר עניין לגישור על </w:t>
            </w:r>
            <w:r w:rsidR="009442C0">
              <w:rPr>
                <w:rFonts w:hint="cs"/>
                <w:rtl/>
              </w:rPr>
              <w:t>יסוד</w:t>
            </w:r>
            <w:r>
              <w:rPr>
                <w:rFonts w:hint="cs"/>
                <w:rtl/>
              </w:rPr>
              <w:t xml:space="preserve"> המלצה של יחידת הגישור יפורסמו באתר בתי המשפט."</w:t>
            </w:r>
          </w:p>
        </w:tc>
      </w:tr>
      <w:tr w:rsidR="009442C0">
        <w:trPr>
          <w:cantSplit/>
          <w:trHeight w:val="60"/>
        </w:trPr>
        <w:tc>
          <w:tcPr>
            <w:tcW w:w="1871" w:type="dxa"/>
          </w:tcPr>
          <w:p w:rsidR="009442C0" w:rsidRDefault="009442C0">
            <w:pPr>
              <w:pStyle w:val="TableSideHeading"/>
            </w:pPr>
          </w:p>
        </w:tc>
        <w:tc>
          <w:tcPr>
            <w:tcW w:w="624" w:type="dxa"/>
          </w:tcPr>
          <w:p w:rsidR="009442C0" w:rsidRDefault="009442C0">
            <w:pPr>
              <w:pStyle w:val="TableText"/>
            </w:pPr>
          </w:p>
        </w:tc>
        <w:tc>
          <w:tcPr>
            <w:tcW w:w="7146" w:type="dxa"/>
            <w:gridSpan w:val="3"/>
          </w:tcPr>
          <w:p w:rsidR="009442C0" w:rsidRPr="00C34DE2" w:rsidRDefault="009442C0" w:rsidP="009442C0">
            <w:pPr>
              <w:pStyle w:val="TableBlock"/>
              <w:numPr>
                <w:ilvl w:val="0"/>
                <w:numId w:val="21"/>
              </w:numPr>
              <w:tabs>
                <w:tab w:val="left" w:pos="624"/>
              </w:tabs>
            </w:pPr>
            <w:r>
              <w:rPr>
                <w:rFonts w:hint="cs"/>
                <w:rtl/>
              </w:rPr>
              <w:t>במקום תקנת משנה (ה) יבוא:</w:t>
            </w:r>
          </w:p>
        </w:tc>
      </w:tr>
      <w:tr w:rsidR="009442C0">
        <w:trPr>
          <w:cantSplit/>
          <w:trHeight w:val="60"/>
        </w:trPr>
        <w:tc>
          <w:tcPr>
            <w:tcW w:w="1871" w:type="dxa"/>
          </w:tcPr>
          <w:p w:rsidR="009442C0" w:rsidRDefault="009442C0">
            <w:pPr>
              <w:pStyle w:val="TableSideHeading"/>
              <w:rPr>
                <w:rtl/>
              </w:rPr>
            </w:pPr>
          </w:p>
          <w:p w:rsidR="00506F66" w:rsidRDefault="00506F66">
            <w:pPr>
              <w:pStyle w:val="TableSideHeading"/>
              <w:rPr>
                <w:rtl/>
              </w:rPr>
            </w:pPr>
          </w:p>
          <w:p w:rsidR="00506F66" w:rsidRDefault="00506F66">
            <w:pPr>
              <w:pStyle w:val="TableSideHeading"/>
              <w:rPr>
                <w:rtl/>
              </w:rPr>
            </w:pPr>
          </w:p>
          <w:p w:rsidR="00506F66" w:rsidRDefault="00506F66">
            <w:pPr>
              <w:pStyle w:val="TableSideHeading"/>
            </w:pPr>
            <w:r>
              <w:rPr>
                <w:rFonts w:hint="cs"/>
                <w:rtl/>
              </w:rPr>
              <w:t xml:space="preserve">תחילה                                      </w:t>
            </w:r>
          </w:p>
        </w:tc>
        <w:tc>
          <w:tcPr>
            <w:tcW w:w="624" w:type="dxa"/>
          </w:tcPr>
          <w:p w:rsidR="009442C0" w:rsidRDefault="009442C0">
            <w:pPr>
              <w:pStyle w:val="TableText"/>
            </w:pPr>
          </w:p>
        </w:tc>
        <w:tc>
          <w:tcPr>
            <w:tcW w:w="624" w:type="dxa"/>
          </w:tcPr>
          <w:p w:rsidR="009442C0" w:rsidRDefault="009442C0">
            <w:pPr>
              <w:pStyle w:val="TableText"/>
            </w:pPr>
          </w:p>
        </w:tc>
        <w:tc>
          <w:tcPr>
            <w:tcW w:w="6522" w:type="dxa"/>
            <w:gridSpan w:val="2"/>
          </w:tcPr>
          <w:p w:rsidR="00506F66" w:rsidRDefault="009442C0" w:rsidP="00506F66">
            <w:pPr>
              <w:pStyle w:val="TableBlock"/>
              <w:rPr>
                <w:rtl/>
              </w:rPr>
            </w:pPr>
            <w:r>
              <w:rPr>
                <w:rFonts w:hint="cs"/>
                <w:rtl/>
              </w:rPr>
              <w:t>"(ה) אין באמור בתקנת משנה (ג) כדי לפגוע בזכותם של בעלי הדין לבחור מגשר שאינו נכלל ברשימת המגשרים."</w:t>
            </w:r>
          </w:p>
          <w:p w:rsidR="00506F66" w:rsidRDefault="00506F66" w:rsidP="00506F66">
            <w:pPr>
              <w:pStyle w:val="TableBlock"/>
              <w:rPr>
                <w:rtl/>
              </w:rPr>
            </w:pPr>
          </w:p>
          <w:p w:rsidR="00506F66" w:rsidRDefault="00506F66" w:rsidP="00506F66">
            <w:pPr>
              <w:pStyle w:val="TableBlock"/>
              <w:rPr>
                <w:rtl/>
              </w:rPr>
            </w:pPr>
            <w:r>
              <w:rPr>
                <w:rFonts w:hint="cs"/>
                <w:rtl/>
              </w:rPr>
              <w:t xml:space="preserve">תחילתן של תקנות אלה ביום ה' באלול </w:t>
            </w:r>
            <w:proofErr w:type="spellStart"/>
            <w:r>
              <w:rPr>
                <w:rFonts w:hint="cs"/>
                <w:rtl/>
              </w:rPr>
              <w:t>התשע"ט</w:t>
            </w:r>
            <w:proofErr w:type="spellEnd"/>
            <w:r>
              <w:rPr>
                <w:rFonts w:hint="cs"/>
                <w:rtl/>
              </w:rPr>
              <w:t xml:space="preserve"> (5 בספטמבר 2019) והן יחולו על הליכים שנפתחו ביום התחילה או לאחריו.</w:t>
            </w:r>
          </w:p>
          <w:p w:rsidR="00506F66" w:rsidRDefault="00506F66">
            <w:pPr>
              <w:pStyle w:val="TableBlock"/>
            </w:pPr>
          </w:p>
        </w:tc>
      </w:tr>
      <w:tr w:rsidR="00506F66">
        <w:trPr>
          <w:cantSplit/>
          <w:trHeight w:val="60"/>
        </w:trPr>
        <w:tc>
          <w:tcPr>
            <w:tcW w:w="1871" w:type="dxa"/>
          </w:tcPr>
          <w:p w:rsidR="00506F66" w:rsidRDefault="00506F66">
            <w:pPr>
              <w:pStyle w:val="TableSideHeading"/>
            </w:pPr>
          </w:p>
        </w:tc>
        <w:tc>
          <w:tcPr>
            <w:tcW w:w="624" w:type="dxa"/>
          </w:tcPr>
          <w:p w:rsidR="00506F66" w:rsidRDefault="00506F66" w:rsidP="00506F66">
            <w:pPr>
              <w:pStyle w:val="TableBlock"/>
            </w:pPr>
            <w:r>
              <w:rPr>
                <w:rFonts w:hint="cs"/>
                <w:rtl/>
              </w:rPr>
              <w:t>.</w:t>
            </w:r>
          </w:p>
        </w:tc>
        <w:tc>
          <w:tcPr>
            <w:tcW w:w="624" w:type="dxa"/>
          </w:tcPr>
          <w:p w:rsidR="00506F66" w:rsidRDefault="00506F66">
            <w:pPr>
              <w:pStyle w:val="TableText"/>
            </w:pPr>
          </w:p>
        </w:tc>
        <w:tc>
          <w:tcPr>
            <w:tcW w:w="6522" w:type="dxa"/>
            <w:gridSpan w:val="2"/>
          </w:tcPr>
          <w:p w:rsidR="00506F66" w:rsidRDefault="00506F66">
            <w:pPr>
              <w:pStyle w:val="TableBlock"/>
              <w:rPr>
                <w:rtl/>
              </w:rPr>
            </w:pPr>
          </w:p>
        </w:tc>
      </w:tr>
    </w:tbl>
    <w:p w:rsidR="00DC7118" w:rsidRDefault="00DC7118" w:rsidP="00722C14"/>
    <w:p w:rsidR="00DC7118" w:rsidRDefault="00DC7118" w:rsidP="00722C14">
      <w:pPr>
        <w:rPr>
          <w:rtl/>
        </w:rPr>
      </w:pPr>
    </w:p>
    <w:p w:rsidR="009442C0" w:rsidRDefault="00DC7118" w:rsidP="009442C0">
      <w:pPr>
        <w:rPr>
          <w:rFonts w:eastAsia="Calibri"/>
          <w:rtl/>
        </w:rPr>
      </w:pPr>
      <w:r>
        <w:rPr>
          <w:rFonts w:eastAsia="Calibri" w:hint="cs"/>
          <w:rtl/>
        </w:rPr>
        <w:t xml:space="preserve">___ ב________ </w:t>
      </w:r>
      <w:proofErr w:type="spellStart"/>
      <w:r w:rsidR="009442C0">
        <w:rPr>
          <w:rFonts w:eastAsia="Calibri" w:hint="cs"/>
          <w:rtl/>
        </w:rPr>
        <w:t>התשע"ט</w:t>
      </w:r>
      <w:proofErr w:type="spellEnd"/>
      <w:r>
        <w:rPr>
          <w:rFonts w:eastAsia="Calibri" w:hint="cs"/>
          <w:rtl/>
        </w:rPr>
        <w:t xml:space="preserve"> </w:t>
      </w:r>
    </w:p>
    <w:p w:rsidR="00DC7118" w:rsidRDefault="00DC7118" w:rsidP="009442C0">
      <w:pPr>
        <w:rPr>
          <w:rFonts w:eastAsia="Calibri"/>
          <w:rtl/>
        </w:rPr>
      </w:pPr>
      <w:r>
        <w:rPr>
          <w:rFonts w:eastAsia="Calibri" w:hint="cs"/>
          <w:rtl/>
        </w:rPr>
        <w:t xml:space="preserve">(___ ב________ </w:t>
      </w:r>
      <w:r w:rsidR="009442C0">
        <w:rPr>
          <w:rFonts w:eastAsia="Calibri" w:hint="cs"/>
          <w:rtl/>
        </w:rPr>
        <w:t>2018</w:t>
      </w:r>
      <w:r>
        <w:rPr>
          <w:rFonts w:eastAsia="Calibri" w:hint="cs"/>
          <w:rtl/>
        </w:rPr>
        <w:t>)</w:t>
      </w:r>
    </w:p>
    <w:p w:rsidR="00DC7118" w:rsidRDefault="00DC7118" w:rsidP="00722C14">
      <w:pPr>
        <w:rPr>
          <w:rFonts w:eastAsia="Calibri"/>
          <w:rtl/>
        </w:rPr>
      </w:pPr>
      <w:r>
        <w:rPr>
          <w:rFonts w:eastAsia="Calibri" w:hint="cs"/>
          <w:rtl/>
        </w:rPr>
        <w:t>[תאריך עברי] ([תאריך לועזי])</w:t>
      </w:r>
    </w:p>
    <w:p w:rsidR="00DC7118" w:rsidRDefault="009442C0" w:rsidP="009442C0">
      <w:pPr>
        <w:rPr>
          <w:rtl/>
        </w:rPr>
      </w:pPr>
      <w:r>
        <w:rPr>
          <w:rFonts w:hint="cs"/>
          <w:rtl/>
        </w:rPr>
        <w:t>(</w:t>
      </w:r>
      <w:proofErr w:type="spellStart"/>
      <w:r>
        <w:rPr>
          <w:rFonts w:hint="cs"/>
          <w:rtl/>
        </w:rPr>
        <w:t>חמ</w:t>
      </w:r>
      <w:proofErr w:type="spellEnd"/>
      <w:r>
        <w:rPr>
          <w:rFonts w:hint="cs"/>
          <w:rtl/>
        </w:rPr>
        <w:t xml:space="preserve"> 3-2395</w:t>
      </w:r>
      <w:r w:rsidR="00DC7118">
        <w:rPr>
          <w:rFonts w:hint="cs"/>
          <w:rtl/>
        </w:rPr>
        <w:t>)</w:t>
      </w:r>
    </w:p>
    <w:p w:rsidR="00DC7118" w:rsidRDefault="00DC7118" w:rsidP="00722C14">
      <w:pPr>
        <w:rPr>
          <w:rtl/>
        </w:rPr>
      </w:pPr>
    </w:p>
    <w:p w:rsidR="00DC7118" w:rsidRDefault="00DC7118" w:rsidP="00722C14">
      <w:pPr>
        <w:ind w:left="5760"/>
        <w:jc w:val="center"/>
        <w:rPr>
          <w:rtl/>
        </w:rPr>
      </w:pPr>
      <w:r>
        <w:rPr>
          <w:rFonts w:hint="cs"/>
          <w:rtl/>
        </w:rPr>
        <w:t>__________________[חתימה]</w:t>
      </w:r>
    </w:p>
    <w:p w:rsidR="00DC7118" w:rsidRDefault="009442C0" w:rsidP="00722C14">
      <w:pPr>
        <w:ind w:left="5760"/>
        <w:jc w:val="center"/>
        <w:rPr>
          <w:rtl/>
        </w:rPr>
      </w:pPr>
      <w:r>
        <w:rPr>
          <w:rFonts w:hint="cs"/>
          <w:rtl/>
        </w:rPr>
        <w:t>איילת שקד</w:t>
      </w:r>
    </w:p>
    <w:p w:rsidR="00DC7118" w:rsidRDefault="009442C0" w:rsidP="00722C14">
      <w:pPr>
        <w:ind w:left="5760"/>
        <w:jc w:val="center"/>
        <w:rPr>
          <w:rtl/>
        </w:rPr>
      </w:pPr>
      <w:r>
        <w:rPr>
          <w:rFonts w:hint="cs"/>
          <w:rtl/>
        </w:rPr>
        <w:t>שרת המשפטים</w:t>
      </w:r>
    </w:p>
    <w:p w:rsidR="00DC7118" w:rsidRDefault="00DC7118" w:rsidP="00722C14">
      <w:pPr>
        <w:rPr>
          <w:rtl/>
        </w:rPr>
      </w:pPr>
    </w:p>
    <w:p w:rsidR="00DC7118" w:rsidRDefault="00DC7118" w:rsidP="00722C14">
      <w:pPr>
        <w:pStyle w:val="HeadDivreiHesber"/>
        <w:rPr>
          <w:rtl/>
        </w:rPr>
      </w:pPr>
      <w:r>
        <w:rPr>
          <w:rtl/>
        </w:rPr>
        <w:t>דברי הסבר</w:t>
      </w:r>
    </w:p>
    <w:p w:rsidR="00DC7118" w:rsidRDefault="00DC7118" w:rsidP="00722C14">
      <w:pPr>
        <w:pStyle w:val="Hesber1st"/>
        <w:tabs>
          <w:tab w:val="clear" w:pos="680"/>
        </w:tabs>
        <w:rPr>
          <w:rtl/>
        </w:rPr>
      </w:pPr>
    </w:p>
    <w:p w:rsidR="009442C0" w:rsidRDefault="009442C0" w:rsidP="009442C0">
      <w:pPr>
        <w:rPr>
          <w:rtl/>
        </w:rPr>
      </w:pPr>
      <w:r>
        <w:rPr>
          <w:rtl/>
        </w:rPr>
        <w:t>התיקונים המוצעים נועדו להסדיר את האופן שבו יחידת הגישור תמליץ לצדדים על מגשרים מתוך רשימת המגשרים וכן את השיקולים שעל פיהם תיעשה המלצה כאמור.</w:t>
      </w:r>
    </w:p>
    <w:p w:rsidR="00506F66" w:rsidRDefault="00506F66" w:rsidP="009442C0">
      <w:pPr>
        <w:rPr>
          <w:rtl/>
        </w:rPr>
      </w:pPr>
    </w:p>
    <w:p w:rsidR="008F63BE" w:rsidRDefault="008F63BE" w:rsidP="008F63BE">
      <w:pPr>
        <w:rPr>
          <w:rtl/>
        </w:rPr>
      </w:pPr>
      <w:r>
        <w:rPr>
          <w:rFonts w:hint="cs"/>
          <w:rtl/>
        </w:rPr>
        <w:t xml:space="preserve">לפי תקנה 3(א) בית המשפט רשאי להציע לבעלי הדין להעביר עניין שלפניו לגישור. אם </w:t>
      </w:r>
      <w:r w:rsidR="009442C0">
        <w:rPr>
          <w:rtl/>
        </w:rPr>
        <w:t xml:space="preserve">הסכימו בעלי הדין להעביר את העניין לגישור, </w:t>
      </w:r>
      <w:r>
        <w:rPr>
          <w:rFonts w:hint="cs"/>
          <w:rtl/>
        </w:rPr>
        <w:t xml:space="preserve">יפנה אותם השופט ליחידת הגישור כדי שתביא בפניהם </w:t>
      </w:r>
      <w:r w:rsidR="009442C0">
        <w:rPr>
          <w:rtl/>
        </w:rPr>
        <w:t xml:space="preserve"> רשימה של מגשרים המתאימים למאפייני הסכסוך שבין הצדדים</w:t>
      </w:r>
      <w:r>
        <w:rPr>
          <w:rFonts w:hint="cs"/>
          <w:rtl/>
        </w:rPr>
        <w:t xml:space="preserve"> שייבחרו לפי השיקולים הבאים: </w:t>
      </w:r>
    </w:p>
    <w:p w:rsidR="008F63BE" w:rsidRDefault="008F63BE" w:rsidP="009442C0">
      <w:pPr>
        <w:rPr>
          <w:rtl/>
        </w:rPr>
      </w:pPr>
      <w:r>
        <w:rPr>
          <w:rFonts w:hint="cs"/>
          <w:rtl/>
        </w:rPr>
        <w:t>תחומי התמחותו של המגשר ו</w:t>
      </w:r>
      <w:r w:rsidR="00506F66">
        <w:rPr>
          <w:rFonts w:hint="cs"/>
          <w:rtl/>
        </w:rPr>
        <w:t>תחום עיסוקו, אזורי פעילותו והשפו</w:t>
      </w:r>
      <w:r>
        <w:rPr>
          <w:rFonts w:hint="cs"/>
          <w:rtl/>
        </w:rPr>
        <w:t xml:space="preserve">ת שהוא דובר. </w:t>
      </w:r>
    </w:p>
    <w:p w:rsidR="008F63BE" w:rsidRDefault="008F63BE" w:rsidP="009442C0">
      <w:pPr>
        <w:rPr>
          <w:rtl/>
        </w:rPr>
      </w:pPr>
    </w:p>
    <w:p w:rsidR="008F63BE" w:rsidRDefault="008F63BE" w:rsidP="003253E8">
      <w:pPr>
        <w:rPr>
          <w:rtl/>
        </w:rPr>
      </w:pPr>
      <w:r>
        <w:rPr>
          <w:rFonts w:hint="cs"/>
          <w:rtl/>
        </w:rPr>
        <w:t>כמו כן, ובנוסף לרשימה זו, ובמטרה לסייע לצדדים להגיע להסכמה בעניין זהות המגשר, תמסור היחידה לבעלי הד</w:t>
      </w:r>
      <w:r w:rsidR="003253E8">
        <w:rPr>
          <w:rFonts w:hint="cs"/>
          <w:rtl/>
        </w:rPr>
        <w:t>י</w:t>
      </w:r>
      <w:r>
        <w:rPr>
          <w:rFonts w:hint="cs"/>
          <w:rtl/>
        </w:rPr>
        <w:t>ן שמו של מגשר אחד או יותר המתאימים למאפייני הסכסוך שבין הצדדים בהתאם ל</w:t>
      </w:r>
      <w:r w:rsidR="003253E8">
        <w:rPr>
          <w:rFonts w:hint="cs"/>
          <w:rtl/>
        </w:rPr>
        <w:t>שיקולים</w:t>
      </w:r>
      <w:r w:rsidR="00506F66">
        <w:rPr>
          <w:rFonts w:hint="cs"/>
          <w:rtl/>
        </w:rPr>
        <w:t xml:space="preserve"> המוזכרים לעיל וכן לפי מאפ</w:t>
      </w:r>
      <w:r>
        <w:rPr>
          <w:rFonts w:hint="cs"/>
          <w:rtl/>
        </w:rPr>
        <w:t>יינים מיוחדים הנדרשים לצורך הגישור באותה תובענה לפי פניית השופט</w:t>
      </w:r>
      <w:r w:rsidR="003F34B2">
        <w:rPr>
          <w:rFonts w:hint="cs"/>
          <w:rtl/>
        </w:rPr>
        <w:t xml:space="preserve">. שכר הטרחה של מגשר אחד לפחות לא יעלה על שכר הטרחה </w:t>
      </w:r>
      <w:proofErr w:type="spellStart"/>
      <w:r w:rsidR="003F34B2">
        <w:rPr>
          <w:rFonts w:hint="cs"/>
          <w:rtl/>
        </w:rPr>
        <w:t>המירבי</w:t>
      </w:r>
      <w:proofErr w:type="spellEnd"/>
      <w:r w:rsidR="003F34B2">
        <w:rPr>
          <w:rFonts w:hint="cs"/>
          <w:rtl/>
        </w:rPr>
        <w:t xml:space="preserve"> לפי תקנות רשימת המגשרים</w:t>
      </w:r>
    </w:p>
    <w:p w:rsidR="008F63BE" w:rsidRDefault="008F63BE" w:rsidP="009442C0">
      <w:pPr>
        <w:rPr>
          <w:rtl/>
        </w:rPr>
      </w:pPr>
    </w:p>
    <w:p w:rsidR="008F63BE" w:rsidRDefault="008F63BE" w:rsidP="009442C0">
      <w:pPr>
        <w:rPr>
          <w:rtl/>
        </w:rPr>
      </w:pPr>
      <w:r>
        <w:rPr>
          <w:rFonts w:hint="cs"/>
          <w:rtl/>
        </w:rPr>
        <w:t>קרי, לצדדים תהיה האפשרות לבחור בין מהרשימה המלאה ובין ל</w:t>
      </w:r>
      <w:r w:rsidR="003253E8">
        <w:rPr>
          <w:rFonts w:hint="cs"/>
          <w:rtl/>
        </w:rPr>
        <w:t>פ</w:t>
      </w:r>
      <w:r>
        <w:rPr>
          <w:rFonts w:hint="cs"/>
          <w:rtl/>
        </w:rPr>
        <w:t>י ההמלצה הקונקרטית של יחידת הגישור.</w:t>
      </w:r>
      <w:r w:rsidR="00506F66">
        <w:rPr>
          <w:rFonts w:hint="cs"/>
          <w:rtl/>
        </w:rPr>
        <w:t xml:space="preserve"> ואולם, בכל מקרה, הצדדים רשאים לבחור כל מגשר שעליו יסכימו, גם אם אינו נכלל ברשימת המגשרים.</w:t>
      </w:r>
    </w:p>
    <w:p w:rsidR="008F63BE" w:rsidRDefault="008F63BE" w:rsidP="009442C0">
      <w:pPr>
        <w:rPr>
          <w:rtl/>
        </w:rPr>
      </w:pPr>
    </w:p>
    <w:p w:rsidR="008F63BE" w:rsidRDefault="008F63BE" w:rsidP="008F63BE">
      <w:pPr>
        <w:rPr>
          <w:rtl/>
        </w:rPr>
      </w:pPr>
      <w:r>
        <w:rPr>
          <w:rtl/>
        </w:rPr>
        <w:t>המלצ</w:t>
      </w:r>
      <w:r w:rsidR="003253E8">
        <w:rPr>
          <w:rtl/>
        </w:rPr>
        <w:t>ת יחידת הגישור תיעשה, ככל האפשר</w:t>
      </w:r>
      <w:r>
        <w:rPr>
          <w:rtl/>
        </w:rPr>
        <w:t>,</w:t>
      </w:r>
      <w:r w:rsidR="003253E8">
        <w:rPr>
          <w:rFonts w:hint="cs"/>
          <w:rtl/>
        </w:rPr>
        <w:t xml:space="preserve"> </w:t>
      </w:r>
      <w:r>
        <w:rPr>
          <w:rtl/>
        </w:rPr>
        <w:t>באופן שוויוני ובכפוף לשיקולים אלה.</w:t>
      </w:r>
    </w:p>
    <w:p w:rsidR="008F63BE" w:rsidRDefault="008F63BE" w:rsidP="009442C0">
      <w:pPr>
        <w:rPr>
          <w:rtl/>
        </w:rPr>
      </w:pPr>
    </w:p>
    <w:p w:rsidR="008F2BF2" w:rsidRDefault="00506F66" w:rsidP="009442C0">
      <w:pPr>
        <w:rPr>
          <w:rtl/>
        </w:rPr>
      </w:pPr>
      <w:r>
        <w:rPr>
          <w:rFonts w:hint="cs"/>
          <w:rtl/>
        </w:rPr>
        <w:t>בנוסף</w:t>
      </w:r>
      <w:r w:rsidR="009442C0">
        <w:rPr>
          <w:rtl/>
        </w:rPr>
        <w:t>, מוצע כי לאחר הסכמה על זהות המגשר יודיעו הצדדים לבית המשפט על זהות המגשר וימסרו כתב הסכמה ממנו.  פרטי המגשר שאליו הועבר עניין לגי</w:t>
      </w:r>
      <w:bookmarkStart w:id="0" w:name="_GoBack"/>
      <w:bookmarkEnd w:id="0"/>
      <w:r w:rsidR="009442C0">
        <w:rPr>
          <w:rtl/>
        </w:rPr>
        <w:t>שור על יסוד המלצה של יחידת הגישור יפורסמו באתר בתי המשפט, זאת במטרה לייצר שקיפות בכל הנוגע למינויים אלה.</w:t>
      </w:r>
    </w:p>
    <w:p w:rsidR="00F72710" w:rsidRDefault="00F72710" w:rsidP="009442C0">
      <w:pPr>
        <w:rPr>
          <w:rtl/>
        </w:rPr>
      </w:pPr>
    </w:p>
    <w:p w:rsidR="00F72710" w:rsidRDefault="00F72710" w:rsidP="00F72710">
      <w:r>
        <w:rPr>
          <w:rFonts w:hint="cs"/>
          <w:rtl/>
        </w:rPr>
        <w:t xml:space="preserve">תקנות אלה תכנסנה לתוקף ביום ה' באלול </w:t>
      </w:r>
      <w:proofErr w:type="spellStart"/>
      <w:r>
        <w:rPr>
          <w:rFonts w:hint="cs"/>
          <w:rtl/>
        </w:rPr>
        <w:t>התשע"ט</w:t>
      </w:r>
      <w:proofErr w:type="spellEnd"/>
      <w:r>
        <w:rPr>
          <w:rFonts w:hint="cs"/>
          <w:rtl/>
        </w:rPr>
        <w:t xml:space="preserve"> (5 בספטמבר 2019).</w:t>
      </w:r>
    </w:p>
    <w:sectPr w:rsidR="00F72710" w:rsidSect="00DC7118">
      <w:pgSz w:w="11906" w:h="16838"/>
      <w:pgMar w:top="1701" w:right="1134" w:bottom="1417" w:left="1134"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1E9" w:rsidRDefault="006F31E9" w:rsidP="006F31E9">
      <w:pPr>
        <w:spacing w:line="240" w:lineRule="auto"/>
      </w:pPr>
      <w:r>
        <w:separator/>
      </w:r>
    </w:p>
  </w:endnote>
  <w:endnote w:type="continuationSeparator" w:id="0">
    <w:p w:rsidR="006F31E9" w:rsidRDefault="006F31E9" w:rsidP="006F31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David">
    <w:altName w:val="Malgun Gothic Semilight"/>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1E9" w:rsidRDefault="006F31E9" w:rsidP="009442C0">
      <w:pPr>
        <w:spacing w:line="240" w:lineRule="auto"/>
        <w:ind w:left="0"/>
      </w:pPr>
      <w:r>
        <w:separator/>
      </w:r>
    </w:p>
  </w:footnote>
  <w:footnote w:type="continuationSeparator" w:id="0">
    <w:p w:rsidR="006F31E9" w:rsidRDefault="006F31E9" w:rsidP="006F31E9">
      <w:pPr>
        <w:spacing w:line="240" w:lineRule="auto"/>
      </w:pPr>
      <w:r>
        <w:continuationSeparator/>
      </w:r>
    </w:p>
  </w:footnote>
  <w:footnote w:id="1">
    <w:p w:rsidR="006F31E9" w:rsidRDefault="006F31E9">
      <w:pPr>
        <w:pStyle w:val="a5"/>
        <w:rPr>
          <w:rtl/>
        </w:rPr>
      </w:pPr>
      <w:r>
        <w:rPr>
          <w:rStyle w:val="a7"/>
        </w:rPr>
        <w:footnoteRef/>
      </w:r>
      <w:r>
        <w:rPr>
          <w:rtl/>
        </w:rPr>
        <w:t xml:space="preserve"> </w:t>
      </w:r>
      <w:r w:rsidRPr="006F31E9">
        <w:rPr>
          <w:rtl/>
        </w:rPr>
        <w:t xml:space="preserve">ס"ח </w:t>
      </w:r>
      <w:proofErr w:type="spellStart"/>
      <w:r w:rsidRPr="006F31E9">
        <w:rPr>
          <w:rtl/>
        </w:rPr>
        <w:t>התשמ"ד</w:t>
      </w:r>
      <w:proofErr w:type="spellEnd"/>
      <w:r w:rsidR="00F829B3">
        <w:rPr>
          <w:rFonts w:hint="cs"/>
          <w:rtl/>
        </w:rPr>
        <w:t>,</w:t>
      </w:r>
      <w:r w:rsidRPr="006F31E9">
        <w:rPr>
          <w:rtl/>
        </w:rPr>
        <w:t xml:space="preserve"> עמ' 198 ; ס"ח </w:t>
      </w:r>
      <w:proofErr w:type="spellStart"/>
      <w:r w:rsidRPr="006F31E9">
        <w:rPr>
          <w:rtl/>
        </w:rPr>
        <w:t>התשע"ח</w:t>
      </w:r>
      <w:proofErr w:type="spellEnd"/>
      <w:r w:rsidR="00F829B3">
        <w:rPr>
          <w:rFonts w:hint="cs"/>
          <w:rtl/>
        </w:rPr>
        <w:t>,</w:t>
      </w:r>
      <w:r w:rsidRPr="006F31E9">
        <w:rPr>
          <w:rtl/>
        </w:rPr>
        <w:t xml:space="preserve"> עמ' 660</w:t>
      </w:r>
      <w:r>
        <w:rPr>
          <w:rFonts w:hint="cs"/>
          <w:rtl/>
        </w:rPr>
        <w:t>.</w:t>
      </w:r>
    </w:p>
  </w:footnote>
  <w:footnote w:id="2">
    <w:p w:rsidR="006F31E9" w:rsidRDefault="006F31E9">
      <w:pPr>
        <w:pStyle w:val="a5"/>
        <w:rPr>
          <w:rtl/>
        </w:rPr>
      </w:pPr>
      <w:r>
        <w:rPr>
          <w:rStyle w:val="a7"/>
        </w:rPr>
        <w:footnoteRef/>
      </w:r>
      <w:r>
        <w:rPr>
          <w:rtl/>
        </w:rPr>
        <w:t xml:space="preserve"> </w:t>
      </w:r>
      <w:r>
        <w:rPr>
          <w:rFonts w:hint="cs"/>
          <w:rtl/>
        </w:rPr>
        <w:t xml:space="preserve">ס"ח </w:t>
      </w:r>
      <w:proofErr w:type="spellStart"/>
      <w:r>
        <w:rPr>
          <w:rFonts w:hint="cs"/>
          <w:rtl/>
        </w:rPr>
        <w:t>התשנ"ה</w:t>
      </w:r>
      <w:proofErr w:type="spellEnd"/>
      <w:r>
        <w:rPr>
          <w:rFonts w:hint="cs"/>
          <w:rtl/>
        </w:rPr>
        <w:t>, עמ' 393.</w:t>
      </w:r>
    </w:p>
  </w:footnote>
  <w:footnote w:id="3">
    <w:p w:rsidR="00937802" w:rsidRDefault="00937802">
      <w:pPr>
        <w:pStyle w:val="a5"/>
      </w:pPr>
      <w:r>
        <w:rPr>
          <w:rStyle w:val="a7"/>
        </w:rPr>
        <w:footnoteRef/>
      </w:r>
      <w:r>
        <w:rPr>
          <w:rtl/>
        </w:rPr>
        <w:t xml:space="preserve"> </w:t>
      </w:r>
      <w:proofErr w:type="spellStart"/>
      <w:r w:rsidRPr="00937802">
        <w:rPr>
          <w:rtl/>
        </w:rPr>
        <w:t>ק"ת</w:t>
      </w:r>
      <w:proofErr w:type="spellEnd"/>
      <w:r w:rsidRPr="00937802">
        <w:rPr>
          <w:rtl/>
        </w:rPr>
        <w:t xml:space="preserve"> </w:t>
      </w:r>
      <w:proofErr w:type="spellStart"/>
      <w:r w:rsidRPr="00937802">
        <w:rPr>
          <w:rtl/>
        </w:rPr>
        <w:t>התשנ"ג</w:t>
      </w:r>
      <w:proofErr w:type="spellEnd"/>
      <w:r w:rsidRPr="00937802">
        <w:rPr>
          <w:rtl/>
        </w:rPr>
        <w:t xml:space="preserve"> ,  עמ' 1042</w:t>
      </w:r>
      <w:r>
        <w:rPr>
          <w:rFonts w:hint="cs"/>
          <w:rtl/>
        </w:rPr>
        <w:t>.</w:t>
      </w:r>
    </w:p>
  </w:footnote>
  <w:footnote w:id="4">
    <w:p w:rsidR="009442C0" w:rsidRDefault="009442C0">
      <w:pPr>
        <w:pStyle w:val="a5"/>
      </w:pPr>
      <w:r>
        <w:rPr>
          <w:rStyle w:val="a7"/>
        </w:rPr>
        <w:footnoteRef/>
      </w:r>
      <w:r>
        <w:rPr>
          <w:rtl/>
        </w:rPr>
        <w:t xml:space="preserve"> </w:t>
      </w:r>
      <w:proofErr w:type="spellStart"/>
      <w:r w:rsidRPr="009442C0">
        <w:rPr>
          <w:rtl/>
        </w:rPr>
        <w:t>ק"ת</w:t>
      </w:r>
      <w:proofErr w:type="spellEnd"/>
      <w:r w:rsidRPr="009442C0">
        <w:rPr>
          <w:rtl/>
        </w:rPr>
        <w:t xml:space="preserve"> </w:t>
      </w:r>
      <w:proofErr w:type="spellStart"/>
      <w:r w:rsidRPr="009442C0">
        <w:rPr>
          <w:rtl/>
        </w:rPr>
        <w:t>התשע"ח</w:t>
      </w:r>
      <w:proofErr w:type="spellEnd"/>
      <w:r w:rsidRPr="009442C0">
        <w:rPr>
          <w:rtl/>
        </w:rPr>
        <w:t>, עמ' 194.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494355C"/>
    <w:lvl w:ilvl="0">
      <w:start w:val="1"/>
      <w:numFmt w:val="decimal"/>
      <w:lvlText w:val="%1."/>
      <w:lvlJc w:val="left"/>
      <w:pPr>
        <w:tabs>
          <w:tab w:val="num" w:pos="1492"/>
        </w:tabs>
        <w:ind w:left="1492" w:hanging="360"/>
      </w:pPr>
    </w:lvl>
  </w:abstractNum>
  <w:abstractNum w:abstractNumId="1">
    <w:nsid w:val="FFFFFF7D"/>
    <w:multiLevelType w:val="singleLevel"/>
    <w:tmpl w:val="38A2EB92"/>
    <w:lvl w:ilvl="0">
      <w:start w:val="1"/>
      <w:numFmt w:val="decimal"/>
      <w:lvlText w:val="%1."/>
      <w:lvlJc w:val="left"/>
      <w:pPr>
        <w:tabs>
          <w:tab w:val="num" w:pos="1209"/>
        </w:tabs>
        <w:ind w:left="1209" w:hanging="360"/>
      </w:pPr>
    </w:lvl>
  </w:abstractNum>
  <w:abstractNum w:abstractNumId="2">
    <w:nsid w:val="FFFFFF7E"/>
    <w:multiLevelType w:val="singleLevel"/>
    <w:tmpl w:val="A2E00DC2"/>
    <w:lvl w:ilvl="0">
      <w:start w:val="1"/>
      <w:numFmt w:val="decimal"/>
      <w:lvlText w:val="%1."/>
      <w:lvlJc w:val="left"/>
      <w:pPr>
        <w:tabs>
          <w:tab w:val="num" w:pos="926"/>
        </w:tabs>
        <w:ind w:left="926" w:hanging="360"/>
      </w:pPr>
    </w:lvl>
  </w:abstractNum>
  <w:abstractNum w:abstractNumId="3">
    <w:nsid w:val="FFFFFF7F"/>
    <w:multiLevelType w:val="singleLevel"/>
    <w:tmpl w:val="BFD24BF8"/>
    <w:lvl w:ilvl="0">
      <w:start w:val="1"/>
      <w:numFmt w:val="decimal"/>
      <w:lvlText w:val="%1."/>
      <w:lvlJc w:val="left"/>
      <w:pPr>
        <w:tabs>
          <w:tab w:val="num" w:pos="643"/>
        </w:tabs>
        <w:ind w:left="643" w:hanging="360"/>
      </w:pPr>
    </w:lvl>
  </w:abstractNum>
  <w:abstractNum w:abstractNumId="4">
    <w:nsid w:val="FFFFFF80"/>
    <w:multiLevelType w:val="singleLevel"/>
    <w:tmpl w:val="E9168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CA2E0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AEA33E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58CFF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F38A53E"/>
    <w:lvl w:ilvl="0">
      <w:start w:val="1"/>
      <w:numFmt w:val="decimal"/>
      <w:lvlText w:val="%1."/>
      <w:lvlJc w:val="left"/>
      <w:pPr>
        <w:tabs>
          <w:tab w:val="num" w:pos="360"/>
        </w:tabs>
        <w:ind w:left="360" w:hanging="360"/>
      </w:pPr>
    </w:lvl>
  </w:abstractNum>
  <w:abstractNum w:abstractNumId="9">
    <w:nsid w:val="FFFFFF89"/>
    <w:multiLevelType w:val="singleLevel"/>
    <w:tmpl w:val="85B85274"/>
    <w:lvl w:ilvl="0">
      <w:start w:val="1"/>
      <w:numFmt w:val="bullet"/>
      <w:lvlText w:val=""/>
      <w:lvlJc w:val="left"/>
      <w:pPr>
        <w:tabs>
          <w:tab w:val="num" w:pos="360"/>
        </w:tabs>
        <w:ind w:left="360" w:hanging="360"/>
      </w:pPr>
      <w:rPr>
        <w:rFonts w:ascii="Symbol" w:hAnsi="Symbol" w:hint="default"/>
      </w:rPr>
    </w:lvl>
  </w:abstractNum>
  <w:abstractNum w:abstractNumId="10">
    <w:nsid w:val="17972A86"/>
    <w:multiLevelType w:val="hybridMultilevel"/>
    <w:tmpl w:val="0D5028AE"/>
    <w:lvl w:ilvl="0" w:tplc="FB92B186">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
    <w:nsid w:val="1CDD78F3"/>
    <w:multiLevelType w:val="hybridMultilevel"/>
    <w:tmpl w:val="9E4C4E42"/>
    <w:lvl w:ilvl="0" w:tplc="861C87C0">
      <w:start w:val="1"/>
      <w:numFmt w:val="decimal"/>
      <w:lvlText w:val="(%1)"/>
      <w:lvlJc w:val="left"/>
      <w:pPr>
        <w:tabs>
          <w:tab w:val="num" w:pos="624"/>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648730F"/>
    <w:multiLevelType w:val="hybridMultilevel"/>
    <w:tmpl w:val="B332172E"/>
    <w:lvl w:ilvl="0" w:tplc="27880894">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ED2A17"/>
    <w:multiLevelType w:val="hybridMultilevel"/>
    <w:tmpl w:val="D5CCA5A0"/>
    <w:lvl w:ilvl="0" w:tplc="A4001FAE">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5A2B35"/>
    <w:multiLevelType w:val="hybridMultilevel"/>
    <w:tmpl w:val="F61ADD04"/>
    <w:lvl w:ilvl="0" w:tplc="EFC26F30">
      <w:start w:val="1"/>
      <w:numFmt w:val="hebrew1"/>
      <w:pStyle w:val="4"/>
      <w:suff w:val="space"/>
      <w:lvlText w:val="%1."/>
      <w:lvlJc w:val="left"/>
      <w:pPr>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B3B28B0"/>
    <w:multiLevelType w:val="hybridMultilevel"/>
    <w:tmpl w:val="41ACEA96"/>
    <w:lvl w:ilvl="0" w:tplc="06A8C010">
      <w:start w:val="1"/>
      <w:numFmt w:val="decimal"/>
      <w:pStyle w:val="TOC3"/>
      <w:lvlText w:val="%1."/>
      <w:lvlJc w:val="left"/>
      <w:pPr>
        <w:ind w:left="1287" w:hanging="360"/>
      </w:pPr>
      <w:rPr>
        <w:rFonts w:cs="David" w:hint="default"/>
        <w:bCs w:val="0"/>
        <w:iCs w:val="0"/>
        <w:szCs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nsid w:val="737B1128"/>
    <w:multiLevelType w:val="hybridMultilevel"/>
    <w:tmpl w:val="C7BE37E8"/>
    <w:lvl w:ilvl="0" w:tplc="DC8807AE">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53C544D"/>
    <w:multiLevelType w:val="hybridMultilevel"/>
    <w:tmpl w:val="C7443990"/>
    <w:lvl w:ilvl="0" w:tplc="0409000F">
      <w:start w:val="1"/>
      <w:numFmt w:val="decimal"/>
      <w:lvlText w:val="%1."/>
      <w:lvlJc w:val="left"/>
      <w:pPr>
        <w:tabs>
          <w:tab w:val="num" w:pos="0"/>
        </w:tabs>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5C858E4"/>
    <w:multiLevelType w:val="hybridMultilevel"/>
    <w:tmpl w:val="882C6ED4"/>
    <w:lvl w:ilvl="0" w:tplc="4112A21E">
      <w:start w:val="1"/>
      <w:numFmt w:val="hebrew1"/>
      <w:lvlRestart w:val="0"/>
      <w:lvlText w:val="(%1)"/>
      <w:lvlJc w:val="left"/>
      <w:pPr>
        <w:tabs>
          <w:tab w:val="num" w:pos="624"/>
        </w:tabs>
        <w:ind w:left="0" w:firstLine="0"/>
      </w:pPr>
      <w:rPr>
        <w:rFonts w:hint="default"/>
      </w:rPr>
    </w:lvl>
    <w:lvl w:ilvl="1" w:tplc="49082BE6">
      <w:start w:val="1"/>
      <w:numFmt w:val="decimal"/>
      <w:lvlRestart w:val="0"/>
      <w:lvlText w:val="(%2)"/>
      <w:lvlJc w:val="left"/>
      <w:pPr>
        <w:tabs>
          <w:tab w:val="num" w:pos="1704"/>
        </w:tabs>
        <w:ind w:left="1080" w:firstLine="0"/>
      </w:pPr>
      <w:rPr>
        <w:rFonts w:hint="default"/>
      </w:rPr>
    </w:lvl>
    <w:lvl w:ilvl="2" w:tplc="48C06176">
      <w:start w:val="1"/>
      <w:numFmt w:val="decimal"/>
      <w:lvlRestart w:val="0"/>
      <w:lvlText w:val="(%3)"/>
      <w:lvlJc w:val="left"/>
      <w:pPr>
        <w:tabs>
          <w:tab w:val="num" w:pos="2604"/>
        </w:tabs>
        <w:ind w:left="1980" w:firstLine="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7"/>
  </w:num>
  <w:num w:numId="5">
    <w:abstractNumId w:val="11"/>
  </w:num>
  <w:num w:numId="6">
    <w:abstractNumId w:val="18"/>
  </w:num>
  <w:num w:numId="7">
    <w:abstractNumId w:val="8"/>
  </w:num>
  <w:num w:numId="8">
    <w:abstractNumId w:val="3"/>
  </w:num>
  <w:num w:numId="9">
    <w:abstractNumId w:val="2"/>
  </w:num>
  <w:num w:numId="10">
    <w:abstractNumId w:val="1"/>
  </w:num>
  <w:num w:numId="11">
    <w:abstractNumId w:val="9"/>
  </w:num>
  <w:num w:numId="12">
    <w:abstractNumId w:val="7"/>
  </w:num>
  <w:num w:numId="13">
    <w:abstractNumId w:val="6"/>
  </w:num>
  <w:num w:numId="14">
    <w:abstractNumId w:val="5"/>
  </w:num>
  <w:num w:numId="15">
    <w:abstractNumId w:val="4"/>
  </w:num>
  <w:num w:numId="16">
    <w:abstractNumId w:val="14"/>
  </w:num>
  <w:num w:numId="17">
    <w:abstractNumId w:val="14"/>
    <w:lvlOverride w:ilvl="0">
      <w:startOverride w:val="1"/>
    </w:lvlOverride>
  </w:num>
  <w:num w:numId="18">
    <w:abstractNumId w:val="10"/>
  </w:num>
  <w:num w:numId="19">
    <w:abstractNumId w:val="15"/>
  </w:num>
  <w:num w:numId="20">
    <w:abstractNumId w:val="13"/>
  </w:num>
  <w:num w:numId="21">
    <w:abstractNumId w:val="12"/>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118"/>
    <w:rsid w:val="000357F1"/>
    <w:rsid w:val="000B1CC8"/>
    <w:rsid w:val="003253E8"/>
    <w:rsid w:val="00355327"/>
    <w:rsid w:val="003F34B2"/>
    <w:rsid w:val="003F3A3F"/>
    <w:rsid w:val="004A622C"/>
    <w:rsid w:val="00506F66"/>
    <w:rsid w:val="00565714"/>
    <w:rsid w:val="006F31E9"/>
    <w:rsid w:val="008F2BF2"/>
    <w:rsid w:val="008F63BE"/>
    <w:rsid w:val="00937802"/>
    <w:rsid w:val="009442C0"/>
    <w:rsid w:val="009C5BD4"/>
    <w:rsid w:val="00A0745E"/>
    <w:rsid w:val="00B8015F"/>
    <w:rsid w:val="00DC7118"/>
    <w:rsid w:val="00F72710"/>
    <w:rsid w:val="00F829B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qFormat="1"/>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118"/>
    <w:pPr>
      <w:widowControl w:val="0"/>
      <w:bidi/>
      <w:spacing w:after="0" w:line="360" w:lineRule="auto"/>
      <w:ind w:left="340"/>
      <w:contextualSpacing/>
      <w:jc w:val="both"/>
    </w:pPr>
    <w:rPr>
      <w:rFonts w:ascii="David" w:hAnsi="David" w:cs="David"/>
      <w:sz w:val="24"/>
      <w:szCs w:val="24"/>
    </w:rPr>
  </w:style>
  <w:style w:type="paragraph" w:styleId="1">
    <w:name w:val="heading 1"/>
    <w:basedOn w:val="a"/>
    <w:next w:val="a"/>
    <w:link w:val="10"/>
    <w:uiPriority w:val="9"/>
    <w:qFormat/>
    <w:rsid w:val="00DC7118"/>
    <w:pPr>
      <w:keepNext/>
      <w:keepLines/>
      <w:spacing w:before="240"/>
      <w:jc w:val="center"/>
      <w:outlineLvl w:val="0"/>
    </w:pPr>
    <w:rPr>
      <w:rFonts w:asciiTheme="majorHAnsi" w:eastAsiaTheme="majorEastAsia" w:hAnsiTheme="majorHAnsi"/>
      <w:bCs/>
      <w:sz w:val="32"/>
      <w:szCs w:val="36"/>
    </w:rPr>
  </w:style>
  <w:style w:type="paragraph" w:styleId="2">
    <w:name w:val="heading 2"/>
    <w:basedOn w:val="a"/>
    <w:next w:val="a"/>
    <w:link w:val="20"/>
    <w:unhideWhenUsed/>
    <w:qFormat/>
    <w:rsid w:val="00DC7118"/>
    <w:pPr>
      <w:ind w:left="0"/>
      <w:jc w:val="left"/>
      <w:outlineLvl w:val="1"/>
    </w:pPr>
    <w:rPr>
      <w:rFonts w:asciiTheme="majorHAnsi" w:eastAsiaTheme="majorEastAsia" w:hAnsiTheme="majorHAnsi"/>
      <w:bCs/>
      <w:sz w:val="26"/>
      <w:szCs w:val="36"/>
      <w:u w:val="single"/>
    </w:rPr>
  </w:style>
  <w:style w:type="paragraph" w:styleId="3">
    <w:name w:val="heading 3"/>
    <w:basedOn w:val="a"/>
    <w:next w:val="a"/>
    <w:link w:val="30"/>
    <w:unhideWhenUsed/>
    <w:qFormat/>
    <w:rsid w:val="00DC7118"/>
    <w:pPr>
      <w:spacing w:before="40"/>
      <w:ind w:left="0"/>
      <w:jc w:val="left"/>
      <w:outlineLvl w:val="2"/>
    </w:pPr>
    <w:rPr>
      <w:rFonts w:asciiTheme="majorHAnsi" w:eastAsiaTheme="majorEastAsia" w:hAnsiTheme="majorHAnsi"/>
      <w:szCs w:val="28"/>
      <w:u w:val="double"/>
    </w:rPr>
  </w:style>
  <w:style w:type="paragraph" w:styleId="4">
    <w:name w:val="heading 4"/>
    <w:basedOn w:val="a"/>
    <w:next w:val="a"/>
    <w:link w:val="40"/>
    <w:uiPriority w:val="9"/>
    <w:unhideWhenUsed/>
    <w:qFormat/>
    <w:rsid w:val="00DC7118"/>
    <w:pPr>
      <w:numPr>
        <w:numId w:val="1"/>
      </w:numPr>
      <w:spacing w:before="40" w:after="120"/>
      <w:outlineLvl w:val="3"/>
    </w:pPr>
    <w:rPr>
      <w:b/>
      <w:bCs/>
      <w:color w:val="000000" w:themeColor="text1"/>
      <w:szCs w:val="28"/>
    </w:rPr>
  </w:style>
  <w:style w:type="paragraph" w:styleId="5">
    <w:name w:val="heading 5"/>
    <w:basedOn w:val="a"/>
    <w:next w:val="a"/>
    <w:link w:val="50"/>
    <w:uiPriority w:val="9"/>
    <w:unhideWhenUsed/>
    <w:qFormat/>
    <w:rsid w:val="00DC7118"/>
    <w:pPr>
      <w:spacing w:line="259" w:lineRule="auto"/>
      <w:outlineLvl w:val="4"/>
    </w:pPr>
    <w:rPr>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DC7118"/>
    <w:rPr>
      <w:rFonts w:asciiTheme="majorHAnsi" w:eastAsiaTheme="majorEastAsia" w:hAnsiTheme="majorHAnsi" w:cs="David"/>
      <w:bCs/>
      <w:sz w:val="32"/>
      <w:szCs w:val="36"/>
    </w:rPr>
  </w:style>
  <w:style w:type="character" w:customStyle="1" w:styleId="40">
    <w:name w:val="כותרת 4 תו"/>
    <w:basedOn w:val="a0"/>
    <w:link w:val="4"/>
    <w:uiPriority w:val="9"/>
    <w:rsid w:val="00DC7118"/>
    <w:rPr>
      <w:rFonts w:ascii="David" w:hAnsi="David" w:cs="David"/>
      <w:b/>
      <w:bCs/>
      <w:color w:val="000000" w:themeColor="text1"/>
      <w:sz w:val="24"/>
      <w:szCs w:val="28"/>
    </w:rPr>
  </w:style>
  <w:style w:type="paragraph" w:customStyle="1" w:styleId="TableText">
    <w:name w:val="Table Text"/>
    <w:basedOn w:val="a"/>
    <w:rsid w:val="00DC7118"/>
    <w:pPr>
      <w:keepLines/>
      <w:tabs>
        <w:tab w:val="left" w:pos="624"/>
        <w:tab w:val="left" w:pos="1247"/>
      </w:tabs>
      <w:snapToGrid w:val="0"/>
      <w:ind w:left="0"/>
      <w:jc w:val="left"/>
    </w:pPr>
    <w:rPr>
      <w:rFonts w:ascii="Arial" w:eastAsia="Arial Unicode MS" w:hAnsi="Arial"/>
      <w:snapToGrid w:val="0"/>
      <w:sz w:val="20"/>
      <w:szCs w:val="26"/>
    </w:rPr>
  </w:style>
  <w:style w:type="paragraph" w:customStyle="1" w:styleId="TableSideHeading">
    <w:name w:val="Table SideHeading"/>
    <w:basedOn w:val="TableText"/>
    <w:rsid w:val="00DC7118"/>
    <w:pPr>
      <w:outlineLvl w:val="2"/>
    </w:pPr>
  </w:style>
  <w:style w:type="paragraph" w:customStyle="1" w:styleId="TableBlock">
    <w:name w:val="Table Block"/>
    <w:basedOn w:val="TableText"/>
    <w:rsid w:val="00DC7118"/>
    <w:pPr>
      <w:jc w:val="both"/>
    </w:pPr>
  </w:style>
  <w:style w:type="paragraph" w:customStyle="1" w:styleId="TableHead">
    <w:name w:val="Table Head"/>
    <w:basedOn w:val="TableText"/>
    <w:rsid w:val="00DC7118"/>
    <w:pPr>
      <w:jc w:val="center"/>
      <w:outlineLvl w:val="1"/>
    </w:pPr>
    <w:rPr>
      <w:b/>
      <w:bCs/>
    </w:rPr>
  </w:style>
  <w:style w:type="paragraph" w:customStyle="1" w:styleId="HeadMitparsemetBaze">
    <w:name w:val="Head MitparsemetBaze"/>
    <w:basedOn w:val="a"/>
    <w:rsid w:val="00DC7118"/>
    <w:pPr>
      <w:keepNext/>
      <w:keepLines/>
      <w:pageBreakBefore/>
      <w:snapToGrid w:val="0"/>
      <w:spacing w:before="480"/>
    </w:pPr>
    <w:rPr>
      <w:rFonts w:ascii="Arial" w:eastAsia="Arial Unicode MS" w:hAnsi="Arial"/>
      <w:b/>
      <w:bCs/>
      <w:snapToGrid w:val="0"/>
      <w:sz w:val="20"/>
      <w:szCs w:val="26"/>
    </w:rPr>
  </w:style>
  <w:style w:type="paragraph" w:customStyle="1" w:styleId="HeadHatzaotHok">
    <w:name w:val="Head HatzaotHok"/>
    <w:basedOn w:val="a"/>
    <w:rsid w:val="00DC7118"/>
    <w:pPr>
      <w:keepNext/>
      <w:keepLines/>
      <w:snapToGrid w:val="0"/>
      <w:spacing w:before="240"/>
      <w:jc w:val="center"/>
      <w:outlineLvl w:val="0"/>
    </w:pPr>
    <w:rPr>
      <w:rFonts w:ascii="Arial" w:eastAsia="Arial Unicode MS" w:hAnsi="Arial"/>
      <w:b/>
      <w:bCs/>
      <w:snapToGrid w:val="0"/>
      <w:sz w:val="20"/>
      <w:szCs w:val="26"/>
    </w:rPr>
  </w:style>
  <w:style w:type="paragraph" w:customStyle="1" w:styleId="Hesber1st">
    <w:name w:val="Hesber 1st"/>
    <w:basedOn w:val="Hesber"/>
    <w:rsid w:val="00DC7118"/>
    <w:pPr>
      <w:tabs>
        <w:tab w:val="left" w:pos="680"/>
        <w:tab w:val="left" w:pos="1020"/>
      </w:tabs>
      <w:ind w:firstLine="0"/>
    </w:pPr>
  </w:style>
  <w:style w:type="paragraph" w:customStyle="1" w:styleId="HeadDivreiHesber">
    <w:name w:val="Head DivreiHesber"/>
    <w:basedOn w:val="a"/>
    <w:rsid w:val="00DC7118"/>
    <w:pPr>
      <w:snapToGrid w:val="0"/>
      <w:spacing w:before="360" w:after="120"/>
      <w:jc w:val="center"/>
      <w:outlineLvl w:val="1"/>
    </w:pPr>
    <w:rPr>
      <w:rFonts w:ascii="Arial" w:eastAsia="Arial Unicode MS" w:hAnsi="Arial"/>
      <w:b/>
      <w:snapToGrid w:val="0"/>
      <w:spacing w:val="40"/>
      <w:sz w:val="20"/>
      <w:szCs w:val="26"/>
    </w:rPr>
  </w:style>
  <w:style w:type="character" w:customStyle="1" w:styleId="20">
    <w:name w:val="כותרת 2 תו"/>
    <w:basedOn w:val="a0"/>
    <w:link w:val="2"/>
    <w:rsid w:val="00DC7118"/>
    <w:rPr>
      <w:rFonts w:asciiTheme="majorHAnsi" w:eastAsiaTheme="majorEastAsia" w:hAnsiTheme="majorHAnsi" w:cs="David"/>
      <w:bCs/>
      <w:sz w:val="26"/>
      <w:szCs w:val="36"/>
      <w:u w:val="single"/>
    </w:rPr>
  </w:style>
  <w:style w:type="character" w:customStyle="1" w:styleId="30">
    <w:name w:val="כותרת 3 תו"/>
    <w:basedOn w:val="a0"/>
    <w:link w:val="3"/>
    <w:rsid w:val="00DC7118"/>
    <w:rPr>
      <w:rFonts w:asciiTheme="majorHAnsi" w:eastAsiaTheme="majorEastAsia" w:hAnsiTheme="majorHAnsi" w:cs="David"/>
      <w:sz w:val="24"/>
      <w:szCs w:val="28"/>
      <w:u w:val="double"/>
    </w:rPr>
  </w:style>
  <w:style w:type="character" w:customStyle="1" w:styleId="50">
    <w:name w:val="כותרת 5 תו"/>
    <w:basedOn w:val="a0"/>
    <w:link w:val="5"/>
    <w:uiPriority w:val="9"/>
    <w:rsid w:val="00DC7118"/>
    <w:rPr>
      <w:rFonts w:ascii="David" w:hAnsi="David" w:cs="David"/>
      <w:color w:val="000000" w:themeColor="text1"/>
      <w:sz w:val="24"/>
      <w:szCs w:val="24"/>
    </w:rPr>
  </w:style>
  <w:style w:type="paragraph" w:customStyle="1" w:styleId="HeadHatzaotHok4Futer">
    <w:name w:val="Head HatzaotHok4Futer"/>
    <w:basedOn w:val="HeadHatzaotHok"/>
    <w:rsid w:val="00DC7118"/>
    <w:pPr>
      <w:spacing w:before="120" w:after="120"/>
    </w:pPr>
    <w:rPr>
      <w:color w:val="FF0000"/>
      <w:w w:val="80"/>
    </w:rPr>
  </w:style>
  <w:style w:type="paragraph" w:styleId="a3">
    <w:name w:val="endnote text"/>
    <w:basedOn w:val="a"/>
    <w:link w:val="a4"/>
    <w:semiHidden/>
    <w:rsid w:val="00DC7118"/>
    <w:pPr>
      <w:ind w:left="227" w:hanging="227"/>
    </w:pPr>
    <w:rPr>
      <w:sz w:val="14"/>
      <w:szCs w:val="22"/>
    </w:rPr>
  </w:style>
  <w:style w:type="character" w:customStyle="1" w:styleId="a4">
    <w:name w:val="טקסט הערת סיום תו"/>
    <w:basedOn w:val="a0"/>
    <w:link w:val="a3"/>
    <w:semiHidden/>
    <w:rsid w:val="00DC7118"/>
    <w:rPr>
      <w:rFonts w:ascii="David" w:hAnsi="David" w:cs="David"/>
      <w:sz w:val="14"/>
    </w:rPr>
  </w:style>
  <w:style w:type="paragraph" w:customStyle="1" w:styleId="TableInnerSideHeading">
    <w:name w:val="Table InnerSideHeading"/>
    <w:basedOn w:val="TableSideHeading"/>
    <w:rsid w:val="00DC7118"/>
    <w:pPr>
      <w:outlineLvl w:val="9"/>
    </w:pPr>
  </w:style>
  <w:style w:type="paragraph" w:customStyle="1" w:styleId="Hesber">
    <w:name w:val="Hesber"/>
    <w:basedOn w:val="a"/>
    <w:rsid w:val="00DC7118"/>
    <w:pPr>
      <w:snapToGrid w:val="0"/>
      <w:ind w:left="0" w:firstLine="340"/>
    </w:pPr>
    <w:rPr>
      <w:rFonts w:ascii="Arial" w:eastAsia="Arial Unicode MS" w:hAnsi="Arial"/>
      <w:snapToGrid w:val="0"/>
      <w:sz w:val="20"/>
      <w:szCs w:val="26"/>
    </w:rPr>
  </w:style>
  <w:style w:type="paragraph" w:styleId="a5">
    <w:name w:val="footnote text"/>
    <w:basedOn w:val="a"/>
    <w:link w:val="a6"/>
    <w:autoRedefine/>
    <w:semiHidden/>
    <w:rsid w:val="00DC7118"/>
    <w:pPr>
      <w:snapToGrid w:val="0"/>
      <w:spacing w:line="240" w:lineRule="auto"/>
      <w:ind w:left="0"/>
      <w:jc w:val="left"/>
    </w:pPr>
    <w:rPr>
      <w:rFonts w:ascii="Arial" w:eastAsia="Arial Unicode MS" w:hAnsi="Arial"/>
      <w:snapToGrid w:val="0"/>
      <w:sz w:val="14"/>
      <w:szCs w:val="20"/>
    </w:rPr>
  </w:style>
  <w:style w:type="character" w:customStyle="1" w:styleId="a6">
    <w:name w:val="טקסט הערת שוליים תו"/>
    <w:basedOn w:val="a0"/>
    <w:link w:val="a5"/>
    <w:semiHidden/>
    <w:rsid w:val="00DC7118"/>
    <w:rPr>
      <w:rFonts w:ascii="Arial" w:eastAsia="Arial Unicode MS" w:hAnsi="Arial" w:cs="David"/>
      <w:snapToGrid w:val="0"/>
      <w:sz w:val="14"/>
      <w:szCs w:val="20"/>
    </w:rPr>
  </w:style>
  <w:style w:type="character" w:styleId="a7">
    <w:name w:val="footnote reference"/>
    <w:aliases w:val="Footnote Reference"/>
    <w:basedOn w:val="a0"/>
    <w:semiHidden/>
    <w:rsid w:val="00DC7118"/>
    <w:rPr>
      <w:vertAlign w:val="superscript"/>
    </w:rPr>
  </w:style>
  <w:style w:type="paragraph" w:customStyle="1" w:styleId="HesberHeading">
    <w:name w:val="Hesber Heading"/>
    <w:basedOn w:val="Hesber"/>
    <w:rsid w:val="00DC7118"/>
    <w:pPr>
      <w:tabs>
        <w:tab w:val="left" w:pos="624"/>
        <w:tab w:val="left" w:pos="1247"/>
      </w:tabs>
    </w:pPr>
    <w:rPr>
      <w:b/>
      <w:bCs/>
    </w:rPr>
  </w:style>
  <w:style w:type="paragraph" w:customStyle="1" w:styleId="HesberWriters">
    <w:name w:val="Hesber Writers"/>
    <w:basedOn w:val="Hesber"/>
    <w:rsid w:val="00DC7118"/>
    <w:pPr>
      <w:spacing w:before="120" w:after="120"/>
      <w:ind w:left="1418"/>
      <w:jc w:val="right"/>
    </w:pPr>
    <w:rPr>
      <w:b/>
      <w:bCs/>
    </w:rPr>
  </w:style>
  <w:style w:type="character" w:styleId="a8">
    <w:name w:val="endnote reference"/>
    <w:basedOn w:val="a0"/>
    <w:semiHidden/>
    <w:rsid w:val="00DC7118"/>
    <w:rPr>
      <w:vertAlign w:val="superscript"/>
    </w:rPr>
  </w:style>
  <w:style w:type="paragraph" w:customStyle="1" w:styleId="TableBlockOutdent">
    <w:name w:val="Table BlockOutdent"/>
    <w:basedOn w:val="TableBlock"/>
    <w:rsid w:val="00DC7118"/>
    <w:pPr>
      <w:ind w:left="624" w:hanging="624"/>
    </w:pPr>
  </w:style>
  <w:style w:type="paragraph" w:styleId="a9">
    <w:name w:val="header"/>
    <w:basedOn w:val="a"/>
    <w:link w:val="aa"/>
    <w:rsid w:val="00DC7118"/>
    <w:pPr>
      <w:tabs>
        <w:tab w:val="center" w:pos="4153"/>
        <w:tab w:val="right" w:pos="8306"/>
      </w:tabs>
    </w:pPr>
  </w:style>
  <w:style w:type="character" w:customStyle="1" w:styleId="aa">
    <w:name w:val="כותרת עליונה תו"/>
    <w:basedOn w:val="a0"/>
    <w:link w:val="a9"/>
    <w:rsid w:val="00DC7118"/>
    <w:rPr>
      <w:rFonts w:ascii="David" w:hAnsi="David" w:cs="David"/>
      <w:sz w:val="24"/>
      <w:szCs w:val="24"/>
    </w:rPr>
  </w:style>
  <w:style w:type="paragraph" w:styleId="ab">
    <w:name w:val="footer"/>
    <w:basedOn w:val="a"/>
    <w:link w:val="ac"/>
    <w:rsid w:val="00DC7118"/>
    <w:pPr>
      <w:tabs>
        <w:tab w:val="center" w:pos="4153"/>
        <w:tab w:val="right" w:pos="8306"/>
      </w:tabs>
    </w:pPr>
  </w:style>
  <w:style w:type="character" w:customStyle="1" w:styleId="ac">
    <w:name w:val="כותרת תחתונה תו"/>
    <w:basedOn w:val="a0"/>
    <w:link w:val="ab"/>
    <w:rsid w:val="00DC7118"/>
    <w:rPr>
      <w:rFonts w:ascii="David" w:hAnsi="David" w:cs="David"/>
      <w:sz w:val="24"/>
      <w:szCs w:val="24"/>
    </w:rPr>
  </w:style>
  <w:style w:type="character" w:styleId="ad">
    <w:name w:val="page number"/>
    <w:basedOn w:val="a0"/>
    <w:rsid w:val="00DC7118"/>
  </w:style>
  <w:style w:type="paragraph" w:customStyle="1" w:styleId="Cover1-Reshumot">
    <w:name w:val="Cover 1-Reshumot"/>
    <w:basedOn w:val="a"/>
    <w:rsid w:val="00DC7118"/>
    <w:pPr>
      <w:tabs>
        <w:tab w:val="left" w:pos="1191"/>
        <w:tab w:val="left" w:pos="1587"/>
      </w:tabs>
      <w:snapToGrid w:val="0"/>
      <w:spacing w:before="240" w:after="240" w:line="480" w:lineRule="auto"/>
      <w:jc w:val="center"/>
    </w:pPr>
    <w:rPr>
      <w:rFonts w:ascii="Arial" w:eastAsia="Arial Unicode MS" w:hAnsi="Arial"/>
      <w:snapToGrid w:val="0"/>
      <w:sz w:val="20"/>
      <w:szCs w:val="26"/>
    </w:rPr>
  </w:style>
  <w:style w:type="paragraph" w:customStyle="1" w:styleId="Cover2-HatzaotHok">
    <w:name w:val="Cover 2-HatzaotHok"/>
    <w:basedOn w:val="Cover1-Reshumot"/>
    <w:rsid w:val="00DC7118"/>
    <w:rPr>
      <w:sz w:val="36"/>
      <w:szCs w:val="52"/>
    </w:rPr>
  </w:style>
  <w:style w:type="paragraph" w:customStyle="1" w:styleId="Cover3-Haknesset">
    <w:name w:val="Cover 3-Haknesset"/>
    <w:basedOn w:val="Cover1-Reshumot"/>
    <w:rsid w:val="00DC7118"/>
    <w:rPr>
      <w:b/>
      <w:bCs/>
      <w:spacing w:val="60"/>
    </w:rPr>
  </w:style>
  <w:style w:type="paragraph" w:customStyle="1" w:styleId="Cover4-Date">
    <w:name w:val="Cover 4-Date"/>
    <w:basedOn w:val="a"/>
    <w:rsid w:val="00DC7118"/>
    <w:pPr>
      <w:pBdr>
        <w:bottom w:val="single" w:sz="4" w:space="0" w:color="auto"/>
      </w:pBdr>
      <w:tabs>
        <w:tab w:val="center" w:pos="4820"/>
        <w:tab w:val="right" w:pos="9639"/>
      </w:tabs>
      <w:snapToGrid w:val="0"/>
      <w:spacing w:before="240" w:after="240"/>
      <w:jc w:val="left"/>
    </w:pPr>
    <w:rPr>
      <w:rFonts w:ascii="Arial" w:eastAsia="Arial Unicode MS" w:hAnsi="Arial"/>
      <w:snapToGrid w:val="0"/>
      <w:sz w:val="20"/>
      <w:szCs w:val="26"/>
    </w:rPr>
  </w:style>
  <w:style w:type="paragraph" w:customStyle="1" w:styleId="Ragil">
    <w:name w:val="Ragil"/>
    <w:basedOn w:val="a"/>
    <w:rsid w:val="00DC7118"/>
    <w:pPr>
      <w:snapToGrid w:val="0"/>
      <w:jc w:val="left"/>
    </w:pPr>
    <w:rPr>
      <w:rFonts w:ascii="Arial" w:eastAsia="Arial Unicode MS" w:hAnsi="Arial"/>
      <w:snapToGrid w:val="0"/>
      <w:sz w:val="20"/>
      <w:szCs w:val="26"/>
    </w:rPr>
  </w:style>
  <w:style w:type="paragraph" w:styleId="ae">
    <w:name w:val="TOC Heading"/>
    <w:basedOn w:val="1"/>
    <w:next w:val="a"/>
    <w:uiPriority w:val="39"/>
    <w:unhideWhenUsed/>
    <w:qFormat/>
    <w:rsid w:val="00DC7118"/>
    <w:pPr>
      <w:widowControl/>
      <w:spacing w:before="120" w:after="120"/>
      <w:outlineLvl w:val="9"/>
    </w:pPr>
    <w:rPr>
      <w:rtl/>
      <w:cs/>
    </w:rPr>
  </w:style>
  <w:style w:type="paragraph" w:styleId="TOC1">
    <w:name w:val="toc 1"/>
    <w:basedOn w:val="a"/>
    <w:next w:val="a"/>
    <w:autoRedefine/>
    <w:uiPriority w:val="39"/>
    <w:unhideWhenUsed/>
    <w:rsid w:val="00DC7118"/>
    <w:pPr>
      <w:tabs>
        <w:tab w:val="right" w:leader="dot" w:pos="9629"/>
      </w:tabs>
      <w:spacing w:after="100"/>
    </w:pPr>
    <w:rPr>
      <w:bCs/>
      <w:szCs w:val="22"/>
    </w:rPr>
  </w:style>
  <w:style w:type="paragraph" w:styleId="TOC2">
    <w:name w:val="toc 2"/>
    <w:basedOn w:val="a"/>
    <w:next w:val="a"/>
    <w:uiPriority w:val="39"/>
    <w:unhideWhenUsed/>
    <w:rsid w:val="00DC7118"/>
    <w:pPr>
      <w:tabs>
        <w:tab w:val="right" w:leader="dot" w:pos="9628"/>
      </w:tabs>
      <w:spacing w:after="100"/>
    </w:pPr>
    <w:rPr>
      <w:szCs w:val="22"/>
    </w:rPr>
  </w:style>
  <w:style w:type="character" w:styleId="Hyperlink">
    <w:name w:val="Hyperlink"/>
    <w:basedOn w:val="a0"/>
    <w:uiPriority w:val="99"/>
    <w:unhideWhenUsed/>
    <w:rsid w:val="00DC7118"/>
    <w:rPr>
      <w:color w:val="0000FF" w:themeColor="hyperlink"/>
      <w:u w:val="single"/>
    </w:rPr>
  </w:style>
  <w:style w:type="paragraph" w:styleId="TOC3">
    <w:name w:val="toc 3"/>
    <w:basedOn w:val="a"/>
    <w:next w:val="a"/>
    <w:uiPriority w:val="39"/>
    <w:unhideWhenUsed/>
    <w:rsid w:val="00DC7118"/>
    <w:pPr>
      <w:numPr>
        <w:numId w:val="19"/>
      </w:numPr>
      <w:tabs>
        <w:tab w:val="right" w:leader="dot" w:pos="9629"/>
      </w:tabs>
      <w:spacing w:after="100"/>
      <w:ind w:left="811" w:hanging="357"/>
    </w:pPr>
    <w:rPr>
      <w:szCs w:val="22"/>
    </w:rPr>
  </w:style>
  <w:style w:type="paragraph" w:styleId="TOC4">
    <w:name w:val="toc 4"/>
    <w:basedOn w:val="a"/>
    <w:next w:val="a"/>
    <w:autoRedefine/>
    <w:unhideWhenUsed/>
    <w:qFormat/>
    <w:rsid w:val="00DC7118"/>
    <w:pPr>
      <w:tabs>
        <w:tab w:val="right" w:leader="dot" w:pos="9628"/>
      </w:tabs>
      <w:spacing w:after="100"/>
      <w:ind w:left="567"/>
    </w:pPr>
    <w:rPr>
      <w:rFonts w:asciiTheme="minorHAnsi" w:eastAsiaTheme="minorEastAsia" w:hAnsiTheme="minorHAnsi"/>
      <w:noProof/>
      <w:sz w:val="22"/>
      <w:szCs w:val="22"/>
    </w:rPr>
  </w:style>
  <w:style w:type="paragraph" w:styleId="TOC5">
    <w:name w:val="toc 5"/>
    <w:basedOn w:val="a"/>
    <w:next w:val="a"/>
    <w:semiHidden/>
    <w:unhideWhenUsed/>
    <w:rsid w:val="00DC7118"/>
    <w:pPr>
      <w:tabs>
        <w:tab w:val="right" w:leader="dot" w:pos="9628"/>
      </w:tabs>
      <w:spacing w:after="100"/>
      <w:ind w:left="567"/>
    </w:pPr>
    <w:rPr>
      <w:szCs w:val="22"/>
    </w:rPr>
  </w:style>
  <w:style w:type="paragraph" w:styleId="TOC6">
    <w:name w:val="toc 6"/>
    <w:basedOn w:val="a"/>
    <w:next w:val="a"/>
    <w:autoRedefine/>
    <w:semiHidden/>
    <w:unhideWhenUsed/>
    <w:rsid w:val="00DC7118"/>
    <w:pPr>
      <w:spacing w:after="100"/>
      <w:ind w:left="850"/>
    </w:pPr>
  </w:style>
  <w:style w:type="paragraph" w:styleId="TOC7">
    <w:name w:val="toc 7"/>
    <w:basedOn w:val="a"/>
    <w:next w:val="a"/>
    <w:autoRedefine/>
    <w:semiHidden/>
    <w:unhideWhenUsed/>
    <w:rsid w:val="00DC7118"/>
    <w:pPr>
      <w:spacing w:after="100"/>
      <w:ind w:left="1020"/>
    </w:pPr>
  </w:style>
  <w:style w:type="paragraph" w:styleId="TOC8">
    <w:name w:val="toc 8"/>
    <w:basedOn w:val="a"/>
    <w:next w:val="a"/>
    <w:autoRedefine/>
    <w:semiHidden/>
    <w:unhideWhenUsed/>
    <w:rsid w:val="00DC7118"/>
    <w:pPr>
      <w:spacing w:after="100"/>
      <w:ind w:left="1190"/>
    </w:pPr>
  </w:style>
  <w:style w:type="paragraph" w:styleId="TOC9">
    <w:name w:val="toc 9"/>
    <w:basedOn w:val="a"/>
    <w:next w:val="a"/>
    <w:autoRedefine/>
    <w:semiHidden/>
    <w:unhideWhenUsed/>
    <w:rsid w:val="00DC7118"/>
    <w:pPr>
      <w:spacing w:after="100"/>
      <w:ind w:left="1360"/>
    </w:pPr>
  </w:style>
  <w:style w:type="paragraph" w:customStyle="1" w:styleId="TableHead2">
    <w:name w:val="Table Head2"/>
    <w:basedOn w:val="TableHead"/>
    <w:qFormat/>
    <w:rsid w:val="00DC7118"/>
    <w:pPr>
      <w:outlineLvl w:val="9"/>
    </w:pPr>
  </w:style>
  <w:style w:type="paragraph" w:customStyle="1" w:styleId="TableSideHeading2">
    <w:name w:val="Table SideHeading2"/>
    <w:basedOn w:val="TableSideHeading"/>
    <w:autoRedefine/>
    <w:qFormat/>
    <w:rsid w:val="00DC7118"/>
    <w:pPr>
      <w:keepLines w:val="0"/>
      <w:outlineLvl w:val="9"/>
    </w:pPr>
  </w:style>
  <w:style w:type="paragraph" w:customStyle="1" w:styleId="0">
    <w:name w:val="סגנון שורה ראשונה:  0  ס''מ"/>
    <w:basedOn w:val="2"/>
    <w:rsid w:val="00DC7118"/>
    <w:rPr>
      <w:rFonts w:eastAsia="Times New Roman"/>
    </w:rPr>
  </w:style>
  <w:style w:type="paragraph" w:styleId="af">
    <w:name w:val="List Paragraph"/>
    <w:basedOn w:val="a"/>
    <w:uiPriority w:val="34"/>
    <w:qFormat/>
    <w:rsid w:val="00DC7118"/>
    <w:pPr>
      <w:widowControl/>
      <w:spacing w:line="259" w:lineRule="auto"/>
    </w:pPr>
    <w:rPr>
      <w:rFonts w:asciiTheme="minorHAnsi" w:hAnsiTheme="minorHAnsi"/>
      <w:sz w:val="22"/>
    </w:rPr>
  </w:style>
  <w:style w:type="table" w:styleId="af0">
    <w:name w:val="Table Grid"/>
    <w:basedOn w:val="a1"/>
    <w:rsid w:val="00DC711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
    <w:name w:val="Plain Table 1"/>
    <w:basedOn w:val="a1"/>
    <w:uiPriority w:val="41"/>
    <w:rsid w:val="00DC7118"/>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
    <w:name w:val="Grid Table 1 Light"/>
    <w:basedOn w:val="a1"/>
    <w:uiPriority w:val="46"/>
    <w:rsid w:val="00DC7118"/>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af1">
    <w:name w:val="טבלת חקיקה"/>
    <w:basedOn w:val="a1"/>
    <w:uiPriority w:val="99"/>
    <w:rsid w:val="00DC7118"/>
    <w:pPr>
      <w:spacing w:after="0" w:line="240" w:lineRule="auto"/>
      <w:jc w:val="center"/>
    </w:pPr>
    <w:rPr>
      <w:rFonts w:ascii="Times New Roman" w:eastAsia="MS Mincho" w:hAnsi="Times New Roman"/>
      <w:sz w:val="20"/>
      <w:szCs w:val="20"/>
    </w:rPr>
    <w:tblPr/>
    <w:tcPr>
      <w:tcMar>
        <w:left w:w="0" w:type="dxa"/>
        <w:right w:w="0" w:type="dxa"/>
      </w:tcMar>
      <w:vAlign w:val="center"/>
    </w:tcPr>
    <w:tblStylePr w:type="firstRow">
      <w:pPr>
        <w:jc w:val="center"/>
      </w:pPr>
      <w:rPr>
        <w:rFonts w:cs="David"/>
        <w:bCs/>
        <w:szCs w:val="24"/>
      </w:rPr>
      <w:tblPr/>
      <w:tcPr>
        <w:tcBorders>
          <w:top w:val="nil"/>
          <w:left w:val="nil"/>
          <w:bottom w:val="nil"/>
          <w:right w:val="nil"/>
          <w:insideH w:val="nil"/>
          <w:insideV w:val="nil"/>
          <w:tl2br w:val="nil"/>
          <w:tr2bl w:val="nil"/>
        </w:tcBorders>
        <w:shd w:val="pct10" w:color="auto" w:fill="auto"/>
      </w:tcPr>
    </w:tblStylePr>
    <w:tblStylePr w:type="firstCol">
      <w:tblPr/>
      <w:tcPr>
        <w:noWrap/>
      </w:tcPr>
    </w:tblStylePr>
    <w:tblStylePr w:type="lastCol">
      <w:pPr>
        <w:jc w:val="center"/>
      </w:pPr>
      <w:tblPr/>
      <w:tcPr>
        <w:noWrap/>
      </w:tcPr>
    </w:tblStylePr>
  </w:style>
  <w:style w:type="table" w:customStyle="1" w:styleId="11">
    <w:name w:val="סגנון1"/>
    <w:basedOn w:val="a1"/>
    <w:uiPriority w:val="99"/>
    <w:rsid w:val="00DC7118"/>
    <w:pPr>
      <w:spacing w:after="0" w:line="240" w:lineRule="auto"/>
    </w:pPr>
    <w:rPr>
      <w:rFonts w:ascii="Times New Roman" w:eastAsia="MS Mincho" w:hAnsi="Times New Roman" w:cs="Times New Roman"/>
      <w:sz w:val="20"/>
      <w:szCs w:val="20"/>
    </w:rPr>
    <w:tblPr/>
    <w:tblStylePr w:type="firstCol">
      <w:pPr>
        <w:keepNext w:val="0"/>
        <w:keepLines/>
        <w:pageBreakBefore w:val="0"/>
        <w:widowControl w:val="0"/>
        <w:suppressLineNumbers w:val="0"/>
        <w:suppressAutoHyphens w:val="0"/>
        <w:wordWrap/>
      </w:pPr>
    </w:tblStylePr>
  </w:style>
  <w:style w:type="character" w:styleId="af2">
    <w:name w:val="annotation reference"/>
    <w:basedOn w:val="a0"/>
    <w:uiPriority w:val="99"/>
    <w:semiHidden/>
    <w:unhideWhenUsed/>
    <w:rsid w:val="008F63BE"/>
    <w:rPr>
      <w:sz w:val="16"/>
      <w:szCs w:val="16"/>
    </w:rPr>
  </w:style>
  <w:style w:type="paragraph" w:styleId="af3">
    <w:name w:val="annotation text"/>
    <w:basedOn w:val="a"/>
    <w:link w:val="af4"/>
    <w:uiPriority w:val="99"/>
    <w:semiHidden/>
    <w:unhideWhenUsed/>
    <w:rsid w:val="008F63BE"/>
    <w:pPr>
      <w:spacing w:line="240" w:lineRule="auto"/>
    </w:pPr>
    <w:rPr>
      <w:sz w:val="20"/>
      <w:szCs w:val="20"/>
    </w:rPr>
  </w:style>
  <w:style w:type="character" w:customStyle="1" w:styleId="af4">
    <w:name w:val="טקסט הערה תו"/>
    <w:basedOn w:val="a0"/>
    <w:link w:val="af3"/>
    <w:uiPriority w:val="99"/>
    <w:semiHidden/>
    <w:rsid w:val="008F63BE"/>
    <w:rPr>
      <w:rFonts w:ascii="David" w:hAnsi="David" w:cs="David"/>
      <w:sz w:val="20"/>
      <w:szCs w:val="20"/>
    </w:rPr>
  </w:style>
  <w:style w:type="paragraph" w:styleId="af5">
    <w:name w:val="annotation subject"/>
    <w:basedOn w:val="af3"/>
    <w:next w:val="af3"/>
    <w:link w:val="af6"/>
    <w:uiPriority w:val="99"/>
    <w:semiHidden/>
    <w:unhideWhenUsed/>
    <w:rsid w:val="008F63BE"/>
    <w:rPr>
      <w:b/>
      <w:bCs/>
    </w:rPr>
  </w:style>
  <w:style w:type="character" w:customStyle="1" w:styleId="af6">
    <w:name w:val="נושא הערה תו"/>
    <w:basedOn w:val="af4"/>
    <w:link w:val="af5"/>
    <w:uiPriority w:val="99"/>
    <w:semiHidden/>
    <w:rsid w:val="008F63BE"/>
    <w:rPr>
      <w:rFonts w:ascii="David" w:hAnsi="David" w:cs="David"/>
      <w:b/>
      <w:bCs/>
      <w:sz w:val="20"/>
      <w:szCs w:val="20"/>
    </w:rPr>
  </w:style>
  <w:style w:type="paragraph" w:styleId="af7">
    <w:name w:val="Balloon Text"/>
    <w:basedOn w:val="a"/>
    <w:link w:val="af8"/>
    <w:uiPriority w:val="99"/>
    <w:semiHidden/>
    <w:unhideWhenUsed/>
    <w:rsid w:val="008F63BE"/>
    <w:pPr>
      <w:spacing w:line="240" w:lineRule="auto"/>
    </w:pPr>
    <w:rPr>
      <w:rFonts w:ascii="Tahoma" w:hAnsi="Tahoma" w:cs="Tahoma"/>
      <w:sz w:val="16"/>
      <w:szCs w:val="16"/>
    </w:rPr>
  </w:style>
  <w:style w:type="character" w:customStyle="1" w:styleId="af8">
    <w:name w:val="טקסט בלונים תו"/>
    <w:basedOn w:val="a0"/>
    <w:link w:val="af7"/>
    <w:uiPriority w:val="99"/>
    <w:semiHidden/>
    <w:rsid w:val="008F63B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qFormat="1"/>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118"/>
    <w:pPr>
      <w:widowControl w:val="0"/>
      <w:bidi/>
      <w:spacing w:after="0" w:line="360" w:lineRule="auto"/>
      <w:ind w:left="340"/>
      <w:contextualSpacing/>
      <w:jc w:val="both"/>
    </w:pPr>
    <w:rPr>
      <w:rFonts w:ascii="David" w:hAnsi="David" w:cs="David"/>
      <w:sz w:val="24"/>
      <w:szCs w:val="24"/>
    </w:rPr>
  </w:style>
  <w:style w:type="paragraph" w:styleId="1">
    <w:name w:val="heading 1"/>
    <w:basedOn w:val="a"/>
    <w:next w:val="a"/>
    <w:link w:val="10"/>
    <w:uiPriority w:val="9"/>
    <w:qFormat/>
    <w:rsid w:val="00DC7118"/>
    <w:pPr>
      <w:keepNext/>
      <w:keepLines/>
      <w:spacing w:before="240"/>
      <w:jc w:val="center"/>
      <w:outlineLvl w:val="0"/>
    </w:pPr>
    <w:rPr>
      <w:rFonts w:asciiTheme="majorHAnsi" w:eastAsiaTheme="majorEastAsia" w:hAnsiTheme="majorHAnsi"/>
      <w:bCs/>
      <w:sz w:val="32"/>
      <w:szCs w:val="36"/>
    </w:rPr>
  </w:style>
  <w:style w:type="paragraph" w:styleId="2">
    <w:name w:val="heading 2"/>
    <w:basedOn w:val="a"/>
    <w:next w:val="a"/>
    <w:link w:val="20"/>
    <w:unhideWhenUsed/>
    <w:qFormat/>
    <w:rsid w:val="00DC7118"/>
    <w:pPr>
      <w:ind w:left="0"/>
      <w:jc w:val="left"/>
      <w:outlineLvl w:val="1"/>
    </w:pPr>
    <w:rPr>
      <w:rFonts w:asciiTheme="majorHAnsi" w:eastAsiaTheme="majorEastAsia" w:hAnsiTheme="majorHAnsi"/>
      <w:bCs/>
      <w:sz w:val="26"/>
      <w:szCs w:val="36"/>
      <w:u w:val="single"/>
    </w:rPr>
  </w:style>
  <w:style w:type="paragraph" w:styleId="3">
    <w:name w:val="heading 3"/>
    <w:basedOn w:val="a"/>
    <w:next w:val="a"/>
    <w:link w:val="30"/>
    <w:unhideWhenUsed/>
    <w:qFormat/>
    <w:rsid w:val="00DC7118"/>
    <w:pPr>
      <w:spacing w:before="40"/>
      <w:ind w:left="0"/>
      <w:jc w:val="left"/>
      <w:outlineLvl w:val="2"/>
    </w:pPr>
    <w:rPr>
      <w:rFonts w:asciiTheme="majorHAnsi" w:eastAsiaTheme="majorEastAsia" w:hAnsiTheme="majorHAnsi"/>
      <w:szCs w:val="28"/>
      <w:u w:val="double"/>
    </w:rPr>
  </w:style>
  <w:style w:type="paragraph" w:styleId="4">
    <w:name w:val="heading 4"/>
    <w:basedOn w:val="a"/>
    <w:next w:val="a"/>
    <w:link w:val="40"/>
    <w:uiPriority w:val="9"/>
    <w:unhideWhenUsed/>
    <w:qFormat/>
    <w:rsid w:val="00DC7118"/>
    <w:pPr>
      <w:numPr>
        <w:numId w:val="1"/>
      </w:numPr>
      <w:spacing w:before="40" w:after="120"/>
      <w:outlineLvl w:val="3"/>
    </w:pPr>
    <w:rPr>
      <w:b/>
      <w:bCs/>
      <w:color w:val="000000" w:themeColor="text1"/>
      <w:szCs w:val="28"/>
    </w:rPr>
  </w:style>
  <w:style w:type="paragraph" w:styleId="5">
    <w:name w:val="heading 5"/>
    <w:basedOn w:val="a"/>
    <w:next w:val="a"/>
    <w:link w:val="50"/>
    <w:uiPriority w:val="9"/>
    <w:unhideWhenUsed/>
    <w:qFormat/>
    <w:rsid w:val="00DC7118"/>
    <w:pPr>
      <w:spacing w:line="259" w:lineRule="auto"/>
      <w:outlineLvl w:val="4"/>
    </w:pPr>
    <w:rPr>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DC7118"/>
    <w:rPr>
      <w:rFonts w:asciiTheme="majorHAnsi" w:eastAsiaTheme="majorEastAsia" w:hAnsiTheme="majorHAnsi" w:cs="David"/>
      <w:bCs/>
      <w:sz w:val="32"/>
      <w:szCs w:val="36"/>
    </w:rPr>
  </w:style>
  <w:style w:type="character" w:customStyle="1" w:styleId="40">
    <w:name w:val="כותרת 4 תו"/>
    <w:basedOn w:val="a0"/>
    <w:link w:val="4"/>
    <w:uiPriority w:val="9"/>
    <w:rsid w:val="00DC7118"/>
    <w:rPr>
      <w:rFonts w:ascii="David" w:hAnsi="David" w:cs="David"/>
      <w:b/>
      <w:bCs/>
      <w:color w:val="000000" w:themeColor="text1"/>
      <w:sz w:val="24"/>
      <w:szCs w:val="28"/>
    </w:rPr>
  </w:style>
  <w:style w:type="paragraph" w:customStyle="1" w:styleId="TableText">
    <w:name w:val="Table Text"/>
    <w:basedOn w:val="a"/>
    <w:rsid w:val="00DC7118"/>
    <w:pPr>
      <w:keepLines/>
      <w:tabs>
        <w:tab w:val="left" w:pos="624"/>
        <w:tab w:val="left" w:pos="1247"/>
      </w:tabs>
      <w:snapToGrid w:val="0"/>
      <w:ind w:left="0"/>
      <w:jc w:val="left"/>
    </w:pPr>
    <w:rPr>
      <w:rFonts w:ascii="Arial" w:eastAsia="Arial Unicode MS" w:hAnsi="Arial"/>
      <w:snapToGrid w:val="0"/>
      <w:sz w:val="20"/>
      <w:szCs w:val="26"/>
    </w:rPr>
  </w:style>
  <w:style w:type="paragraph" w:customStyle="1" w:styleId="TableSideHeading">
    <w:name w:val="Table SideHeading"/>
    <w:basedOn w:val="TableText"/>
    <w:rsid w:val="00DC7118"/>
    <w:pPr>
      <w:outlineLvl w:val="2"/>
    </w:pPr>
  </w:style>
  <w:style w:type="paragraph" w:customStyle="1" w:styleId="TableBlock">
    <w:name w:val="Table Block"/>
    <w:basedOn w:val="TableText"/>
    <w:rsid w:val="00DC7118"/>
    <w:pPr>
      <w:jc w:val="both"/>
    </w:pPr>
  </w:style>
  <w:style w:type="paragraph" w:customStyle="1" w:styleId="TableHead">
    <w:name w:val="Table Head"/>
    <w:basedOn w:val="TableText"/>
    <w:rsid w:val="00DC7118"/>
    <w:pPr>
      <w:jc w:val="center"/>
      <w:outlineLvl w:val="1"/>
    </w:pPr>
    <w:rPr>
      <w:b/>
      <w:bCs/>
    </w:rPr>
  </w:style>
  <w:style w:type="paragraph" w:customStyle="1" w:styleId="HeadMitparsemetBaze">
    <w:name w:val="Head MitparsemetBaze"/>
    <w:basedOn w:val="a"/>
    <w:rsid w:val="00DC7118"/>
    <w:pPr>
      <w:keepNext/>
      <w:keepLines/>
      <w:pageBreakBefore/>
      <w:snapToGrid w:val="0"/>
      <w:spacing w:before="480"/>
    </w:pPr>
    <w:rPr>
      <w:rFonts w:ascii="Arial" w:eastAsia="Arial Unicode MS" w:hAnsi="Arial"/>
      <w:b/>
      <w:bCs/>
      <w:snapToGrid w:val="0"/>
      <w:sz w:val="20"/>
      <w:szCs w:val="26"/>
    </w:rPr>
  </w:style>
  <w:style w:type="paragraph" w:customStyle="1" w:styleId="HeadHatzaotHok">
    <w:name w:val="Head HatzaotHok"/>
    <w:basedOn w:val="a"/>
    <w:rsid w:val="00DC7118"/>
    <w:pPr>
      <w:keepNext/>
      <w:keepLines/>
      <w:snapToGrid w:val="0"/>
      <w:spacing w:before="240"/>
      <w:jc w:val="center"/>
      <w:outlineLvl w:val="0"/>
    </w:pPr>
    <w:rPr>
      <w:rFonts w:ascii="Arial" w:eastAsia="Arial Unicode MS" w:hAnsi="Arial"/>
      <w:b/>
      <w:bCs/>
      <w:snapToGrid w:val="0"/>
      <w:sz w:val="20"/>
      <w:szCs w:val="26"/>
    </w:rPr>
  </w:style>
  <w:style w:type="paragraph" w:customStyle="1" w:styleId="Hesber1st">
    <w:name w:val="Hesber 1st"/>
    <w:basedOn w:val="Hesber"/>
    <w:rsid w:val="00DC7118"/>
    <w:pPr>
      <w:tabs>
        <w:tab w:val="left" w:pos="680"/>
        <w:tab w:val="left" w:pos="1020"/>
      </w:tabs>
      <w:ind w:firstLine="0"/>
    </w:pPr>
  </w:style>
  <w:style w:type="paragraph" w:customStyle="1" w:styleId="HeadDivreiHesber">
    <w:name w:val="Head DivreiHesber"/>
    <w:basedOn w:val="a"/>
    <w:rsid w:val="00DC7118"/>
    <w:pPr>
      <w:snapToGrid w:val="0"/>
      <w:spacing w:before="360" w:after="120"/>
      <w:jc w:val="center"/>
      <w:outlineLvl w:val="1"/>
    </w:pPr>
    <w:rPr>
      <w:rFonts w:ascii="Arial" w:eastAsia="Arial Unicode MS" w:hAnsi="Arial"/>
      <w:b/>
      <w:snapToGrid w:val="0"/>
      <w:spacing w:val="40"/>
      <w:sz w:val="20"/>
      <w:szCs w:val="26"/>
    </w:rPr>
  </w:style>
  <w:style w:type="character" w:customStyle="1" w:styleId="20">
    <w:name w:val="כותרת 2 תו"/>
    <w:basedOn w:val="a0"/>
    <w:link w:val="2"/>
    <w:rsid w:val="00DC7118"/>
    <w:rPr>
      <w:rFonts w:asciiTheme="majorHAnsi" w:eastAsiaTheme="majorEastAsia" w:hAnsiTheme="majorHAnsi" w:cs="David"/>
      <w:bCs/>
      <w:sz w:val="26"/>
      <w:szCs w:val="36"/>
      <w:u w:val="single"/>
    </w:rPr>
  </w:style>
  <w:style w:type="character" w:customStyle="1" w:styleId="30">
    <w:name w:val="כותרת 3 תו"/>
    <w:basedOn w:val="a0"/>
    <w:link w:val="3"/>
    <w:rsid w:val="00DC7118"/>
    <w:rPr>
      <w:rFonts w:asciiTheme="majorHAnsi" w:eastAsiaTheme="majorEastAsia" w:hAnsiTheme="majorHAnsi" w:cs="David"/>
      <w:sz w:val="24"/>
      <w:szCs w:val="28"/>
      <w:u w:val="double"/>
    </w:rPr>
  </w:style>
  <w:style w:type="character" w:customStyle="1" w:styleId="50">
    <w:name w:val="כותרת 5 תו"/>
    <w:basedOn w:val="a0"/>
    <w:link w:val="5"/>
    <w:uiPriority w:val="9"/>
    <w:rsid w:val="00DC7118"/>
    <w:rPr>
      <w:rFonts w:ascii="David" w:hAnsi="David" w:cs="David"/>
      <w:color w:val="000000" w:themeColor="text1"/>
      <w:sz w:val="24"/>
      <w:szCs w:val="24"/>
    </w:rPr>
  </w:style>
  <w:style w:type="paragraph" w:customStyle="1" w:styleId="HeadHatzaotHok4Futer">
    <w:name w:val="Head HatzaotHok4Futer"/>
    <w:basedOn w:val="HeadHatzaotHok"/>
    <w:rsid w:val="00DC7118"/>
    <w:pPr>
      <w:spacing w:before="120" w:after="120"/>
    </w:pPr>
    <w:rPr>
      <w:color w:val="FF0000"/>
      <w:w w:val="80"/>
    </w:rPr>
  </w:style>
  <w:style w:type="paragraph" w:styleId="a3">
    <w:name w:val="endnote text"/>
    <w:basedOn w:val="a"/>
    <w:link w:val="a4"/>
    <w:semiHidden/>
    <w:rsid w:val="00DC7118"/>
    <w:pPr>
      <w:ind w:left="227" w:hanging="227"/>
    </w:pPr>
    <w:rPr>
      <w:sz w:val="14"/>
      <w:szCs w:val="22"/>
    </w:rPr>
  </w:style>
  <w:style w:type="character" w:customStyle="1" w:styleId="a4">
    <w:name w:val="טקסט הערת סיום תו"/>
    <w:basedOn w:val="a0"/>
    <w:link w:val="a3"/>
    <w:semiHidden/>
    <w:rsid w:val="00DC7118"/>
    <w:rPr>
      <w:rFonts w:ascii="David" w:hAnsi="David" w:cs="David"/>
      <w:sz w:val="14"/>
    </w:rPr>
  </w:style>
  <w:style w:type="paragraph" w:customStyle="1" w:styleId="TableInnerSideHeading">
    <w:name w:val="Table InnerSideHeading"/>
    <w:basedOn w:val="TableSideHeading"/>
    <w:rsid w:val="00DC7118"/>
    <w:pPr>
      <w:outlineLvl w:val="9"/>
    </w:pPr>
  </w:style>
  <w:style w:type="paragraph" w:customStyle="1" w:styleId="Hesber">
    <w:name w:val="Hesber"/>
    <w:basedOn w:val="a"/>
    <w:rsid w:val="00DC7118"/>
    <w:pPr>
      <w:snapToGrid w:val="0"/>
      <w:ind w:left="0" w:firstLine="340"/>
    </w:pPr>
    <w:rPr>
      <w:rFonts w:ascii="Arial" w:eastAsia="Arial Unicode MS" w:hAnsi="Arial"/>
      <w:snapToGrid w:val="0"/>
      <w:sz w:val="20"/>
      <w:szCs w:val="26"/>
    </w:rPr>
  </w:style>
  <w:style w:type="paragraph" w:styleId="a5">
    <w:name w:val="footnote text"/>
    <w:basedOn w:val="a"/>
    <w:link w:val="a6"/>
    <w:autoRedefine/>
    <w:semiHidden/>
    <w:rsid w:val="00DC7118"/>
    <w:pPr>
      <w:snapToGrid w:val="0"/>
      <w:spacing w:line="240" w:lineRule="auto"/>
      <w:ind w:left="0"/>
      <w:jc w:val="left"/>
    </w:pPr>
    <w:rPr>
      <w:rFonts w:ascii="Arial" w:eastAsia="Arial Unicode MS" w:hAnsi="Arial"/>
      <w:snapToGrid w:val="0"/>
      <w:sz w:val="14"/>
      <w:szCs w:val="20"/>
    </w:rPr>
  </w:style>
  <w:style w:type="character" w:customStyle="1" w:styleId="a6">
    <w:name w:val="טקסט הערת שוליים תו"/>
    <w:basedOn w:val="a0"/>
    <w:link w:val="a5"/>
    <w:semiHidden/>
    <w:rsid w:val="00DC7118"/>
    <w:rPr>
      <w:rFonts w:ascii="Arial" w:eastAsia="Arial Unicode MS" w:hAnsi="Arial" w:cs="David"/>
      <w:snapToGrid w:val="0"/>
      <w:sz w:val="14"/>
      <w:szCs w:val="20"/>
    </w:rPr>
  </w:style>
  <w:style w:type="character" w:styleId="a7">
    <w:name w:val="footnote reference"/>
    <w:aliases w:val="Footnote Reference"/>
    <w:basedOn w:val="a0"/>
    <w:semiHidden/>
    <w:rsid w:val="00DC7118"/>
    <w:rPr>
      <w:vertAlign w:val="superscript"/>
    </w:rPr>
  </w:style>
  <w:style w:type="paragraph" w:customStyle="1" w:styleId="HesberHeading">
    <w:name w:val="Hesber Heading"/>
    <w:basedOn w:val="Hesber"/>
    <w:rsid w:val="00DC7118"/>
    <w:pPr>
      <w:tabs>
        <w:tab w:val="left" w:pos="624"/>
        <w:tab w:val="left" w:pos="1247"/>
      </w:tabs>
    </w:pPr>
    <w:rPr>
      <w:b/>
      <w:bCs/>
    </w:rPr>
  </w:style>
  <w:style w:type="paragraph" w:customStyle="1" w:styleId="HesberWriters">
    <w:name w:val="Hesber Writers"/>
    <w:basedOn w:val="Hesber"/>
    <w:rsid w:val="00DC7118"/>
    <w:pPr>
      <w:spacing w:before="120" w:after="120"/>
      <w:ind w:left="1418"/>
      <w:jc w:val="right"/>
    </w:pPr>
    <w:rPr>
      <w:b/>
      <w:bCs/>
    </w:rPr>
  </w:style>
  <w:style w:type="character" w:styleId="a8">
    <w:name w:val="endnote reference"/>
    <w:basedOn w:val="a0"/>
    <w:semiHidden/>
    <w:rsid w:val="00DC7118"/>
    <w:rPr>
      <w:vertAlign w:val="superscript"/>
    </w:rPr>
  </w:style>
  <w:style w:type="paragraph" w:customStyle="1" w:styleId="TableBlockOutdent">
    <w:name w:val="Table BlockOutdent"/>
    <w:basedOn w:val="TableBlock"/>
    <w:rsid w:val="00DC7118"/>
    <w:pPr>
      <w:ind w:left="624" w:hanging="624"/>
    </w:pPr>
  </w:style>
  <w:style w:type="paragraph" w:styleId="a9">
    <w:name w:val="header"/>
    <w:basedOn w:val="a"/>
    <w:link w:val="aa"/>
    <w:rsid w:val="00DC7118"/>
    <w:pPr>
      <w:tabs>
        <w:tab w:val="center" w:pos="4153"/>
        <w:tab w:val="right" w:pos="8306"/>
      </w:tabs>
    </w:pPr>
  </w:style>
  <w:style w:type="character" w:customStyle="1" w:styleId="aa">
    <w:name w:val="כותרת עליונה תו"/>
    <w:basedOn w:val="a0"/>
    <w:link w:val="a9"/>
    <w:rsid w:val="00DC7118"/>
    <w:rPr>
      <w:rFonts w:ascii="David" w:hAnsi="David" w:cs="David"/>
      <w:sz w:val="24"/>
      <w:szCs w:val="24"/>
    </w:rPr>
  </w:style>
  <w:style w:type="paragraph" w:styleId="ab">
    <w:name w:val="footer"/>
    <w:basedOn w:val="a"/>
    <w:link w:val="ac"/>
    <w:rsid w:val="00DC7118"/>
    <w:pPr>
      <w:tabs>
        <w:tab w:val="center" w:pos="4153"/>
        <w:tab w:val="right" w:pos="8306"/>
      </w:tabs>
    </w:pPr>
  </w:style>
  <w:style w:type="character" w:customStyle="1" w:styleId="ac">
    <w:name w:val="כותרת תחתונה תו"/>
    <w:basedOn w:val="a0"/>
    <w:link w:val="ab"/>
    <w:rsid w:val="00DC7118"/>
    <w:rPr>
      <w:rFonts w:ascii="David" w:hAnsi="David" w:cs="David"/>
      <w:sz w:val="24"/>
      <w:szCs w:val="24"/>
    </w:rPr>
  </w:style>
  <w:style w:type="character" w:styleId="ad">
    <w:name w:val="page number"/>
    <w:basedOn w:val="a0"/>
    <w:rsid w:val="00DC7118"/>
  </w:style>
  <w:style w:type="paragraph" w:customStyle="1" w:styleId="Cover1-Reshumot">
    <w:name w:val="Cover 1-Reshumot"/>
    <w:basedOn w:val="a"/>
    <w:rsid w:val="00DC7118"/>
    <w:pPr>
      <w:tabs>
        <w:tab w:val="left" w:pos="1191"/>
        <w:tab w:val="left" w:pos="1587"/>
      </w:tabs>
      <w:snapToGrid w:val="0"/>
      <w:spacing w:before="240" w:after="240" w:line="480" w:lineRule="auto"/>
      <w:jc w:val="center"/>
    </w:pPr>
    <w:rPr>
      <w:rFonts w:ascii="Arial" w:eastAsia="Arial Unicode MS" w:hAnsi="Arial"/>
      <w:snapToGrid w:val="0"/>
      <w:sz w:val="20"/>
      <w:szCs w:val="26"/>
    </w:rPr>
  </w:style>
  <w:style w:type="paragraph" w:customStyle="1" w:styleId="Cover2-HatzaotHok">
    <w:name w:val="Cover 2-HatzaotHok"/>
    <w:basedOn w:val="Cover1-Reshumot"/>
    <w:rsid w:val="00DC7118"/>
    <w:rPr>
      <w:sz w:val="36"/>
      <w:szCs w:val="52"/>
    </w:rPr>
  </w:style>
  <w:style w:type="paragraph" w:customStyle="1" w:styleId="Cover3-Haknesset">
    <w:name w:val="Cover 3-Haknesset"/>
    <w:basedOn w:val="Cover1-Reshumot"/>
    <w:rsid w:val="00DC7118"/>
    <w:rPr>
      <w:b/>
      <w:bCs/>
      <w:spacing w:val="60"/>
    </w:rPr>
  </w:style>
  <w:style w:type="paragraph" w:customStyle="1" w:styleId="Cover4-Date">
    <w:name w:val="Cover 4-Date"/>
    <w:basedOn w:val="a"/>
    <w:rsid w:val="00DC7118"/>
    <w:pPr>
      <w:pBdr>
        <w:bottom w:val="single" w:sz="4" w:space="0" w:color="auto"/>
      </w:pBdr>
      <w:tabs>
        <w:tab w:val="center" w:pos="4820"/>
        <w:tab w:val="right" w:pos="9639"/>
      </w:tabs>
      <w:snapToGrid w:val="0"/>
      <w:spacing w:before="240" w:after="240"/>
      <w:jc w:val="left"/>
    </w:pPr>
    <w:rPr>
      <w:rFonts w:ascii="Arial" w:eastAsia="Arial Unicode MS" w:hAnsi="Arial"/>
      <w:snapToGrid w:val="0"/>
      <w:sz w:val="20"/>
      <w:szCs w:val="26"/>
    </w:rPr>
  </w:style>
  <w:style w:type="paragraph" w:customStyle="1" w:styleId="Ragil">
    <w:name w:val="Ragil"/>
    <w:basedOn w:val="a"/>
    <w:rsid w:val="00DC7118"/>
    <w:pPr>
      <w:snapToGrid w:val="0"/>
      <w:jc w:val="left"/>
    </w:pPr>
    <w:rPr>
      <w:rFonts w:ascii="Arial" w:eastAsia="Arial Unicode MS" w:hAnsi="Arial"/>
      <w:snapToGrid w:val="0"/>
      <w:sz w:val="20"/>
      <w:szCs w:val="26"/>
    </w:rPr>
  </w:style>
  <w:style w:type="paragraph" w:styleId="ae">
    <w:name w:val="TOC Heading"/>
    <w:basedOn w:val="1"/>
    <w:next w:val="a"/>
    <w:uiPriority w:val="39"/>
    <w:unhideWhenUsed/>
    <w:qFormat/>
    <w:rsid w:val="00DC7118"/>
    <w:pPr>
      <w:widowControl/>
      <w:spacing w:before="120" w:after="120"/>
      <w:outlineLvl w:val="9"/>
    </w:pPr>
    <w:rPr>
      <w:rtl/>
      <w:cs/>
    </w:rPr>
  </w:style>
  <w:style w:type="paragraph" w:styleId="TOC1">
    <w:name w:val="toc 1"/>
    <w:basedOn w:val="a"/>
    <w:next w:val="a"/>
    <w:autoRedefine/>
    <w:uiPriority w:val="39"/>
    <w:unhideWhenUsed/>
    <w:rsid w:val="00DC7118"/>
    <w:pPr>
      <w:tabs>
        <w:tab w:val="right" w:leader="dot" w:pos="9629"/>
      </w:tabs>
      <w:spacing w:after="100"/>
    </w:pPr>
    <w:rPr>
      <w:bCs/>
      <w:szCs w:val="22"/>
    </w:rPr>
  </w:style>
  <w:style w:type="paragraph" w:styleId="TOC2">
    <w:name w:val="toc 2"/>
    <w:basedOn w:val="a"/>
    <w:next w:val="a"/>
    <w:uiPriority w:val="39"/>
    <w:unhideWhenUsed/>
    <w:rsid w:val="00DC7118"/>
    <w:pPr>
      <w:tabs>
        <w:tab w:val="right" w:leader="dot" w:pos="9628"/>
      </w:tabs>
      <w:spacing w:after="100"/>
    </w:pPr>
    <w:rPr>
      <w:szCs w:val="22"/>
    </w:rPr>
  </w:style>
  <w:style w:type="character" w:styleId="Hyperlink">
    <w:name w:val="Hyperlink"/>
    <w:basedOn w:val="a0"/>
    <w:uiPriority w:val="99"/>
    <w:unhideWhenUsed/>
    <w:rsid w:val="00DC7118"/>
    <w:rPr>
      <w:color w:val="0000FF" w:themeColor="hyperlink"/>
      <w:u w:val="single"/>
    </w:rPr>
  </w:style>
  <w:style w:type="paragraph" w:styleId="TOC3">
    <w:name w:val="toc 3"/>
    <w:basedOn w:val="a"/>
    <w:next w:val="a"/>
    <w:uiPriority w:val="39"/>
    <w:unhideWhenUsed/>
    <w:rsid w:val="00DC7118"/>
    <w:pPr>
      <w:numPr>
        <w:numId w:val="19"/>
      </w:numPr>
      <w:tabs>
        <w:tab w:val="right" w:leader="dot" w:pos="9629"/>
      </w:tabs>
      <w:spacing w:after="100"/>
      <w:ind w:left="811" w:hanging="357"/>
    </w:pPr>
    <w:rPr>
      <w:szCs w:val="22"/>
    </w:rPr>
  </w:style>
  <w:style w:type="paragraph" w:styleId="TOC4">
    <w:name w:val="toc 4"/>
    <w:basedOn w:val="a"/>
    <w:next w:val="a"/>
    <w:autoRedefine/>
    <w:unhideWhenUsed/>
    <w:qFormat/>
    <w:rsid w:val="00DC7118"/>
    <w:pPr>
      <w:tabs>
        <w:tab w:val="right" w:leader="dot" w:pos="9628"/>
      </w:tabs>
      <w:spacing w:after="100"/>
      <w:ind w:left="567"/>
    </w:pPr>
    <w:rPr>
      <w:rFonts w:asciiTheme="minorHAnsi" w:eastAsiaTheme="minorEastAsia" w:hAnsiTheme="minorHAnsi"/>
      <w:noProof/>
      <w:sz w:val="22"/>
      <w:szCs w:val="22"/>
    </w:rPr>
  </w:style>
  <w:style w:type="paragraph" w:styleId="TOC5">
    <w:name w:val="toc 5"/>
    <w:basedOn w:val="a"/>
    <w:next w:val="a"/>
    <w:semiHidden/>
    <w:unhideWhenUsed/>
    <w:rsid w:val="00DC7118"/>
    <w:pPr>
      <w:tabs>
        <w:tab w:val="right" w:leader="dot" w:pos="9628"/>
      </w:tabs>
      <w:spacing w:after="100"/>
      <w:ind w:left="567"/>
    </w:pPr>
    <w:rPr>
      <w:szCs w:val="22"/>
    </w:rPr>
  </w:style>
  <w:style w:type="paragraph" w:styleId="TOC6">
    <w:name w:val="toc 6"/>
    <w:basedOn w:val="a"/>
    <w:next w:val="a"/>
    <w:autoRedefine/>
    <w:semiHidden/>
    <w:unhideWhenUsed/>
    <w:rsid w:val="00DC7118"/>
    <w:pPr>
      <w:spacing w:after="100"/>
      <w:ind w:left="850"/>
    </w:pPr>
  </w:style>
  <w:style w:type="paragraph" w:styleId="TOC7">
    <w:name w:val="toc 7"/>
    <w:basedOn w:val="a"/>
    <w:next w:val="a"/>
    <w:autoRedefine/>
    <w:semiHidden/>
    <w:unhideWhenUsed/>
    <w:rsid w:val="00DC7118"/>
    <w:pPr>
      <w:spacing w:after="100"/>
      <w:ind w:left="1020"/>
    </w:pPr>
  </w:style>
  <w:style w:type="paragraph" w:styleId="TOC8">
    <w:name w:val="toc 8"/>
    <w:basedOn w:val="a"/>
    <w:next w:val="a"/>
    <w:autoRedefine/>
    <w:semiHidden/>
    <w:unhideWhenUsed/>
    <w:rsid w:val="00DC7118"/>
    <w:pPr>
      <w:spacing w:after="100"/>
      <w:ind w:left="1190"/>
    </w:pPr>
  </w:style>
  <w:style w:type="paragraph" w:styleId="TOC9">
    <w:name w:val="toc 9"/>
    <w:basedOn w:val="a"/>
    <w:next w:val="a"/>
    <w:autoRedefine/>
    <w:semiHidden/>
    <w:unhideWhenUsed/>
    <w:rsid w:val="00DC7118"/>
    <w:pPr>
      <w:spacing w:after="100"/>
      <w:ind w:left="1360"/>
    </w:pPr>
  </w:style>
  <w:style w:type="paragraph" w:customStyle="1" w:styleId="TableHead2">
    <w:name w:val="Table Head2"/>
    <w:basedOn w:val="TableHead"/>
    <w:qFormat/>
    <w:rsid w:val="00DC7118"/>
    <w:pPr>
      <w:outlineLvl w:val="9"/>
    </w:pPr>
  </w:style>
  <w:style w:type="paragraph" w:customStyle="1" w:styleId="TableSideHeading2">
    <w:name w:val="Table SideHeading2"/>
    <w:basedOn w:val="TableSideHeading"/>
    <w:autoRedefine/>
    <w:qFormat/>
    <w:rsid w:val="00DC7118"/>
    <w:pPr>
      <w:keepLines w:val="0"/>
      <w:outlineLvl w:val="9"/>
    </w:pPr>
  </w:style>
  <w:style w:type="paragraph" w:customStyle="1" w:styleId="0">
    <w:name w:val="סגנון שורה ראשונה:  0  ס''מ"/>
    <w:basedOn w:val="2"/>
    <w:rsid w:val="00DC7118"/>
    <w:rPr>
      <w:rFonts w:eastAsia="Times New Roman"/>
    </w:rPr>
  </w:style>
  <w:style w:type="paragraph" w:styleId="af">
    <w:name w:val="List Paragraph"/>
    <w:basedOn w:val="a"/>
    <w:uiPriority w:val="34"/>
    <w:qFormat/>
    <w:rsid w:val="00DC7118"/>
    <w:pPr>
      <w:widowControl/>
      <w:spacing w:line="259" w:lineRule="auto"/>
    </w:pPr>
    <w:rPr>
      <w:rFonts w:asciiTheme="minorHAnsi" w:hAnsiTheme="minorHAnsi"/>
      <w:sz w:val="22"/>
    </w:rPr>
  </w:style>
  <w:style w:type="table" w:styleId="af0">
    <w:name w:val="Table Grid"/>
    <w:basedOn w:val="a1"/>
    <w:rsid w:val="00DC711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
    <w:name w:val="Plain Table 1"/>
    <w:basedOn w:val="a1"/>
    <w:uiPriority w:val="41"/>
    <w:rsid w:val="00DC7118"/>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
    <w:name w:val="Grid Table 1 Light"/>
    <w:basedOn w:val="a1"/>
    <w:uiPriority w:val="46"/>
    <w:rsid w:val="00DC7118"/>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af1">
    <w:name w:val="טבלת חקיקה"/>
    <w:basedOn w:val="a1"/>
    <w:uiPriority w:val="99"/>
    <w:rsid w:val="00DC7118"/>
    <w:pPr>
      <w:spacing w:after="0" w:line="240" w:lineRule="auto"/>
      <w:jc w:val="center"/>
    </w:pPr>
    <w:rPr>
      <w:rFonts w:ascii="Times New Roman" w:eastAsia="MS Mincho" w:hAnsi="Times New Roman"/>
      <w:sz w:val="20"/>
      <w:szCs w:val="20"/>
    </w:rPr>
    <w:tblPr/>
    <w:tcPr>
      <w:tcMar>
        <w:left w:w="0" w:type="dxa"/>
        <w:right w:w="0" w:type="dxa"/>
      </w:tcMar>
      <w:vAlign w:val="center"/>
    </w:tcPr>
    <w:tblStylePr w:type="firstRow">
      <w:pPr>
        <w:jc w:val="center"/>
      </w:pPr>
      <w:rPr>
        <w:rFonts w:cs="David"/>
        <w:bCs/>
        <w:szCs w:val="24"/>
      </w:rPr>
      <w:tblPr/>
      <w:tcPr>
        <w:tcBorders>
          <w:top w:val="nil"/>
          <w:left w:val="nil"/>
          <w:bottom w:val="nil"/>
          <w:right w:val="nil"/>
          <w:insideH w:val="nil"/>
          <w:insideV w:val="nil"/>
          <w:tl2br w:val="nil"/>
          <w:tr2bl w:val="nil"/>
        </w:tcBorders>
        <w:shd w:val="pct10" w:color="auto" w:fill="auto"/>
      </w:tcPr>
    </w:tblStylePr>
    <w:tblStylePr w:type="firstCol">
      <w:tblPr/>
      <w:tcPr>
        <w:noWrap/>
      </w:tcPr>
    </w:tblStylePr>
    <w:tblStylePr w:type="lastCol">
      <w:pPr>
        <w:jc w:val="center"/>
      </w:pPr>
      <w:tblPr/>
      <w:tcPr>
        <w:noWrap/>
      </w:tcPr>
    </w:tblStylePr>
  </w:style>
  <w:style w:type="table" w:customStyle="1" w:styleId="11">
    <w:name w:val="סגנון1"/>
    <w:basedOn w:val="a1"/>
    <w:uiPriority w:val="99"/>
    <w:rsid w:val="00DC7118"/>
    <w:pPr>
      <w:spacing w:after="0" w:line="240" w:lineRule="auto"/>
    </w:pPr>
    <w:rPr>
      <w:rFonts w:ascii="Times New Roman" w:eastAsia="MS Mincho" w:hAnsi="Times New Roman" w:cs="Times New Roman"/>
      <w:sz w:val="20"/>
      <w:szCs w:val="20"/>
    </w:rPr>
    <w:tblPr/>
    <w:tblStylePr w:type="firstCol">
      <w:pPr>
        <w:keepNext w:val="0"/>
        <w:keepLines/>
        <w:pageBreakBefore w:val="0"/>
        <w:widowControl w:val="0"/>
        <w:suppressLineNumbers w:val="0"/>
        <w:suppressAutoHyphens w:val="0"/>
        <w:wordWrap/>
      </w:pPr>
    </w:tblStylePr>
  </w:style>
  <w:style w:type="character" w:styleId="af2">
    <w:name w:val="annotation reference"/>
    <w:basedOn w:val="a0"/>
    <w:uiPriority w:val="99"/>
    <w:semiHidden/>
    <w:unhideWhenUsed/>
    <w:rsid w:val="008F63BE"/>
    <w:rPr>
      <w:sz w:val="16"/>
      <w:szCs w:val="16"/>
    </w:rPr>
  </w:style>
  <w:style w:type="paragraph" w:styleId="af3">
    <w:name w:val="annotation text"/>
    <w:basedOn w:val="a"/>
    <w:link w:val="af4"/>
    <w:uiPriority w:val="99"/>
    <w:semiHidden/>
    <w:unhideWhenUsed/>
    <w:rsid w:val="008F63BE"/>
    <w:pPr>
      <w:spacing w:line="240" w:lineRule="auto"/>
    </w:pPr>
    <w:rPr>
      <w:sz w:val="20"/>
      <w:szCs w:val="20"/>
    </w:rPr>
  </w:style>
  <w:style w:type="character" w:customStyle="1" w:styleId="af4">
    <w:name w:val="טקסט הערה תו"/>
    <w:basedOn w:val="a0"/>
    <w:link w:val="af3"/>
    <w:uiPriority w:val="99"/>
    <w:semiHidden/>
    <w:rsid w:val="008F63BE"/>
    <w:rPr>
      <w:rFonts w:ascii="David" w:hAnsi="David" w:cs="David"/>
      <w:sz w:val="20"/>
      <w:szCs w:val="20"/>
    </w:rPr>
  </w:style>
  <w:style w:type="paragraph" w:styleId="af5">
    <w:name w:val="annotation subject"/>
    <w:basedOn w:val="af3"/>
    <w:next w:val="af3"/>
    <w:link w:val="af6"/>
    <w:uiPriority w:val="99"/>
    <w:semiHidden/>
    <w:unhideWhenUsed/>
    <w:rsid w:val="008F63BE"/>
    <w:rPr>
      <w:b/>
      <w:bCs/>
    </w:rPr>
  </w:style>
  <w:style w:type="character" w:customStyle="1" w:styleId="af6">
    <w:name w:val="נושא הערה תו"/>
    <w:basedOn w:val="af4"/>
    <w:link w:val="af5"/>
    <w:uiPriority w:val="99"/>
    <w:semiHidden/>
    <w:rsid w:val="008F63BE"/>
    <w:rPr>
      <w:rFonts w:ascii="David" w:hAnsi="David" w:cs="David"/>
      <w:b/>
      <w:bCs/>
      <w:sz w:val="20"/>
      <w:szCs w:val="20"/>
    </w:rPr>
  </w:style>
  <w:style w:type="paragraph" w:styleId="af7">
    <w:name w:val="Balloon Text"/>
    <w:basedOn w:val="a"/>
    <w:link w:val="af8"/>
    <w:uiPriority w:val="99"/>
    <w:semiHidden/>
    <w:unhideWhenUsed/>
    <w:rsid w:val="008F63BE"/>
    <w:pPr>
      <w:spacing w:line="240" w:lineRule="auto"/>
    </w:pPr>
    <w:rPr>
      <w:rFonts w:ascii="Tahoma" w:hAnsi="Tahoma" w:cs="Tahoma"/>
      <w:sz w:val="16"/>
      <w:szCs w:val="16"/>
    </w:rPr>
  </w:style>
  <w:style w:type="character" w:customStyle="1" w:styleId="af8">
    <w:name w:val="טקסט בלונים תו"/>
    <w:basedOn w:val="a0"/>
    <w:link w:val="af7"/>
    <w:uiPriority w:val="99"/>
    <w:semiHidden/>
    <w:rsid w:val="008F63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מסמך" ma:contentTypeID="0x010100161B5BAE19C0A94ABF7F052772C71F14" ma:contentTypeVersion="1" ma:contentTypeDescription="צור מסמך חדש." ma:contentTypeScope="" ma:versionID="4c4e7c02a57e54f45d23c2b2cc14d8d5">
  <xsd:schema xmlns:xsd="http://www.w3.org/2001/XMLSchema" xmlns:p="http://schemas.microsoft.com/office/2006/metadata/properties" xmlns:ns2="d2589617-2f74-4077-aee7-f516ed639388" targetNamespace="http://schemas.microsoft.com/office/2006/metadata/properties" ma:root="true" ma:fieldsID="07cad186b484ecc037a0bd5112bdf38e" ns2:_="">
    <xsd:import namespace="d2589617-2f74-4077-aee7-f516ed639388"/>
    <xsd:element name="properties">
      <xsd:complexType>
        <xsd:sequence>
          <xsd:element name="documentManagement">
            <xsd:complexType>
              <xsd:all>
                <xsd:element ref="ns2:RefNumber" minOccurs="0"/>
              </xsd:all>
            </xsd:complexType>
          </xsd:element>
        </xsd:sequence>
      </xsd:complexType>
    </xsd:element>
  </xsd:schema>
  <xsd:schema xmlns:xsd="http://www.w3.org/2001/XMLSchema" xmlns:dms="http://schemas.microsoft.com/office/2006/documentManagement/types" targetNamespace="d2589617-2f74-4077-aee7-f516ed639388" elementFormDefault="qualified">
    <xsd:import namespace="http://schemas.microsoft.com/office/2006/documentManagement/types"/>
    <xsd:element name="RefNumber" ma:index="8" nillable="true" ma:displayName="RefNumber" ma:description="מס' טופס" ma:internalName="Ref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סוג תוכן" ma:readOnly="true"/>
        <xsd:element ref="dc:title" minOccurs="0" maxOccurs="1" ma:index="4" ma:displayName="כותר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RefNumber xmlns="d2589617-2f74-4077-aee7-f516ed639388">44788</RefNumber>
  </documentManagement>
</p:properties>
</file>

<file path=customXml/itemProps1.xml><?xml version="1.0" encoding="utf-8"?>
<ds:datastoreItem xmlns:ds="http://schemas.openxmlformats.org/officeDocument/2006/customXml" ds:itemID="{2A77779A-4376-4162-A77B-C4B12645519B}"/>
</file>

<file path=customXml/itemProps2.xml><?xml version="1.0" encoding="utf-8"?>
<ds:datastoreItem xmlns:ds="http://schemas.openxmlformats.org/officeDocument/2006/customXml" ds:itemID="{18A8D202-25CD-4113-8562-9CE37A959B68}"/>
</file>

<file path=customXml/itemProps3.xml><?xml version="1.0" encoding="utf-8"?>
<ds:datastoreItem xmlns:ds="http://schemas.openxmlformats.org/officeDocument/2006/customXml" ds:itemID="{E69A5E3E-2F37-406C-84DC-4BFC282610AF}"/>
</file>

<file path=docProps/app.xml><?xml version="1.0" encoding="utf-8"?>
<Properties xmlns="http://schemas.openxmlformats.org/officeDocument/2006/extended-properties" xmlns:vt="http://schemas.openxmlformats.org/officeDocument/2006/docPropsVTypes">
  <Template>1B276AC.dotm</Template>
  <TotalTime>0</TotalTime>
  <Pages>4</Pages>
  <Words>665</Words>
  <Characters>3330</Characters>
  <Application>Microsoft Office Word</Application>
  <DocSecurity>0</DocSecurity>
  <Lines>27</Lines>
  <Paragraphs>7</Paragraphs>
  <ScaleCrop>false</ScaleCrop>
  <HeadingPairs>
    <vt:vector size="2" baseType="variant">
      <vt:variant>
        <vt:lpstr>שם</vt:lpstr>
      </vt:variant>
      <vt:variant>
        <vt:i4>1</vt:i4>
      </vt:variant>
    </vt:vector>
  </HeadingPairs>
  <TitlesOfParts>
    <vt:vector size="1" baseType="lpstr">
      <vt:lpstr/>
    </vt:vector>
  </TitlesOfParts>
  <Company>MOJ</Company>
  <LinksUpToDate>false</LinksUpToDate>
  <CharactersWithSpaces>3988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תקנות בתי המשפט גישור .docx</dc:title>
  <dc:creator>Sapir Paz</dc:creator>
  <cp:lastModifiedBy>Liron Banit Sasson</cp:lastModifiedBy>
  <cp:revision>2</cp:revision>
  <dcterms:created xsi:type="dcterms:W3CDTF">2018-10-14T08:46:00Z</dcterms:created>
  <dcterms:modified xsi:type="dcterms:W3CDTF">2018-10-14T08:46:00Z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0x010100161B5BAE19C0A94ABF7F052772C71F14</vt:lpwstr>
  </property>
</Properties>
</file>