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3C94" w:rsidRPr="00D93CE5" w:rsidRDefault="00683C94" w:rsidP="00683C94">
      <w:pPr>
        <w:pStyle w:val="ae"/>
      </w:pPr>
      <w:r w:rsidRPr="00D93CE5">
        <w:rPr>
          <w:rFonts w:hint="cs"/>
          <w:rtl/>
        </w:rPr>
        <w:t>ב"ה</w:t>
      </w:r>
    </w:p>
    <w:p w:rsidR="00683C94" w:rsidRPr="003D0A52" w:rsidRDefault="00683C94" w:rsidP="00683C94">
      <w:pPr>
        <w:pStyle w:val="aff9"/>
        <w:rPr>
          <w:rtl/>
        </w:rPr>
      </w:pPr>
      <w:r w:rsidRPr="003D0A52">
        <w:rPr>
          <w:rFonts w:hint="cs"/>
          <w:rtl/>
        </w:rPr>
        <w:t xml:space="preserve">תיק </w:t>
      </w:r>
      <w:r w:rsidR="00315CAD">
        <w:rPr>
          <w:rFonts w:hint="cs"/>
          <w:rtl/>
        </w:rPr>
        <w:t>1101081/8</w:t>
      </w:r>
    </w:p>
    <w:p w:rsidR="00683C94" w:rsidRPr="003D0A52" w:rsidRDefault="00683C94" w:rsidP="008769CF">
      <w:pPr>
        <w:pStyle w:val="afff3"/>
        <w:rPr>
          <w:rtl/>
        </w:rPr>
      </w:pPr>
      <w:r w:rsidRPr="003D0A52">
        <w:rPr>
          <w:rFonts w:hint="cs"/>
          <w:rtl/>
        </w:rPr>
        <w:t xml:space="preserve">בבית הדין הרבני </w:t>
      </w:r>
      <w:r>
        <w:rPr>
          <w:rFonts w:hint="cs"/>
          <w:rtl/>
        </w:rPr>
        <w:t xml:space="preserve">האזורי </w:t>
      </w:r>
      <w:r w:rsidR="00315CAD">
        <w:rPr>
          <w:rFonts w:hint="cs"/>
          <w:rtl/>
        </w:rPr>
        <w:t>פתח תקווה</w:t>
      </w:r>
    </w:p>
    <w:p w:rsidR="00683C94" w:rsidRPr="00D93CE5" w:rsidRDefault="00683C94" w:rsidP="00683C94">
      <w:pPr>
        <w:pStyle w:val="afff4"/>
        <w:rPr>
          <w:rtl/>
        </w:rPr>
      </w:pPr>
      <w:r w:rsidRPr="00D93CE5">
        <w:rPr>
          <w:rFonts w:hint="cs"/>
          <w:rtl/>
        </w:rPr>
        <w:t>לפני כבוד הדיינים:</w:t>
      </w:r>
    </w:p>
    <w:p w:rsidR="00315CAD" w:rsidRPr="000155CC" w:rsidRDefault="00BB4BF7" w:rsidP="00315CAD">
      <w:pPr>
        <w:pStyle w:val="aff1"/>
        <w:rPr>
          <w:rtl/>
        </w:rPr>
      </w:pPr>
      <w:sdt>
        <w:sdtPr>
          <w:rPr>
            <w:rFonts w:hint="cs"/>
            <w:b w:val="0"/>
            <w:bCs w:val="0"/>
            <w:sz w:val="28"/>
            <w:rtl/>
          </w:rPr>
          <w:alias w:val="Judges"/>
          <w:tag w:val="Judges"/>
          <w:id w:val="1528361207"/>
          <w:placeholder>
            <w:docPart w:val="912DCD46BADF4AB6A910E537C1FEEB88"/>
          </w:placeholder>
          <w:temporary/>
        </w:sdtPr>
        <w:sdtEndPr/>
        <w:sdtContent>
          <w:r w:rsidR="00315CAD" w:rsidRPr="00BE2E0A">
            <w:rPr>
              <w:rFonts w:hint="cs"/>
              <w:sz w:val="28"/>
              <w:rtl/>
            </w:rPr>
            <w:t>הרב דוד גרוזמן</w:t>
          </w:r>
        </w:sdtContent>
      </w:sdt>
    </w:p>
    <w:p w:rsidR="00683C94" w:rsidRPr="00BB4BF7" w:rsidRDefault="00683C94" w:rsidP="00315CAD">
      <w:pPr>
        <w:pStyle w:val="affb"/>
        <w:rPr>
          <w:sz w:val="28"/>
          <w:szCs w:val="28"/>
          <w:rtl/>
        </w:rPr>
      </w:pPr>
      <w:r w:rsidRPr="003D0A52">
        <w:rPr>
          <w:rFonts w:hint="cs"/>
          <w:rtl/>
        </w:rPr>
        <w:t>התובעת:</w:t>
      </w:r>
      <w:r w:rsidRPr="003D0A52">
        <w:rPr>
          <w:rtl/>
        </w:rPr>
        <w:tab/>
      </w:r>
      <w:r w:rsidRPr="003D0A52">
        <w:rPr>
          <w:rFonts w:hint="cs"/>
          <w:rtl/>
        </w:rPr>
        <w:t>פלוני</w:t>
      </w:r>
      <w:r w:rsidR="00315CAD">
        <w:rPr>
          <w:rFonts w:hint="cs"/>
          <w:rtl/>
        </w:rPr>
        <w:t>ת</w:t>
      </w:r>
      <w:r w:rsidRPr="003D0A52">
        <w:rPr>
          <w:rtl/>
        </w:rPr>
        <w:tab/>
      </w:r>
      <w:r w:rsidRPr="00BB4BF7">
        <w:rPr>
          <w:sz w:val="28"/>
          <w:szCs w:val="28"/>
          <w:rtl/>
        </w:rPr>
        <w:t>(</w:t>
      </w:r>
      <w:r w:rsidRPr="00BB4BF7">
        <w:rPr>
          <w:rFonts w:hint="cs"/>
          <w:sz w:val="28"/>
          <w:szCs w:val="28"/>
          <w:rtl/>
        </w:rPr>
        <w:t xml:space="preserve">ע"י ב"כ עו"ד </w:t>
      </w:r>
      <w:r w:rsidR="00315CAD" w:rsidRPr="00BB4BF7">
        <w:rPr>
          <w:rFonts w:hint="cs"/>
          <w:sz w:val="28"/>
          <w:szCs w:val="28"/>
          <w:rtl/>
        </w:rPr>
        <w:t>מזל בנדח</w:t>
      </w:r>
      <w:r w:rsidRPr="00BB4BF7">
        <w:rPr>
          <w:rFonts w:hint="cs"/>
          <w:sz w:val="28"/>
          <w:szCs w:val="28"/>
          <w:rtl/>
        </w:rPr>
        <w:t>)</w:t>
      </w:r>
    </w:p>
    <w:p w:rsidR="00683C94" w:rsidRPr="00D93CE5" w:rsidRDefault="00683C94" w:rsidP="00683C94">
      <w:pPr>
        <w:pStyle w:val="affb"/>
        <w:rPr>
          <w:rtl/>
        </w:rPr>
      </w:pPr>
      <w:r w:rsidRPr="00D93CE5">
        <w:rPr>
          <w:rtl/>
        </w:rPr>
        <w:t>נגד</w:t>
      </w:r>
    </w:p>
    <w:p w:rsidR="00683C94" w:rsidRPr="00BB4BF7" w:rsidRDefault="00683C94" w:rsidP="00683C94">
      <w:pPr>
        <w:pStyle w:val="affb"/>
        <w:rPr>
          <w:sz w:val="28"/>
          <w:szCs w:val="28"/>
          <w:rtl/>
        </w:rPr>
      </w:pPr>
      <w:r>
        <w:rPr>
          <w:rFonts w:hint="cs"/>
          <w:rtl/>
        </w:rPr>
        <w:t>הנתבע:</w:t>
      </w:r>
      <w:r>
        <w:rPr>
          <w:rtl/>
        </w:rPr>
        <w:tab/>
      </w:r>
      <w:r>
        <w:rPr>
          <w:rFonts w:hint="cs"/>
          <w:rtl/>
        </w:rPr>
        <w:t>פלוני</w:t>
      </w:r>
      <w:r>
        <w:rPr>
          <w:rtl/>
        </w:rPr>
        <w:tab/>
      </w:r>
      <w:r w:rsidRPr="00BB4BF7">
        <w:rPr>
          <w:sz w:val="28"/>
          <w:szCs w:val="28"/>
          <w:rtl/>
        </w:rPr>
        <w:t>(</w:t>
      </w:r>
      <w:r w:rsidRPr="00BB4BF7">
        <w:rPr>
          <w:rFonts w:hint="cs"/>
          <w:sz w:val="28"/>
          <w:szCs w:val="28"/>
          <w:rtl/>
        </w:rPr>
        <w:t xml:space="preserve">ע"י ב"כ עו"ד </w:t>
      </w:r>
      <w:r w:rsidR="00315CAD" w:rsidRPr="00BB4BF7">
        <w:rPr>
          <w:rFonts w:hint="cs"/>
          <w:sz w:val="28"/>
          <w:szCs w:val="28"/>
          <w:rtl/>
        </w:rPr>
        <w:t>אביחי בן דוד</w:t>
      </w:r>
      <w:r w:rsidRPr="00BB4BF7">
        <w:rPr>
          <w:rFonts w:hint="cs"/>
          <w:sz w:val="28"/>
          <w:szCs w:val="28"/>
          <w:rtl/>
        </w:rPr>
        <w:t>)</w:t>
      </w:r>
    </w:p>
    <w:p w:rsidR="00683C94" w:rsidRPr="003D0A52" w:rsidRDefault="00683C94" w:rsidP="00683C94">
      <w:pPr>
        <w:pStyle w:val="affd"/>
        <w:rPr>
          <w:rtl/>
        </w:rPr>
      </w:pPr>
      <w:r w:rsidRPr="003D0A52">
        <w:rPr>
          <w:rtl/>
        </w:rPr>
        <w:t>הנדון:</w:t>
      </w:r>
      <w:r w:rsidRPr="003D0A52">
        <w:rPr>
          <w:rFonts w:hint="cs"/>
          <w:rtl/>
        </w:rPr>
        <w:t xml:space="preserve"> </w:t>
      </w:r>
      <w:r w:rsidR="00315CAD">
        <w:rPr>
          <w:rFonts w:hint="cs"/>
          <w:rtl/>
        </w:rPr>
        <w:t>דחיית בקשה להצמיד את חיוב המזונות למדד</w:t>
      </w:r>
    </w:p>
    <w:p w:rsidR="00315CAD" w:rsidRDefault="00315CAD" w:rsidP="00315CAD">
      <w:pPr>
        <w:pStyle w:val="afb"/>
        <w:rPr>
          <w:rtl/>
        </w:rPr>
      </w:pPr>
      <w:r>
        <w:rPr>
          <w:rFonts w:hint="cs"/>
          <w:rtl/>
        </w:rPr>
        <w:t>החלטה</w:t>
      </w:r>
    </w:p>
    <w:p w:rsidR="007D1FAF" w:rsidRDefault="007D1FAF" w:rsidP="0001587B">
      <w:pPr>
        <w:pStyle w:val="ae"/>
        <w:rPr>
          <w:rtl/>
        </w:rPr>
      </w:pPr>
      <w:r>
        <w:rPr>
          <w:rFonts w:hint="cs"/>
          <w:rtl/>
        </w:rPr>
        <w:t>הצדדים הופ</w:t>
      </w:r>
      <w:bookmarkStart w:id="0" w:name="_GoBack"/>
      <w:bookmarkEnd w:id="0"/>
      <w:r>
        <w:rPr>
          <w:rFonts w:hint="cs"/>
          <w:rtl/>
        </w:rPr>
        <w:t>יעו לדיון בתאריך</w:t>
      </w:r>
      <w:r w:rsidR="009D3DA3">
        <w:rPr>
          <w:rFonts w:hint="cs"/>
          <w:rtl/>
        </w:rPr>
        <w:t xml:space="preserve"> </w:t>
      </w:r>
      <w:r w:rsidR="007D395F">
        <w:rPr>
          <w:rFonts w:hint="cs"/>
          <w:rtl/>
        </w:rPr>
        <w:t>כ"א באדר א' תשע"ט</w:t>
      </w:r>
      <w:r>
        <w:rPr>
          <w:rFonts w:hint="cs"/>
          <w:rtl/>
        </w:rPr>
        <w:t xml:space="preserve"> </w:t>
      </w:r>
      <w:r w:rsidR="007D395F" w:rsidRPr="00BB4BF7">
        <w:rPr>
          <w:rFonts w:hint="cs"/>
          <w:sz w:val="24"/>
          <w:szCs w:val="24"/>
          <w:rtl/>
        </w:rPr>
        <w:t>(</w:t>
      </w:r>
      <w:r w:rsidRPr="00BB4BF7">
        <w:rPr>
          <w:rFonts w:hint="cs"/>
          <w:sz w:val="24"/>
          <w:szCs w:val="24"/>
          <w:rtl/>
        </w:rPr>
        <w:t>26.2.19</w:t>
      </w:r>
      <w:r w:rsidR="007D395F" w:rsidRPr="00BB4BF7">
        <w:rPr>
          <w:rFonts w:hint="cs"/>
          <w:sz w:val="24"/>
          <w:szCs w:val="24"/>
          <w:rtl/>
        </w:rPr>
        <w:t>)</w:t>
      </w:r>
      <w:r>
        <w:rPr>
          <w:rFonts w:hint="cs"/>
          <w:rtl/>
        </w:rPr>
        <w:t xml:space="preserve"> ובית הדין בהחלטתו מאותו יום העלה על הכתב את ההסכמות אליהם הגיעו הצדדים. </w:t>
      </w:r>
    </w:p>
    <w:p w:rsidR="007D1FAF" w:rsidRDefault="007D1FAF" w:rsidP="0001587B">
      <w:pPr>
        <w:pStyle w:val="ae"/>
        <w:rPr>
          <w:rtl/>
        </w:rPr>
      </w:pPr>
      <w:r>
        <w:rPr>
          <w:rFonts w:hint="cs"/>
          <w:rtl/>
        </w:rPr>
        <w:t>בין השאר הסכימו הצדדים על חיוב הבעל במזונות חודשיים וזה לשון ההחלטה:</w:t>
      </w:r>
    </w:p>
    <w:p w:rsidR="00315CAD" w:rsidRDefault="00315CAD" w:rsidP="0001587B">
      <w:pPr>
        <w:pStyle w:val="aa"/>
        <w:rPr>
          <w:rtl/>
          <w:lang w:eastAsia="he-IL"/>
        </w:rPr>
      </w:pPr>
      <w:r w:rsidRPr="007D1FAF">
        <w:rPr>
          <w:b/>
          <w:bCs/>
          <w:rtl/>
        </w:rPr>
        <w:t>בעניין מזונות הילדים שהינם בגילאי כ- 8,6,4:</w:t>
      </w:r>
      <w:r>
        <w:rPr>
          <w:rtl/>
        </w:rPr>
        <w:t xml:space="preserve"> הוסכם כי הבעל ישלם עבור מזונות הילדים 1000</w:t>
      </w:r>
      <w:r w:rsidR="007D1FAF">
        <w:rPr>
          <w:rtl/>
        </w:rPr>
        <w:t xml:space="preserve"> </w:t>
      </w:r>
      <w:r w:rsidR="0001587B">
        <w:rPr>
          <w:rtl/>
        </w:rPr>
        <w:t>ש"ח</w:t>
      </w:r>
      <w:r>
        <w:rPr>
          <w:rtl/>
        </w:rPr>
        <w:t xml:space="preserve"> לכל ילד עד גיל 18, </w:t>
      </w:r>
      <w:r w:rsidRPr="00BB4BF7">
        <w:rPr>
          <w:sz w:val="24"/>
          <w:szCs w:val="24"/>
          <w:rtl/>
        </w:rPr>
        <w:t>(סה"כ 3000</w:t>
      </w:r>
      <w:r w:rsidR="007D1FAF" w:rsidRPr="00BB4BF7">
        <w:rPr>
          <w:sz w:val="24"/>
          <w:szCs w:val="24"/>
          <w:rtl/>
        </w:rPr>
        <w:t xml:space="preserve"> </w:t>
      </w:r>
      <w:r w:rsidR="0001587B" w:rsidRPr="00BB4BF7">
        <w:rPr>
          <w:sz w:val="24"/>
          <w:szCs w:val="24"/>
          <w:rtl/>
        </w:rPr>
        <w:t>ש"ח</w:t>
      </w:r>
      <w:r w:rsidRPr="00BB4BF7">
        <w:rPr>
          <w:sz w:val="24"/>
          <w:szCs w:val="24"/>
          <w:rtl/>
        </w:rPr>
        <w:t>)</w:t>
      </w:r>
      <w:r>
        <w:rPr>
          <w:rtl/>
        </w:rPr>
        <w:t xml:space="preserve"> ועבור מדור הילדים והחזקה 500</w:t>
      </w:r>
      <w:r w:rsidR="007D1FAF">
        <w:rPr>
          <w:rtl/>
        </w:rPr>
        <w:t xml:space="preserve"> </w:t>
      </w:r>
      <w:r w:rsidR="0001587B">
        <w:rPr>
          <w:rtl/>
        </w:rPr>
        <w:t>ש"ח</w:t>
      </w:r>
      <w:r>
        <w:rPr>
          <w:rtl/>
        </w:rPr>
        <w:t xml:space="preserve"> + מחציות הוצאות חריגות ככל שי</w:t>
      </w:r>
      <w:r w:rsidR="0001587B">
        <w:rPr>
          <w:rFonts w:hint="cs"/>
          <w:rtl/>
        </w:rPr>
        <w:t>י</w:t>
      </w:r>
      <w:r>
        <w:rPr>
          <w:rtl/>
        </w:rPr>
        <w:t>דרש על ידי אנשי המקצוע. כיום מוסכם כי לפי המצב הנתון נדרשים עוד 1000</w:t>
      </w:r>
      <w:r w:rsidR="007D1FAF">
        <w:rPr>
          <w:rtl/>
        </w:rPr>
        <w:t xml:space="preserve"> </w:t>
      </w:r>
      <w:r w:rsidR="0001587B">
        <w:rPr>
          <w:rtl/>
        </w:rPr>
        <w:t>ש"ח</w:t>
      </w:r>
      <w:r>
        <w:rPr>
          <w:rtl/>
        </w:rPr>
        <w:t xml:space="preserve"> עבור מחציות לילדים, לצורך חינוך, תשלומי בי"ס וגנים, מימון טיפולים ושיעורי עזר. הוסכם כי הבעל ישלם סה"כ 4500</w:t>
      </w:r>
      <w:r w:rsidR="007D1FAF">
        <w:rPr>
          <w:rtl/>
        </w:rPr>
        <w:t xml:space="preserve"> </w:t>
      </w:r>
      <w:r w:rsidR="0001587B">
        <w:rPr>
          <w:rtl/>
        </w:rPr>
        <w:t>ש"ח</w:t>
      </w:r>
      <w:r>
        <w:rPr>
          <w:rtl/>
        </w:rPr>
        <w:t xml:space="preserve"> וזאת על פי הצרכים כעת.</w:t>
      </w:r>
    </w:p>
    <w:p w:rsidR="00315CAD" w:rsidRDefault="00315CAD" w:rsidP="0001587B">
      <w:pPr>
        <w:pStyle w:val="aa"/>
        <w:rPr>
          <w:lang w:eastAsia="he-IL"/>
        </w:rPr>
      </w:pPr>
      <w:r>
        <w:rPr>
          <w:rtl/>
        </w:rPr>
        <w:t>סכום המזונות ישולם בכל יום 10 לחודש לועזי. החל מ-10</w:t>
      </w:r>
      <w:r w:rsidR="0001587B">
        <w:rPr>
          <w:rtl/>
        </w:rPr>
        <w:t>.</w:t>
      </w:r>
      <w:r>
        <w:rPr>
          <w:rtl/>
        </w:rPr>
        <w:t>3</w:t>
      </w:r>
      <w:r w:rsidR="0001587B">
        <w:rPr>
          <w:rtl/>
        </w:rPr>
        <w:t>.</w:t>
      </w:r>
      <w:r>
        <w:rPr>
          <w:rtl/>
        </w:rPr>
        <w:t xml:space="preserve">2019. </w:t>
      </w:r>
      <w:r>
        <w:rPr>
          <w:rtl/>
          <w:lang w:eastAsia="he-IL"/>
        </w:rPr>
        <w:t>סך זה נקבע כדמי מזונות קבועים.</w:t>
      </w:r>
    </w:p>
    <w:p w:rsidR="00315CAD" w:rsidRDefault="00315CAD" w:rsidP="0001587B">
      <w:pPr>
        <w:pStyle w:val="aa"/>
        <w:rPr>
          <w:lang w:eastAsia="he-IL"/>
        </w:rPr>
      </w:pPr>
      <w:r>
        <w:rPr>
          <w:rtl/>
        </w:rPr>
        <w:t>מוסכם כי בכל מקרה הסכום הכולל לרבות הוצאות חריגות לא יפחת מ</w:t>
      </w:r>
      <w:r w:rsidR="00E95A9B">
        <w:rPr>
          <w:rFonts w:hint="cs"/>
          <w:rtl/>
        </w:rPr>
        <w:t>-</w:t>
      </w:r>
      <w:r>
        <w:rPr>
          <w:rtl/>
        </w:rPr>
        <w:t>4000</w:t>
      </w:r>
      <w:r w:rsidR="007D1FAF">
        <w:rPr>
          <w:rtl/>
        </w:rPr>
        <w:t xml:space="preserve"> </w:t>
      </w:r>
      <w:r w:rsidR="0001587B">
        <w:rPr>
          <w:rtl/>
        </w:rPr>
        <w:t>ש"ח</w:t>
      </w:r>
      <w:r>
        <w:rPr>
          <w:rtl/>
        </w:rPr>
        <w:t xml:space="preserve">. </w:t>
      </w:r>
      <w:r w:rsidRPr="00BB4BF7">
        <w:rPr>
          <w:sz w:val="24"/>
          <w:szCs w:val="24"/>
          <w:rtl/>
        </w:rPr>
        <w:t>(אף אם בפועל לא תהיינה הוצאות חריגות)</w:t>
      </w:r>
      <w:r>
        <w:rPr>
          <w:rtl/>
        </w:rPr>
        <w:t>.</w:t>
      </w:r>
    </w:p>
    <w:p w:rsidR="00315CAD" w:rsidRDefault="00315CAD" w:rsidP="0001587B">
      <w:pPr>
        <w:pStyle w:val="aa"/>
        <w:rPr>
          <w:lang w:eastAsia="he-IL"/>
        </w:rPr>
      </w:pPr>
      <w:r>
        <w:rPr>
          <w:rtl/>
        </w:rPr>
        <w:t>מוסכם כי כל ההחלטות בנוגע לצורך בטיפולים בילדים המצריכים הוצאות חריגות, ייקבעו על ידי אנשי מקצוע: טיפולים רפואיים – ע"י רופא המשפחה</w:t>
      </w:r>
      <w:r w:rsidR="00E95A9B">
        <w:rPr>
          <w:rFonts w:hint="cs"/>
          <w:rtl/>
        </w:rPr>
        <w:t>,</w:t>
      </w:r>
      <w:r>
        <w:rPr>
          <w:rtl/>
        </w:rPr>
        <w:t xml:space="preserve"> טיפולים רגשיים ושיעורי עזר וכיו"ב – ע"י יועצת ביה"ס. </w:t>
      </w:r>
      <w:r>
        <w:rPr>
          <w:rtl/>
          <w:lang w:eastAsia="he-IL"/>
        </w:rPr>
        <w:t>והכל לפי שיקול דעת ביה"ד.</w:t>
      </w:r>
    </w:p>
    <w:p w:rsidR="007D1FAF" w:rsidRDefault="007D1FAF" w:rsidP="0001587B">
      <w:pPr>
        <w:pStyle w:val="af"/>
        <w:rPr>
          <w:rtl/>
        </w:rPr>
      </w:pPr>
      <w:r>
        <w:rPr>
          <w:rFonts w:hint="cs"/>
          <w:rtl/>
        </w:rPr>
        <w:t xml:space="preserve">עניינה של החלטה זו בבקשת האישה ובאת כוחה, להצמיד את התחייבות הבעל בסך 4000 ש"ח לחודש, למדד יוקר המחיה. </w:t>
      </w:r>
    </w:p>
    <w:p w:rsidR="002A54BC" w:rsidRDefault="002A54BC" w:rsidP="0001587B">
      <w:pPr>
        <w:pStyle w:val="af"/>
        <w:rPr>
          <w:rtl/>
        </w:rPr>
      </w:pPr>
      <w:r>
        <w:rPr>
          <w:rFonts w:hint="cs"/>
          <w:rtl/>
        </w:rPr>
        <w:t xml:space="preserve">בית הדין העביר את בקשת האישה לבעל, ובתגובתו הודיע </w:t>
      </w:r>
      <w:r w:rsidR="00315CAD">
        <w:rPr>
          <w:rtl/>
        </w:rPr>
        <w:t>ב</w:t>
      </w:r>
      <w:r w:rsidR="00E95A9B">
        <w:rPr>
          <w:rFonts w:hint="cs"/>
          <w:rtl/>
        </w:rPr>
        <w:t>א כוח</w:t>
      </w:r>
      <w:r w:rsidR="00315CAD">
        <w:rPr>
          <w:rtl/>
        </w:rPr>
        <w:t xml:space="preserve"> הבעל כי הוא מתנגד לכל שינוי בהסכם</w:t>
      </w:r>
      <w:r w:rsidR="00E95A9B">
        <w:rPr>
          <w:rFonts w:hint="cs"/>
          <w:rtl/>
        </w:rPr>
        <w:t>.</w:t>
      </w:r>
      <w:r w:rsidR="00315CAD">
        <w:rPr>
          <w:rtl/>
        </w:rPr>
        <w:t xml:space="preserve"> </w:t>
      </w:r>
    </w:p>
    <w:p w:rsidR="00315CAD" w:rsidRDefault="00315CAD" w:rsidP="0001587B">
      <w:pPr>
        <w:pStyle w:val="af"/>
      </w:pPr>
      <w:r>
        <w:rPr>
          <w:rtl/>
        </w:rPr>
        <w:t>ב</w:t>
      </w:r>
      <w:r w:rsidR="00E95A9B">
        <w:rPr>
          <w:rFonts w:hint="cs"/>
          <w:rtl/>
        </w:rPr>
        <w:t>את כוח</w:t>
      </w:r>
      <w:r>
        <w:rPr>
          <w:rtl/>
        </w:rPr>
        <w:t xml:space="preserve"> ה</w:t>
      </w:r>
      <w:r w:rsidR="0001587B">
        <w:rPr>
          <w:rtl/>
        </w:rPr>
        <w:t>אישה</w:t>
      </w:r>
      <w:r>
        <w:rPr>
          <w:rtl/>
        </w:rPr>
        <w:t xml:space="preserve"> מבקשת עיון חוזר בבקשתה זו לחייב את הבעל בהצמדת חיוביו למדד יוקר המחיה.</w:t>
      </w:r>
    </w:p>
    <w:p w:rsidR="002A54BC" w:rsidRDefault="00315CAD" w:rsidP="0001587B">
      <w:pPr>
        <w:pStyle w:val="af"/>
        <w:rPr>
          <w:rtl/>
          <w:lang w:eastAsia="he-IL"/>
        </w:rPr>
      </w:pPr>
      <w:r>
        <w:rPr>
          <w:rtl/>
          <w:lang w:eastAsia="he-IL"/>
        </w:rPr>
        <w:t>כמו כן מבקשת ב</w:t>
      </w:r>
      <w:r w:rsidR="00E95A9B">
        <w:rPr>
          <w:rFonts w:hint="cs"/>
          <w:rtl/>
          <w:lang w:eastAsia="he-IL"/>
        </w:rPr>
        <w:t>את כוח</w:t>
      </w:r>
      <w:r>
        <w:rPr>
          <w:rtl/>
          <w:lang w:eastAsia="he-IL"/>
        </w:rPr>
        <w:t xml:space="preserve"> ה</w:t>
      </w:r>
      <w:r w:rsidR="0001587B">
        <w:rPr>
          <w:rtl/>
          <w:lang w:eastAsia="he-IL"/>
        </w:rPr>
        <w:t>אישה</w:t>
      </w:r>
      <w:r>
        <w:rPr>
          <w:rtl/>
          <w:lang w:eastAsia="he-IL"/>
        </w:rPr>
        <w:t xml:space="preserve"> לעיין בשנית </w:t>
      </w:r>
      <w:r w:rsidR="002A54BC">
        <w:rPr>
          <w:rFonts w:hint="cs"/>
          <w:rtl/>
          <w:lang w:eastAsia="he-IL"/>
        </w:rPr>
        <w:t>בבקשתה לחייב את הבעל במזונות עבר.</w:t>
      </w:r>
    </w:p>
    <w:p w:rsidR="00315CAD" w:rsidRDefault="002A54BC" w:rsidP="0001587B">
      <w:pPr>
        <w:pStyle w:val="af"/>
        <w:rPr>
          <w:rtl/>
          <w:lang w:eastAsia="he-IL"/>
        </w:rPr>
      </w:pPr>
      <w:r>
        <w:rPr>
          <w:rFonts w:hint="cs"/>
          <w:rtl/>
          <w:lang w:eastAsia="he-IL"/>
        </w:rPr>
        <w:lastRenderedPageBreak/>
        <w:t>גם את בקשתה בעניין זה העביר בית הדין לבעל</w:t>
      </w:r>
      <w:r w:rsidR="008A7D14">
        <w:rPr>
          <w:rFonts w:hint="cs"/>
          <w:rtl/>
          <w:lang w:eastAsia="he-IL"/>
        </w:rPr>
        <w:t>,</w:t>
      </w:r>
      <w:r>
        <w:rPr>
          <w:rFonts w:hint="cs"/>
          <w:rtl/>
          <w:lang w:eastAsia="he-IL"/>
        </w:rPr>
        <w:t xml:space="preserve"> ולאחר קבלת </w:t>
      </w:r>
      <w:r w:rsidR="00315CAD">
        <w:rPr>
          <w:rtl/>
          <w:lang w:eastAsia="he-IL"/>
        </w:rPr>
        <w:t>תגובת ב</w:t>
      </w:r>
      <w:r w:rsidR="00E95A9B">
        <w:rPr>
          <w:rFonts w:hint="cs"/>
          <w:rtl/>
          <w:lang w:eastAsia="he-IL"/>
        </w:rPr>
        <w:t>א כוח</w:t>
      </w:r>
      <w:r w:rsidR="00315CAD">
        <w:rPr>
          <w:rtl/>
          <w:lang w:eastAsia="he-IL"/>
        </w:rPr>
        <w:t xml:space="preserve"> הבעל – בית הדין דחה את בקשתה</w:t>
      </w:r>
      <w:r w:rsidR="008A7D14">
        <w:rPr>
          <w:rFonts w:hint="cs"/>
          <w:rtl/>
          <w:lang w:eastAsia="he-IL"/>
        </w:rPr>
        <w:t>,</w:t>
      </w:r>
      <w:r w:rsidR="00315CAD">
        <w:rPr>
          <w:rtl/>
          <w:lang w:eastAsia="he-IL"/>
        </w:rPr>
        <w:t xml:space="preserve"> משום שבבקשתה היא הודתה שאכן </w:t>
      </w:r>
      <w:r>
        <w:rPr>
          <w:rFonts w:hint="cs"/>
          <w:rtl/>
          <w:lang w:eastAsia="he-IL"/>
        </w:rPr>
        <w:t>הבעל</w:t>
      </w:r>
      <w:r w:rsidR="00315CAD">
        <w:rPr>
          <w:rtl/>
          <w:lang w:eastAsia="he-IL"/>
        </w:rPr>
        <w:t xml:space="preserve"> שילם </w:t>
      </w:r>
      <w:r>
        <w:rPr>
          <w:rFonts w:hint="cs"/>
          <w:rtl/>
          <w:lang w:eastAsia="he-IL"/>
        </w:rPr>
        <w:t xml:space="preserve">בעבר </w:t>
      </w:r>
      <w:r w:rsidR="00315CAD">
        <w:rPr>
          <w:rtl/>
          <w:lang w:eastAsia="he-IL"/>
        </w:rPr>
        <w:t>את מזונות הילדים א</w:t>
      </w:r>
      <w:r w:rsidR="007929C7">
        <w:rPr>
          <w:rFonts w:hint="cs"/>
          <w:rtl/>
          <w:lang w:eastAsia="he-IL"/>
        </w:rPr>
        <w:t>לא</w:t>
      </w:r>
      <w:r w:rsidR="00315CAD">
        <w:rPr>
          <w:rtl/>
          <w:lang w:eastAsia="he-IL"/>
        </w:rPr>
        <w:t xml:space="preserve"> </w:t>
      </w:r>
      <w:r w:rsidR="007929C7">
        <w:rPr>
          <w:rFonts w:hint="cs"/>
          <w:rtl/>
          <w:lang w:eastAsia="he-IL"/>
        </w:rPr>
        <w:t>ש</w:t>
      </w:r>
      <w:r>
        <w:rPr>
          <w:rFonts w:hint="cs"/>
          <w:rtl/>
          <w:lang w:eastAsia="he-IL"/>
        </w:rPr>
        <w:t xml:space="preserve">אינה יודעת </w:t>
      </w:r>
      <w:r w:rsidR="007929C7">
        <w:rPr>
          <w:rFonts w:hint="cs"/>
          <w:rtl/>
          <w:lang w:eastAsia="he-IL"/>
        </w:rPr>
        <w:t>ה</w:t>
      </w:r>
      <w:r>
        <w:rPr>
          <w:rFonts w:hint="cs"/>
          <w:rtl/>
          <w:lang w:eastAsia="he-IL"/>
        </w:rPr>
        <w:t>אם הסכום ששילם בעבר הגיע לסך עליו התחייב בעת ההסכם, ו</w:t>
      </w:r>
      <w:r w:rsidR="00315CAD">
        <w:rPr>
          <w:rtl/>
          <w:lang w:eastAsia="he-IL"/>
        </w:rPr>
        <w:t xml:space="preserve">ביקשה לבדוק </w:t>
      </w:r>
      <w:r>
        <w:rPr>
          <w:rFonts w:hint="cs"/>
          <w:rtl/>
          <w:lang w:eastAsia="he-IL"/>
        </w:rPr>
        <w:t>את הנתונים כדי לחייב אותו בהפרשים</w:t>
      </w:r>
      <w:r w:rsidR="007D395F">
        <w:rPr>
          <w:rFonts w:hint="cs"/>
          <w:rtl/>
          <w:lang w:eastAsia="he-IL"/>
        </w:rPr>
        <w:t>,</w:t>
      </w:r>
      <w:r>
        <w:rPr>
          <w:rFonts w:hint="cs"/>
          <w:rtl/>
          <w:lang w:eastAsia="he-IL"/>
        </w:rPr>
        <w:t xml:space="preserve"> ככל ויהיו</w:t>
      </w:r>
      <w:r w:rsidR="00315CAD">
        <w:rPr>
          <w:rtl/>
          <w:lang w:eastAsia="he-IL"/>
        </w:rPr>
        <w:t>.</w:t>
      </w:r>
    </w:p>
    <w:p w:rsidR="008A7D14" w:rsidRDefault="008A7D14" w:rsidP="008A7D14">
      <w:pPr>
        <w:pStyle w:val="-0"/>
        <w:rPr>
          <w:rtl/>
          <w:lang w:eastAsia="he-IL"/>
        </w:rPr>
      </w:pPr>
      <w:r>
        <w:rPr>
          <w:rFonts w:hint="cs"/>
          <w:rtl/>
          <w:lang w:eastAsia="he-IL"/>
        </w:rPr>
        <w:t>הנושאים לדיון</w:t>
      </w:r>
    </w:p>
    <w:p w:rsidR="00315CAD" w:rsidRPr="00193F84" w:rsidRDefault="00315CAD" w:rsidP="008A7D14">
      <w:pPr>
        <w:pStyle w:val="ae"/>
        <w:rPr>
          <w:rtl/>
        </w:rPr>
      </w:pPr>
      <w:r w:rsidRPr="00373841">
        <w:rPr>
          <w:rFonts w:hint="cs"/>
          <w:rtl/>
        </w:rPr>
        <w:t>להלן נדון בנידונים שבמחלוקת והכרעת הדין בכל אחד ואחד</w:t>
      </w:r>
      <w:r w:rsidR="008A7D14">
        <w:rPr>
          <w:rFonts w:hint="cs"/>
          <w:rtl/>
        </w:rPr>
        <w:t xml:space="preserve"> מהם</w:t>
      </w:r>
      <w:r w:rsidRPr="00373841">
        <w:rPr>
          <w:rFonts w:hint="cs"/>
          <w:rtl/>
        </w:rPr>
        <w:t>.</w:t>
      </w:r>
    </w:p>
    <w:p w:rsidR="00F57FA8" w:rsidRDefault="00F57FA8" w:rsidP="008A7D14">
      <w:pPr>
        <w:pStyle w:val="af"/>
      </w:pPr>
      <w:r>
        <w:rPr>
          <w:rtl/>
        </w:rPr>
        <w:t>א. הצמדת חוב למדד:</w:t>
      </w:r>
    </w:p>
    <w:p w:rsidR="00F57FA8" w:rsidRDefault="00F57FA8" w:rsidP="008A7D14">
      <w:pPr>
        <w:pStyle w:val="aa"/>
      </w:pPr>
      <w:r>
        <w:rPr>
          <w:rtl/>
        </w:rPr>
        <w:t>1. כסף הוא ערך ולא שווי;</w:t>
      </w:r>
    </w:p>
    <w:p w:rsidR="00F57FA8" w:rsidRDefault="00F57FA8" w:rsidP="008A7D14">
      <w:pPr>
        <w:pStyle w:val="aa"/>
      </w:pPr>
      <w:r>
        <w:rPr>
          <w:rtl/>
        </w:rPr>
        <w:t>2. שיטת הסוברים שפעמים שיש בכסף תנודות שער;</w:t>
      </w:r>
    </w:p>
    <w:p w:rsidR="00F57FA8" w:rsidRDefault="00F57FA8" w:rsidP="008A7D14">
      <w:pPr>
        <w:pStyle w:val="aa"/>
      </w:pPr>
      <w:r>
        <w:rPr>
          <w:rtl/>
        </w:rPr>
        <w:t>3. דעת הסוברים שהכסף שומר על ערכו – משום שזה עניינו של הכסף או משום שהמלווה מלווה על דעת שהלווה ישלם כפי הערך שישתנה;</w:t>
      </w:r>
    </w:p>
    <w:p w:rsidR="00F57FA8" w:rsidRDefault="00F57FA8" w:rsidP="008A7D14">
      <w:pPr>
        <w:pStyle w:val="aa"/>
      </w:pPr>
      <w:r>
        <w:rPr>
          <w:rtl/>
        </w:rPr>
        <w:t>4. חוב שאינו הלוואה;</w:t>
      </w:r>
    </w:p>
    <w:p w:rsidR="00F57FA8" w:rsidRDefault="00F57FA8" w:rsidP="008A7D14">
      <w:pPr>
        <w:pStyle w:val="aa"/>
      </w:pPr>
      <w:r>
        <w:rPr>
          <w:rtl/>
        </w:rPr>
        <w:t>5. שיטת הסוברים ש</w:t>
      </w:r>
      <w:r w:rsidR="00373841">
        <w:rPr>
          <w:rFonts w:hint="cs"/>
          <w:rtl/>
        </w:rPr>
        <w:t>ה</w:t>
      </w:r>
      <w:r>
        <w:rPr>
          <w:rtl/>
        </w:rPr>
        <w:t>כסף – אין תנודות בערכו;</w:t>
      </w:r>
    </w:p>
    <w:p w:rsidR="00F57FA8" w:rsidRDefault="00F57FA8" w:rsidP="008A7D14">
      <w:pPr>
        <w:pStyle w:val="aa"/>
      </w:pPr>
      <w:r>
        <w:rPr>
          <w:rtl/>
        </w:rPr>
        <w:t>6. הבדל בין שינוי בערך הכסף מחמת תנודות השוק לבין שינוי מחמת קביעת המלכות;</w:t>
      </w:r>
    </w:p>
    <w:p w:rsidR="00F57FA8" w:rsidRDefault="00F57FA8" w:rsidP="008A7D14">
      <w:pPr>
        <w:pStyle w:val="aa"/>
      </w:pPr>
      <w:r>
        <w:rPr>
          <w:rtl/>
        </w:rPr>
        <w:t>7. אם המלכות קבעה ערך חדש למטבע;</w:t>
      </w:r>
    </w:p>
    <w:p w:rsidR="00F57FA8" w:rsidRDefault="00F57FA8" w:rsidP="008A7D14">
      <w:pPr>
        <w:pStyle w:val="aa"/>
      </w:pPr>
      <w:r>
        <w:rPr>
          <w:rtl/>
        </w:rPr>
        <w:t>8. דין הכסף ש</w:t>
      </w:r>
      <w:r w:rsidR="00373841">
        <w:rPr>
          <w:rFonts w:hint="cs"/>
          <w:rtl/>
        </w:rPr>
        <w:t>ל היום</w:t>
      </w:r>
      <w:r>
        <w:rPr>
          <w:rtl/>
        </w:rPr>
        <w:t>;</w:t>
      </w:r>
    </w:p>
    <w:p w:rsidR="00315CAD" w:rsidRPr="00F57FA8" w:rsidRDefault="00315CAD" w:rsidP="008A7D14">
      <w:pPr>
        <w:pStyle w:val="aa"/>
        <w:rPr>
          <w:rtl/>
        </w:rPr>
      </w:pPr>
      <w:r w:rsidRPr="00F57FA8">
        <w:rPr>
          <w:rFonts w:hint="cs"/>
          <w:rtl/>
        </w:rPr>
        <w:t xml:space="preserve">9. </w:t>
      </w:r>
      <w:r w:rsidRPr="00F57FA8">
        <w:rPr>
          <w:rtl/>
        </w:rPr>
        <w:t>העולה מהאמור לעניין הצמדת חובות</w:t>
      </w:r>
      <w:r w:rsidR="00E95A9B" w:rsidRPr="00F57FA8">
        <w:rPr>
          <w:rFonts w:hint="cs"/>
          <w:rtl/>
        </w:rPr>
        <w:t>.</w:t>
      </w:r>
    </w:p>
    <w:p w:rsidR="00315CAD" w:rsidRDefault="00315CAD" w:rsidP="008A7D14">
      <w:pPr>
        <w:pStyle w:val="af"/>
        <w:rPr>
          <w:rtl/>
        </w:rPr>
      </w:pPr>
      <w:r>
        <w:rPr>
          <w:rFonts w:hint="cs"/>
          <w:rtl/>
        </w:rPr>
        <w:t>ב. גדר חיוב מזונות הילדים.</w:t>
      </w:r>
    </w:p>
    <w:p w:rsidR="00315CAD" w:rsidRDefault="00315CAD" w:rsidP="008A7D14">
      <w:pPr>
        <w:pStyle w:val="af"/>
        <w:rPr>
          <w:rtl/>
        </w:rPr>
      </w:pPr>
      <w:r>
        <w:rPr>
          <w:rFonts w:hint="cs"/>
          <w:rtl/>
        </w:rPr>
        <w:t>ג. הבדל בין חיוב על ידי הבעל לבין חיוב על ידי בית הדין.</w:t>
      </w:r>
    </w:p>
    <w:p w:rsidR="00315CAD" w:rsidRDefault="00315CAD" w:rsidP="008A7D14">
      <w:pPr>
        <w:pStyle w:val="af"/>
        <w:rPr>
          <w:rtl/>
        </w:rPr>
      </w:pPr>
      <w:r>
        <w:rPr>
          <w:rFonts w:hint="cs"/>
          <w:rtl/>
        </w:rPr>
        <w:t xml:space="preserve">ד. תביעת </w:t>
      </w:r>
      <w:r w:rsidR="00E95A9B">
        <w:rPr>
          <w:rFonts w:hint="cs"/>
          <w:rtl/>
        </w:rPr>
        <w:t>"</w:t>
      </w:r>
      <w:r>
        <w:rPr>
          <w:rFonts w:hint="cs"/>
          <w:rtl/>
        </w:rPr>
        <w:t>שמא</w:t>
      </w:r>
      <w:r w:rsidR="00E95A9B">
        <w:rPr>
          <w:rFonts w:hint="cs"/>
          <w:rtl/>
        </w:rPr>
        <w:t>"</w:t>
      </w:r>
      <w:r>
        <w:rPr>
          <w:rFonts w:hint="cs"/>
          <w:rtl/>
        </w:rPr>
        <w:t xml:space="preserve"> לחוב מזונות עבר</w:t>
      </w:r>
      <w:r w:rsidR="00E95A9B">
        <w:rPr>
          <w:rFonts w:hint="cs"/>
          <w:rtl/>
        </w:rPr>
        <w:t>.</w:t>
      </w:r>
    </w:p>
    <w:p w:rsidR="00315CAD" w:rsidRPr="00373841" w:rsidRDefault="00315CAD" w:rsidP="00315CAD">
      <w:pPr>
        <w:pStyle w:val="-0"/>
        <w:rPr>
          <w:rtl/>
        </w:rPr>
      </w:pPr>
      <w:r w:rsidRPr="00373841">
        <w:rPr>
          <w:rFonts w:hint="cs"/>
          <w:rtl/>
        </w:rPr>
        <w:t>א. הצמדת חוב למדד</w:t>
      </w:r>
    </w:p>
    <w:p w:rsidR="00315CAD" w:rsidRDefault="00315CAD" w:rsidP="00574677">
      <w:pPr>
        <w:pStyle w:val="ae"/>
        <w:rPr>
          <w:sz w:val="24"/>
          <w:szCs w:val="24"/>
          <w:rtl/>
        </w:rPr>
      </w:pPr>
      <w:r w:rsidRPr="00373841">
        <w:rPr>
          <w:rtl/>
        </w:rPr>
        <w:t>נשוב ונזכיר את עקרונות ההלכה ב</w:t>
      </w:r>
      <w:r w:rsidR="00574677" w:rsidRPr="00373841">
        <w:rPr>
          <w:rtl/>
        </w:rPr>
        <w:t>עניין</w:t>
      </w:r>
      <w:r w:rsidRPr="00373841">
        <w:rPr>
          <w:rtl/>
        </w:rPr>
        <w:t xml:space="preserve"> חיוב הצמד</w:t>
      </w:r>
      <w:r w:rsidR="00737D67">
        <w:rPr>
          <w:rFonts w:hint="cs"/>
          <w:rtl/>
        </w:rPr>
        <w:t>ת חוב</w:t>
      </w:r>
      <w:r w:rsidRPr="00373841">
        <w:rPr>
          <w:rtl/>
        </w:rPr>
        <w:t xml:space="preserve"> למדד</w:t>
      </w:r>
      <w:r w:rsidR="00737D67">
        <w:rPr>
          <w:rFonts w:hint="cs"/>
          <w:rtl/>
        </w:rPr>
        <w:t xml:space="preserve">, עקרונות </w:t>
      </w:r>
      <w:r w:rsidRPr="00373841">
        <w:rPr>
          <w:rtl/>
        </w:rPr>
        <w:t xml:space="preserve">שכתבנו </w:t>
      </w:r>
      <w:r w:rsidR="00737D67">
        <w:rPr>
          <w:rFonts w:hint="cs"/>
          <w:rtl/>
        </w:rPr>
        <w:t xml:space="preserve">בפסק דין בעבר </w:t>
      </w:r>
      <w:r w:rsidR="00737D67" w:rsidRPr="00BB4BF7">
        <w:rPr>
          <w:sz w:val="24"/>
          <w:szCs w:val="24"/>
          <w:rtl/>
        </w:rPr>
        <w:t xml:space="preserve">(תיק 985020/7 </w:t>
      </w:r>
      <w:r w:rsidR="00737D67" w:rsidRPr="00BB4BF7">
        <w:rPr>
          <w:rFonts w:hint="cs"/>
          <w:sz w:val="24"/>
          <w:szCs w:val="24"/>
          <w:rtl/>
        </w:rPr>
        <w:t>ב</w:t>
      </w:r>
      <w:r w:rsidR="00737D67" w:rsidRPr="00BB4BF7">
        <w:rPr>
          <w:sz w:val="24"/>
          <w:szCs w:val="24"/>
          <w:rtl/>
        </w:rPr>
        <w:t>בית הדין פתח תקוה</w:t>
      </w:r>
      <w:r w:rsidR="00737D67" w:rsidRPr="00BB4BF7">
        <w:rPr>
          <w:rFonts w:hint="cs"/>
          <w:sz w:val="24"/>
          <w:szCs w:val="24"/>
          <w:rtl/>
        </w:rPr>
        <w:t>. פורסם</w:t>
      </w:r>
      <w:r w:rsidR="00737D67" w:rsidRPr="00BB4BF7">
        <w:rPr>
          <w:sz w:val="24"/>
          <w:szCs w:val="24"/>
          <w:rtl/>
        </w:rPr>
        <w:t>)</w:t>
      </w:r>
      <w:r w:rsidR="00737D67">
        <w:rPr>
          <w:rFonts w:hint="cs"/>
          <w:rtl/>
        </w:rPr>
        <w:t xml:space="preserve"> </w:t>
      </w:r>
      <w:r w:rsidRPr="00373841">
        <w:rPr>
          <w:rtl/>
        </w:rPr>
        <w:t>ב</w:t>
      </w:r>
      <w:r w:rsidR="00574677" w:rsidRPr="00373841">
        <w:rPr>
          <w:rtl/>
        </w:rPr>
        <w:t>עניין</w:t>
      </w:r>
      <w:r w:rsidRPr="00373841">
        <w:rPr>
          <w:rtl/>
        </w:rPr>
        <w:t xml:space="preserve"> תביעת הצמדת חוב כתובה למדד</w:t>
      </w:r>
      <w:r w:rsidRPr="00373841">
        <w:rPr>
          <w:sz w:val="24"/>
          <w:szCs w:val="24"/>
          <w:rtl/>
        </w:rPr>
        <w:t>.</w:t>
      </w:r>
    </w:p>
    <w:p w:rsidR="00373841" w:rsidRDefault="00373841" w:rsidP="00373841">
      <w:pPr>
        <w:pStyle w:val="-0"/>
      </w:pPr>
      <w:r>
        <w:rPr>
          <w:rFonts w:hint="cs"/>
          <w:rtl/>
        </w:rPr>
        <w:t>1. כסף הוא ערך ולא שווי</w:t>
      </w:r>
    </w:p>
    <w:p w:rsidR="00373841" w:rsidRDefault="00373841" w:rsidP="00373841">
      <w:pPr>
        <w:pStyle w:val="ae"/>
      </w:pPr>
      <w:r>
        <w:rPr>
          <w:rtl/>
        </w:rPr>
        <w:t xml:space="preserve">הגמרא בבבא מציעא </w:t>
      </w:r>
      <w:r w:rsidRPr="00BB4BF7">
        <w:rPr>
          <w:sz w:val="24"/>
          <w:szCs w:val="24"/>
          <w:rtl/>
        </w:rPr>
        <w:t>(דף מד ע"ב)</w:t>
      </w:r>
      <w:r>
        <w:rPr>
          <w:sz w:val="24"/>
          <w:szCs w:val="24"/>
          <w:rtl/>
        </w:rPr>
        <w:t xml:space="preserve"> </w:t>
      </w:r>
      <w:r>
        <w:rPr>
          <w:rtl/>
        </w:rPr>
        <w:t xml:space="preserve">אומרת: </w:t>
      </w:r>
    </w:p>
    <w:p w:rsidR="00373841" w:rsidRDefault="00373841" w:rsidP="00373841">
      <w:pPr>
        <w:pStyle w:val="aa"/>
        <w:rPr>
          <w:rtl/>
        </w:rPr>
      </w:pPr>
      <w:r>
        <w:rPr>
          <w:rtl/>
        </w:rPr>
        <w:t xml:space="preserve">אמר רבא: האי תנא סבר </w:t>
      </w:r>
      <w:proofErr w:type="spellStart"/>
      <w:r>
        <w:rPr>
          <w:rtl/>
        </w:rPr>
        <w:t>דהבא</w:t>
      </w:r>
      <w:proofErr w:type="spellEnd"/>
      <w:r>
        <w:rPr>
          <w:rtl/>
        </w:rPr>
        <w:t xml:space="preserve"> </w:t>
      </w:r>
      <w:proofErr w:type="spellStart"/>
      <w:r>
        <w:rPr>
          <w:rtl/>
        </w:rPr>
        <w:t>טבעא</w:t>
      </w:r>
      <w:proofErr w:type="spellEnd"/>
      <w:r>
        <w:rPr>
          <w:rtl/>
        </w:rPr>
        <w:t xml:space="preserve"> הוי, </w:t>
      </w:r>
      <w:proofErr w:type="spellStart"/>
      <w:r>
        <w:rPr>
          <w:rtl/>
        </w:rPr>
        <w:t>דתניא</w:t>
      </w:r>
      <w:proofErr w:type="spellEnd"/>
      <w:r>
        <w:rPr>
          <w:rtl/>
        </w:rPr>
        <w:t xml:space="preserve">: "פרוטה שאמרו אחד משמונה באיסר האיטלקי" </w:t>
      </w:r>
      <w:r>
        <w:rPr>
          <w:rFonts w:ascii="FrankRuehl" w:hAnsi="FrankRuehl"/>
          <w:rtl/>
        </w:rPr>
        <w:t>–</w:t>
      </w:r>
      <w:r>
        <w:rPr>
          <w:rtl/>
        </w:rPr>
        <w:t xml:space="preserve"> למאי נפקא מינה? לקדושי </w:t>
      </w:r>
      <w:proofErr w:type="spellStart"/>
      <w:r>
        <w:rPr>
          <w:rtl/>
        </w:rPr>
        <w:t>אשה</w:t>
      </w:r>
      <w:proofErr w:type="spellEnd"/>
      <w:r>
        <w:rPr>
          <w:rtl/>
        </w:rPr>
        <w:t xml:space="preserve">, "איסר אחד מעשרים וארבעה בדינר של כסף" – למאי נפקא מינה? למקח וממכר, "דינר של כסף אחד מעשרים וחמשה בדינר של זהב" – למאי נפקא מינה? לפדיון הבן. אי אמרת </w:t>
      </w:r>
      <w:proofErr w:type="spellStart"/>
      <w:r>
        <w:rPr>
          <w:rtl/>
        </w:rPr>
        <w:t>בשלמא</w:t>
      </w:r>
      <w:proofErr w:type="spellEnd"/>
      <w:r>
        <w:rPr>
          <w:rtl/>
        </w:rPr>
        <w:t xml:space="preserve"> </w:t>
      </w:r>
      <w:proofErr w:type="spellStart"/>
      <w:r>
        <w:rPr>
          <w:rtl/>
        </w:rPr>
        <w:t>טבעא</w:t>
      </w:r>
      <w:proofErr w:type="spellEnd"/>
      <w:r>
        <w:rPr>
          <w:rtl/>
        </w:rPr>
        <w:t xml:space="preserve"> הוי – משער תנא במידי </w:t>
      </w:r>
      <w:proofErr w:type="spellStart"/>
      <w:r>
        <w:rPr>
          <w:rtl/>
        </w:rPr>
        <w:t>דקיץ</w:t>
      </w:r>
      <w:proofErr w:type="spellEnd"/>
      <w:r>
        <w:rPr>
          <w:rtl/>
        </w:rPr>
        <w:t xml:space="preserve">, אלא אי אמרת </w:t>
      </w:r>
      <w:proofErr w:type="spellStart"/>
      <w:r>
        <w:rPr>
          <w:rtl/>
        </w:rPr>
        <w:t>פירא</w:t>
      </w:r>
      <w:proofErr w:type="spellEnd"/>
      <w:r>
        <w:rPr>
          <w:rtl/>
        </w:rPr>
        <w:t xml:space="preserve"> הוי – משער תנא במידי </w:t>
      </w:r>
      <w:proofErr w:type="spellStart"/>
      <w:r>
        <w:rPr>
          <w:rtl/>
        </w:rPr>
        <w:t>דאוקיר</w:t>
      </w:r>
      <w:proofErr w:type="spellEnd"/>
      <w:r>
        <w:rPr>
          <w:rtl/>
        </w:rPr>
        <w:t xml:space="preserve"> </w:t>
      </w:r>
      <w:proofErr w:type="spellStart"/>
      <w:r>
        <w:rPr>
          <w:rtl/>
        </w:rPr>
        <w:t>וזיל</w:t>
      </w:r>
      <w:proofErr w:type="spellEnd"/>
      <w:r>
        <w:rPr>
          <w:rtl/>
        </w:rPr>
        <w:t xml:space="preserve">, </w:t>
      </w:r>
      <w:proofErr w:type="spellStart"/>
      <w:r>
        <w:rPr>
          <w:rtl/>
        </w:rPr>
        <w:t>זימנין</w:t>
      </w:r>
      <w:proofErr w:type="spellEnd"/>
      <w:r>
        <w:rPr>
          <w:rtl/>
        </w:rPr>
        <w:t xml:space="preserve"> </w:t>
      </w:r>
      <w:proofErr w:type="spellStart"/>
      <w:r>
        <w:rPr>
          <w:rtl/>
        </w:rPr>
        <w:t>דמהדר</w:t>
      </w:r>
      <w:proofErr w:type="spellEnd"/>
      <w:r>
        <w:rPr>
          <w:rtl/>
        </w:rPr>
        <w:t xml:space="preserve"> ליה כהנא </w:t>
      </w:r>
      <w:proofErr w:type="spellStart"/>
      <w:r>
        <w:rPr>
          <w:rtl/>
        </w:rPr>
        <w:t>וזימנין</w:t>
      </w:r>
      <w:proofErr w:type="spellEnd"/>
      <w:r>
        <w:rPr>
          <w:rtl/>
        </w:rPr>
        <w:t xml:space="preserve"> </w:t>
      </w:r>
      <w:proofErr w:type="spellStart"/>
      <w:r>
        <w:rPr>
          <w:rtl/>
        </w:rPr>
        <w:t>דמוסיף</w:t>
      </w:r>
      <w:proofErr w:type="spellEnd"/>
      <w:r>
        <w:rPr>
          <w:rtl/>
        </w:rPr>
        <w:t xml:space="preserve"> ליה </w:t>
      </w:r>
      <w:proofErr w:type="spellStart"/>
      <w:r>
        <w:rPr>
          <w:rtl/>
        </w:rPr>
        <w:t>איהו</w:t>
      </w:r>
      <w:proofErr w:type="spellEnd"/>
      <w:r>
        <w:rPr>
          <w:rtl/>
        </w:rPr>
        <w:t xml:space="preserve"> לכהנא?! אלא שמע מינה </w:t>
      </w:r>
      <w:proofErr w:type="spellStart"/>
      <w:r>
        <w:rPr>
          <w:rtl/>
        </w:rPr>
        <w:t>טבעא</w:t>
      </w:r>
      <w:proofErr w:type="spellEnd"/>
      <w:r>
        <w:rPr>
          <w:rtl/>
        </w:rPr>
        <w:t xml:space="preserve"> הוי, שמע מינה.</w:t>
      </w:r>
    </w:p>
    <w:p w:rsidR="00373841" w:rsidRDefault="00373841" w:rsidP="00373841">
      <w:pPr>
        <w:pStyle w:val="af"/>
        <w:rPr>
          <w:rtl/>
        </w:rPr>
      </w:pPr>
      <w:r>
        <w:rPr>
          <w:rtl/>
        </w:rPr>
        <w:t>בגמרא מבואר כי הזהב הוא מטבע ובלשון הגמרא "</w:t>
      </w:r>
      <w:proofErr w:type="spellStart"/>
      <w:r>
        <w:rPr>
          <w:rtl/>
        </w:rPr>
        <w:t>טבעא</w:t>
      </w:r>
      <w:proofErr w:type="spellEnd"/>
      <w:r>
        <w:rPr>
          <w:rtl/>
        </w:rPr>
        <w:t xml:space="preserve">", והיות שזו הגדרתו – מטבע – אין בו שינוי שער או ערך, אלא טבעו הוא שהוא המטבע והוא הפלס של ערך הדברים הנקנים </w:t>
      </w:r>
      <w:r>
        <w:rPr>
          <w:rtl/>
        </w:rPr>
        <w:lastRenderedPageBreak/>
        <w:t>בו. אם יש עליית שער או ירידת שער אין העלייה והירידה בערך הכסף, אלא התנודות הן בדברים הנקנים בכסף. אף שאפשר שסיבת העלייה או הירידה טמונה בכסף עצמו, כגון שהתגלו מכרות רבים של כסף או זהב וכך מחיר המטבע ירד וכן להפך, אפילו הכי, עדיין המושג 'כסף' מכריח</w:t>
      </w:r>
      <w:r w:rsidR="007D1FAF">
        <w:rPr>
          <w:rtl/>
        </w:rPr>
        <w:t xml:space="preserve"> </w:t>
      </w:r>
      <w:r>
        <w:rPr>
          <w:rtl/>
        </w:rPr>
        <w:t>כי לא הכסף הוא שמשתנה אלא ה'פירות' ושאר הדברים הנקנים בכסף הם שערכם משתנה.</w:t>
      </w:r>
    </w:p>
    <w:p w:rsidR="00373841" w:rsidRDefault="00373841" w:rsidP="00373841">
      <w:pPr>
        <w:pStyle w:val="af"/>
        <w:rPr>
          <w:rtl/>
        </w:rPr>
      </w:pPr>
      <w:r>
        <w:rPr>
          <w:rtl/>
        </w:rPr>
        <w:t xml:space="preserve">וזו לשונו של החזון איש </w:t>
      </w:r>
      <w:r w:rsidRPr="00BB4BF7">
        <w:rPr>
          <w:sz w:val="24"/>
          <w:szCs w:val="24"/>
          <w:rtl/>
        </w:rPr>
        <w:t>(ביורה דעה סימן עד ס"ק ה)</w:t>
      </w:r>
      <w:r>
        <w:rPr>
          <w:sz w:val="20"/>
          <w:szCs w:val="24"/>
          <w:rtl/>
        </w:rPr>
        <w:t>:</w:t>
      </w:r>
    </w:p>
    <w:p w:rsidR="00373841" w:rsidRDefault="00373841" w:rsidP="00373841">
      <w:pPr>
        <w:snapToGrid w:val="0"/>
        <w:spacing w:after="120"/>
        <w:ind w:left="851" w:right="851"/>
        <w:rPr>
          <w:i/>
          <w:color w:val="000000"/>
          <w:kern w:val="28"/>
          <w:rtl/>
        </w:rPr>
      </w:pPr>
      <w:proofErr w:type="spellStart"/>
      <w:r>
        <w:rPr>
          <w:i/>
          <w:color w:val="000000"/>
          <w:kern w:val="28"/>
          <w:rtl/>
        </w:rPr>
        <w:t>המלוה</w:t>
      </w:r>
      <w:proofErr w:type="spellEnd"/>
      <w:r>
        <w:rPr>
          <w:i/>
          <w:color w:val="000000"/>
          <w:kern w:val="28"/>
          <w:rtl/>
        </w:rPr>
        <w:t xml:space="preserve"> חברו מטבע והוזלה </w:t>
      </w:r>
      <w:proofErr w:type="spellStart"/>
      <w:r>
        <w:rPr>
          <w:i/>
          <w:color w:val="000000"/>
          <w:kern w:val="28"/>
          <w:rtl/>
        </w:rPr>
        <w:t>ואייקור</w:t>
      </w:r>
      <w:proofErr w:type="spellEnd"/>
      <w:r>
        <w:rPr>
          <w:i/>
          <w:color w:val="000000"/>
          <w:kern w:val="28"/>
          <w:rtl/>
        </w:rPr>
        <w:t xml:space="preserve"> </w:t>
      </w:r>
      <w:proofErr w:type="spellStart"/>
      <w:r>
        <w:rPr>
          <w:i/>
          <w:color w:val="000000"/>
          <w:kern w:val="28"/>
          <w:rtl/>
        </w:rPr>
        <w:t>פירי</w:t>
      </w:r>
      <w:proofErr w:type="spellEnd"/>
      <w:r>
        <w:rPr>
          <w:i/>
          <w:color w:val="000000"/>
          <w:kern w:val="28"/>
          <w:rtl/>
        </w:rPr>
        <w:t xml:space="preserve"> – אף על גב </w:t>
      </w:r>
      <w:proofErr w:type="spellStart"/>
      <w:r>
        <w:rPr>
          <w:i/>
          <w:color w:val="000000"/>
          <w:kern w:val="28"/>
          <w:rtl/>
        </w:rPr>
        <w:t>דהסיבה</w:t>
      </w:r>
      <w:proofErr w:type="spellEnd"/>
      <w:r>
        <w:rPr>
          <w:i/>
          <w:color w:val="000000"/>
          <w:kern w:val="28"/>
          <w:rtl/>
        </w:rPr>
        <w:t xml:space="preserve"> היא במטבע שהושפע שפע של כסף, מכל מקום אינו מוסיף לו, </w:t>
      </w:r>
      <w:proofErr w:type="spellStart"/>
      <w:r>
        <w:rPr>
          <w:i/>
          <w:color w:val="000000"/>
          <w:kern w:val="28"/>
          <w:rtl/>
        </w:rPr>
        <w:t>דזהו</w:t>
      </w:r>
      <w:proofErr w:type="spellEnd"/>
      <w:r>
        <w:rPr>
          <w:i/>
          <w:color w:val="000000"/>
          <w:kern w:val="28"/>
          <w:rtl/>
        </w:rPr>
        <w:t xml:space="preserve"> </w:t>
      </w:r>
      <w:proofErr w:type="spellStart"/>
      <w:r>
        <w:rPr>
          <w:i/>
          <w:color w:val="000000"/>
          <w:kern w:val="28"/>
          <w:rtl/>
        </w:rPr>
        <w:t>כחו</w:t>
      </w:r>
      <w:proofErr w:type="spellEnd"/>
      <w:r>
        <w:rPr>
          <w:i/>
          <w:color w:val="000000"/>
          <w:kern w:val="28"/>
          <w:rtl/>
        </w:rPr>
        <w:t xml:space="preserve"> של מטבע שאמרה תורה גזלן ומזיק </w:t>
      </w:r>
      <w:proofErr w:type="spellStart"/>
      <w:r>
        <w:rPr>
          <w:i/>
          <w:color w:val="000000"/>
          <w:kern w:val="28"/>
          <w:rtl/>
        </w:rPr>
        <w:t>דמשלם</w:t>
      </w:r>
      <w:proofErr w:type="spellEnd"/>
      <w:r>
        <w:rPr>
          <w:i/>
          <w:color w:val="000000"/>
          <w:kern w:val="28"/>
          <w:rtl/>
        </w:rPr>
        <w:t xml:space="preserve"> כשעת </w:t>
      </w:r>
      <w:proofErr w:type="spellStart"/>
      <w:r>
        <w:rPr>
          <w:i/>
          <w:color w:val="000000"/>
          <w:kern w:val="28"/>
          <w:rtl/>
        </w:rPr>
        <w:t>הגזילה</w:t>
      </w:r>
      <w:proofErr w:type="spellEnd"/>
      <w:r>
        <w:rPr>
          <w:i/>
          <w:color w:val="000000"/>
          <w:kern w:val="28"/>
          <w:rtl/>
        </w:rPr>
        <w:t xml:space="preserve">, </w:t>
      </w:r>
      <w:proofErr w:type="spellStart"/>
      <w:r>
        <w:rPr>
          <w:i/>
          <w:color w:val="000000"/>
          <w:kern w:val="28"/>
          <w:rtl/>
        </w:rPr>
        <w:t>וכדאמרו</w:t>
      </w:r>
      <w:proofErr w:type="spellEnd"/>
      <w:r>
        <w:rPr>
          <w:i/>
          <w:color w:val="000000"/>
          <w:kern w:val="28"/>
          <w:rtl/>
        </w:rPr>
        <w:t xml:space="preserve"> ריש פרק הזהב </w:t>
      </w:r>
      <w:proofErr w:type="spellStart"/>
      <w:r>
        <w:rPr>
          <w:i/>
          <w:color w:val="000000"/>
          <w:kern w:val="28"/>
          <w:rtl/>
        </w:rPr>
        <w:t>דיוקרא</w:t>
      </w:r>
      <w:proofErr w:type="spellEnd"/>
      <w:r>
        <w:rPr>
          <w:i/>
          <w:color w:val="000000"/>
          <w:kern w:val="28"/>
          <w:rtl/>
        </w:rPr>
        <w:t xml:space="preserve"> </w:t>
      </w:r>
      <w:proofErr w:type="spellStart"/>
      <w:r>
        <w:rPr>
          <w:i/>
          <w:color w:val="000000"/>
          <w:kern w:val="28"/>
          <w:rtl/>
        </w:rPr>
        <w:t>וזולא</w:t>
      </w:r>
      <w:proofErr w:type="spellEnd"/>
      <w:r>
        <w:rPr>
          <w:i/>
          <w:color w:val="000000"/>
          <w:kern w:val="28"/>
          <w:rtl/>
        </w:rPr>
        <w:t xml:space="preserve"> </w:t>
      </w:r>
      <w:proofErr w:type="spellStart"/>
      <w:r>
        <w:rPr>
          <w:i/>
          <w:color w:val="000000"/>
          <w:kern w:val="28"/>
          <w:rtl/>
        </w:rPr>
        <w:t>מתיחס</w:t>
      </w:r>
      <w:proofErr w:type="spellEnd"/>
      <w:r>
        <w:rPr>
          <w:i/>
          <w:color w:val="000000"/>
          <w:kern w:val="28"/>
          <w:rtl/>
        </w:rPr>
        <w:t xml:space="preserve"> אל הפירי לעולם ולא אל המטבע. </w:t>
      </w:r>
    </w:p>
    <w:p w:rsidR="00373841" w:rsidRDefault="00373841" w:rsidP="00373841">
      <w:pPr>
        <w:snapToGrid w:val="0"/>
        <w:spacing w:after="120"/>
        <w:ind w:left="851" w:right="851"/>
        <w:rPr>
          <w:i/>
          <w:color w:val="000000"/>
          <w:kern w:val="28"/>
          <w:rtl/>
        </w:rPr>
      </w:pPr>
      <w:r>
        <w:rPr>
          <w:i/>
          <w:color w:val="000000"/>
          <w:kern w:val="28"/>
          <w:rtl/>
        </w:rPr>
        <w:t xml:space="preserve">ואפילו נפסל המטבע </w:t>
      </w:r>
      <w:proofErr w:type="spellStart"/>
      <w:r>
        <w:rPr>
          <w:i/>
          <w:color w:val="000000"/>
          <w:kern w:val="28"/>
          <w:rtl/>
        </w:rPr>
        <w:t>בינתים</w:t>
      </w:r>
      <w:proofErr w:type="spellEnd"/>
      <w:r>
        <w:rPr>
          <w:i/>
          <w:color w:val="000000"/>
          <w:kern w:val="28"/>
          <w:rtl/>
        </w:rPr>
        <w:t xml:space="preserve"> וקם מטבע חדש – כל שלא נשתנה משקלו הרי זה כמו מטבע ראשון, בין </w:t>
      </w:r>
      <w:proofErr w:type="spellStart"/>
      <w:r>
        <w:rPr>
          <w:i/>
          <w:color w:val="000000"/>
          <w:kern w:val="28"/>
          <w:rtl/>
        </w:rPr>
        <w:t>שהוקרו</w:t>
      </w:r>
      <w:proofErr w:type="spellEnd"/>
      <w:r>
        <w:rPr>
          <w:i/>
          <w:color w:val="000000"/>
          <w:kern w:val="28"/>
          <w:rtl/>
        </w:rPr>
        <w:t xml:space="preserve"> </w:t>
      </w:r>
      <w:proofErr w:type="spellStart"/>
      <w:r>
        <w:rPr>
          <w:i/>
          <w:color w:val="000000"/>
          <w:kern w:val="28"/>
          <w:rtl/>
        </w:rPr>
        <w:t>פירי</w:t>
      </w:r>
      <w:proofErr w:type="spellEnd"/>
      <w:r>
        <w:rPr>
          <w:i/>
          <w:color w:val="000000"/>
          <w:kern w:val="28"/>
          <w:rtl/>
        </w:rPr>
        <w:t xml:space="preserve"> בין שהוזלו, כיון שאין שינוי המטבע ראוי לגרום שינוי במחיר הפירי אם הוזלו או </w:t>
      </w:r>
      <w:proofErr w:type="spellStart"/>
      <w:r>
        <w:rPr>
          <w:i/>
          <w:color w:val="000000"/>
          <w:kern w:val="28"/>
          <w:rtl/>
        </w:rPr>
        <w:t>הוקרו</w:t>
      </w:r>
      <w:proofErr w:type="spellEnd"/>
      <w:r>
        <w:rPr>
          <w:i/>
          <w:color w:val="000000"/>
          <w:kern w:val="28"/>
          <w:rtl/>
        </w:rPr>
        <w:t xml:space="preserve"> </w:t>
      </w:r>
      <w:proofErr w:type="spellStart"/>
      <w:r>
        <w:rPr>
          <w:i/>
          <w:color w:val="000000"/>
          <w:kern w:val="28"/>
          <w:rtl/>
        </w:rPr>
        <w:t>פירי</w:t>
      </w:r>
      <w:proofErr w:type="spellEnd"/>
      <w:r>
        <w:rPr>
          <w:i/>
          <w:color w:val="000000"/>
          <w:kern w:val="28"/>
          <w:rtl/>
        </w:rPr>
        <w:t xml:space="preserve"> הוי </w:t>
      </w:r>
      <w:proofErr w:type="spellStart"/>
      <w:r>
        <w:rPr>
          <w:i/>
          <w:color w:val="000000"/>
          <w:kern w:val="28"/>
          <w:rtl/>
        </w:rPr>
        <w:t>כהוקרו</w:t>
      </w:r>
      <w:proofErr w:type="spellEnd"/>
      <w:r>
        <w:rPr>
          <w:i/>
          <w:color w:val="000000"/>
          <w:kern w:val="28"/>
          <w:rtl/>
        </w:rPr>
        <w:t xml:space="preserve"> והוזלו בזמן שהמטבע קיים ולא נשתנה. </w:t>
      </w:r>
    </w:p>
    <w:p w:rsidR="00373841" w:rsidRDefault="00373841" w:rsidP="00373841">
      <w:pPr>
        <w:pStyle w:val="af"/>
        <w:rPr>
          <w:rtl/>
        </w:rPr>
      </w:pPr>
      <w:r>
        <w:rPr>
          <w:rtl/>
        </w:rPr>
        <w:t xml:space="preserve">וכן כתב </w:t>
      </w:r>
      <w:r w:rsidRPr="00BB4BF7">
        <w:rPr>
          <w:sz w:val="24"/>
          <w:szCs w:val="24"/>
          <w:rtl/>
        </w:rPr>
        <w:t>(</w:t>
      </w:r>
      <w:proofErr w:type="spellStart"/>
      <w:r w:rsidRPr="00BB4BF7">
        <w:rPr>
          <w:sz w:val="24"/>
          <w:szCs w:val="24"/>
          <w:rtl/>
        </w:rPr>
        <w:t>בס"ק</w:t>
      </w:r>
      <w:proofErr w:type="spellEnd"/>
      <w:r w:rsidRPr="00BB4BF7">
        <w:rPr>
          <w:sz w:val="24"/>
          <w:szCs w:val="24"/>
          <w:rtl/>
        </w:rPr>
        <w:t xml:space="preserve"> ח)</w:t>
      </w:r>
      <w:r>
        <w:rPr>
          <w:rtl/>
        </w:rPr>
        <w:t xml:space="preserve"> וזו לשונו: "ואף אם הסיבה </w:t>
      </w:r>
      <w:proofErr w:type="spellStart"/>
      <w:r>
        <w:rPr>
          <w:rtl/>
        </w:rPr>
        <w:t>היתה</w:t>
      </w:r>
      <w:proofErr w:type="spellEnd"/>
      <w:r>
        <w:rPr>
          <w:rtl/>
        </w:rPr>
        <w:t xml:space="preserve"> מחמת סגולת הכסף </w:t>
      </w:r>
      <w:proofErr w:type="spellStart"/>
      <w:r>
        <w:rPr>
          <w:rtl/>
        </w:rPr>
        <w:t>שהוקר</w:t>
      </w:r>
      <w:proofErr w:type="spellEnd"/>
      <w:r>
        <w:rPr>
          <w:rtl/>
        </w:rPr>
        <w:t xml:space="preserve">, שכן הוא הדין לחשוב לעולם </w:t>
      </w:r>
      <w:proofErr w:type="spellStart"/>
      <w:r>
        <w:rPr>
          <w:rtl/>
        </w:rPr>
        <w:t>היוקרא</w:t>
      </w:r>
      <w:proofErr w:type="spellEnd"/>
      <w:r>
        <w:rPr>
          <w:rtl/>
        </w:rPr>
        <w:t xml:space="preserve"> </w:t>
      </w:r>
      <w:proofErr w:type="spellStart"/>
      <w:r>
        <w:rPr>
          <w:rtl/>
        </w:rPr>
        <w:t>וזולא</w:t>
      </w:r>
      <w:proofErr w:type="spellEnd"/>
      <w:r>
        <w:rPr>
          <w:rtl/>
        </w:rPr>
        <w:t xml:space="preserve"> בפרות ומטבע </w:t>
      </w:r>
      <w:proofErr w:type="spellStart"/>
      <w:r>
        <w:rPr>
          <w:rtl/>
        </w:rPr>
        <w:t>כדקאי</w:t>
      </w:r>
      <w:proofErr w:type="spellEnd"/>
      <w:r>
        <w:rPr>
          <w:rtl/>
        </w:rPr>
        <w:t xml:space="preserve"> </w:t>
      </w:r>
      <w:proofErr w:type="spellStart"/>
      <w:r>
        <w:rPr>
          <w:rtl/>
        </w:rPr>
        <w:t>קאי</w:t>
      </w:r>
      <w:proofErr w:type="spellEnd"/>
      <w:r>
        <w:rPr>
          <w:rtl/>
        </w:rPr>
        <w:t>."</w:t>
      </w:r>
    </w:p>
    <w:p w:rsidR="00373841" w:rsidRDefault="00373841" w:rsidP="00373841">
      <w:pPr>
        <w:pStyle w:val="af"/>
        <w:rPr>
          <w:rtl/>
        </w:rPr>
      </w:pPr>
      <w:r>
        <w:rPr>
          <w:rtl/>
        </w:rPr>
        <w:t xml:space="preserve">מבואר שבמטבע כסף אין התייחסות לעליית ערכו או לירידת ערכו כי כל המושג 'כסף' הוא הכלי </w:t>
      </w:r>
      <w:proofErr w:type="spellStart"/>
      <w:r>
        <w:rPr>
          <w:rtl/>
        </w:rPr>
        <w:t>שעימו</w:t>
      </w:r>
      <w:proofErr w:type="spellEnd"/>
      <w:r>
        <w:rPr>
          <w:rtl/>
        </w:rPr>
        <w:t xml:space="preserve"> קונים </w:t>
      </w:r>
      <w:proofErr w:type="spellStart"/>
      <w:r>
        <w:rPr>
          <w:rtl/>
        </w:rPr>
        <w:t>ועימו</w:t>
      </w:r>
      <w:proofErr w:type="spellEnd"/>
      <w:r>
        <w:rPr>
          <w:rtl/>
        </w:rPr>
        <w:t xml:space="preserve"> משיגים את התמורה הנצרכת והוא המודד להון. על כן, כמצפן וכפלס להון, אי אפשר לייחס אליו שינויים בערכו, ועל כן כל השינויים מתייחסים אך ורק לדברים הנצרכים ורק בהם חל שינוי הערך.</w:t>
      </w:r>
    </w:p>
    <w:p w:rsidR="00373841" w:rsidRDefault="00373841" w:rsidP="00373841">
      <w:pPr>
        <w:pStyle w:val="-0"/>
        <w:rPr>
          <w:rtl/>
        </w:rPr>
      </w:pPr>
      <w:r>
        <w:rPr>
          <w:rFonts w:hint="cs"/>
          <w:rtl/>
        </w:rPr>
        <w:t>2. שיטת הסוברים שפעמים שיש בכסף תנודות שער</w:t>
      </w:r>
    </w:p>
    <w:p w:rsidR="00373841" w:rsidRDefault="00373841" w:rsidP="00373841">
      <w:pPr>
        <w:pStyle w:val="ae"/>
      </w:pPr>
      <w:r>
        <w:rPr>
          <w:rtl/>
        </w:rPr>
        <w:t>אומנם ברור מדברי הגמרא שהכסף הוא '</w:t>
      </w:r>
      <w:proofErr w:type="spellStart"/>
      <w:r>
        <w:rPr>
          <w:rtl/>
        </w:rPr>
        <w:t>טבעא</w:t>
      </w:r>
      <w:proofErr w:type="spellEnd"/>
      <w:r>
        <w:rPr>
          <w:rtl/>
        </w:rPr>
        <w:t xml:space="preserve">' ובו אין תנודות, אלא התנודות מיוחסות לדבר הנקנה ולא לערך הכסף, אך נחלקו האחרונים כשהתנודות הן מחמת הכסף ועל פי קביעת המלכות שהכסף אינו כפי שהיה – אם גם במקרה זה יש לשנות את ערך הכסף, להתאים לו את החזר ההלוואה ושאר החובות הכספיים </w:t>
      </w:r>
      <w:proofErr w:type="spellStart"/>
      <w:r>
        <w:rPr>
          <w:rtl/>
        </w:rPr>
        <w:t>ולשלמם</w:t>
      </w:r>
      <w:proofErr w:type="spellEnd"/>
      <w:r>
        <w:rPr>
          <w:rtl/>
        </w:rPr>
        <w:t xml:space="preserve"> כפי הערך החדש.</w:t>
      </w:r>
    </w:p>
    <w:p w:rsidR="00373841" w:rsidRDefault="00373841" w:rsidP="00373841">
      <w:pPr>
        <w:pStyle w:val="af"/>
        <w:rPr>
          <w:rtl/>
        </w:rPr>
      </w:pPr>
      <w:r>
        <w:rPr>
          <w:rtl/>
        </w:rPr>
        <w:t xml:space="preserve">והנה כתבו התוספות </w:t>
      </w:r>
      <w:r w:rsidRPr="00BB4BF7">
        <w:rPr>
          <w:sz w:val="24"/>
          <w:szCs w:val="24"/>
          <w:rtl/>
        </w:rPr>
        <w:t>(בבא מציעא שם דיבור המתחיל "מקח וממכר")</w:t>
      </w:r>
      <w:r>
        <w:rPr>
          <w:sz w:val="20"/>
          <w:szCs w:val="24"/>
          <w:rtl/>
        </w:rPr>
        <w:t xml:space="preserve"> </w:t>
      </w:r>
      <w:r>
        <w:rPr>
          <w:rtl/>
        </w:rPr>
        <w:t xml:space="preserve">וזו לשונם: </w:t>
      </w:r>
    </w:p>
    <w:p w:rsidR="00373841" w:rsidRDefault="00373841" w:rsidP="00373841">
      <w:pPr>
        <w:snapToGrid w:val="0"/>
        <w:spacing w:after="120"/>
        <w:ind w:left="851" w:right="851"/>
        <w:rPr>
          <w:rStyle w:val="ab"/>
          <w:rtl/>
        </w:rPr>
      </w:pPr>
      <w:r>
        <w:rPr>
          <w:rStyle w:val="ab"/>
          <w:rtl/>
        </w:rPr>
        <w:t xml:space="preserve">פירש רש"י שאם מכר לו דינר ביותר מכ"ד </w:t>
      </w:r>
      <w:proofErr w:type="spellStart"/>
      <w:r>
        <w:rPr>
          <w:rStyle w:val="ab"/>
          <w:rtl/>
        </w:rPr>
        <w:t>איסרין</w:t>
      </w:r>
      <w:proofErr w:type="spellEnd"/>
      <w:r>
        <w:rPr>
          <w:rStyle w:val="ab"/>
          <w:rtl/>
        </w:rPr>
        <w:t xml:space="preserve"> נתאנה לוקח ואם יש שתות יחזיר. וקשה </w:t>
      </w:r>
      <w:proofErr w:type="spellStart"/>
      <w:r>
        <w:rPr>
          <w:rStyle w:val="ab"/>
          <w:rtl/>
        </w:rPr>
        <w:t>דהא</w:t>
      </w:r>
      <w:proofErr w:type="spellEnd"/>
      <w:r>
        <w:rPr>
          <w:rStyle w:val="ab"/>
          <w:rtl/>
        </w:rPr>
        <w:t xml:space="preserve"> </w:t>
      </w:r>
      <w:proofErr w:type="spellStart"/>
      <w:r>
        <w:rPr>
          <w:rStyle w:val="ab"/>
          <w:rtl/>
        </w:rPr>
        <w:t>זימנין</w:t>
      </w:r>
      <w:proofErr w:type="spellEnd"/>
      <w:r>
        <w:rPr>
          <w:rStyle w:val="ab"/>
          <w:rtl/>
        </w:rPr>
        <w:t xml:space="preserve"> </w:t>
      </w:r>
      <w:proofErr w:type="spellStart"/>
      <w:r>
        <w:rPr>
          <w:rStyle w:val="ab"/>
          <w:rtl/>
        </w:rPr>
        <w:t>דזול</w:t>
      </w:r>
      <w:proofErr w:type="spellEnd"/>
      <w:r>
        <w:rPr>
          <w:rStyle w:val="ab"/>
          <w:rtl/>
        </w:rPr>
        <w:t xml:space="preserve"> </w:t>
      </w:r>
      <w:proofErr w:type="spellStart"/>
      <w:r>
        <w:rPr>
          <w:rStyle w:val="ab"/>
          <w:rtl/>
        </w:rPr>
        <w:t>איסרי</w:t>
      </w:r>
      <w:proofErr w:type="spellEnd"/>
      <w:r>
        <w:rPr>
          <w:rStyle w:val="ab"/>
          <w:rtl/>
        </w:rPr>
        <w:t xml:space="preserve"> </w:t>
      </w:r>
      <w:proofErr w:type="spellStart"/>
      <w:r>
        <w:rPr>
          <w:rStyle w:val="ab"/>
          <w:rtl/>
        </w:rPr>
        <w:t>כדאמרינן</w:t>
      </w:r>
      <w:proofErr w:type="spellEnd"/>
      <w:r>
        <w:rPr>
          <w:rStyle w:val="ab"/>
          <w:rtl/>
        </w:rPr>
        <w:t xml:space="preserve"> </w:t>
      </w:r>
      <w:proofErr w:type="spellStart"/>
      <w:r>
        <w:rPr>
          <w:rStyle w:val="ab"/>
          <w:rtl/>
        </w:rPr>
        <w:t>בקדושין</w:t>
      </w:r>
      <w:proofErr w:type="spellEnd"/>
      <w:r>
        <w:rPr>
          <w:rStyle w:val="ab"/>
          <w:rtl/>
        </w:rPr>
        <w:t xml:space="preserve"> </w:t>
      </w:r>
      <w:r w:rsidRPr="00BB4BF7">
        <w:rPr>
          <w:i/>
          <w:color w:val="000000"/>
          <w:kern w:val="28"/>
          <w:sz w:val="24"/>
          <w:szCs w:val="24"/>
          <w:rtl/>
        </w:rPr>
        <w:t>(שם)</w:t>
      </w:r>
      <w:r>
        <w:rPr>
          <w:rStyle w:val="ab"/>
          <w:rtl/>
        </w:rPr>
        <w:t xml:space="preserve">. לכן נראה לפרש שאם מכר לו חפץ בכ"ד </w:t>
      </w:r>
      <w:proofErr w:type="spellStart"/>
      <w:r>
        <w:rPr>
          <w:rStyle w:val="ab"/>
          <w:rtl/>
        </w:rPr>
        <w:t>איסרין</w:t>
      </w:r>
      <w:proofErr w:type="spellEnd"/>
      <w:r>
        <w:rPr>
          <w:rStyle w:val="ab"/>
          <w:rtl/>
        </w:rPr>
        <w:t xml:space="preserve"> כשהיו כ"ד בדינר ואחר כך זול והיה ל"ב בדינר – אינו יכול לפטור עצמו בכ"ד </w:t>
      </w:r>
      <w:proofErr w:type="spellStart"/>
      <w:r>
        <w:rPr>
          <w:rStyle w:val="ab"/>
          <w:rtl/>
        </w:rPr>
        <w:t>איסרין</w:t>
      </w:r>
      <w:proofErr w:type="spellEnd"/>
      <w:r>
        <w:rPr>
          <w:rStyle w:val="ab"/>
          <w:rtl/>
        </w:rPr>
        <w:t xml:space="preserve"> ולומר הדינר הוא </w:t>
      </w:r>
      <w:proofErr w:type="spellStart"/>
      <w:r>
        <w:rPr>
          <w:rStyle w:val="ab"/>
          <w:rtl/>
        </w:rPr>
        <w:t>דאייקר</w:t>
      </w:r>
      <w:proofErr w:type="spellEnd"/>
      <w:r>
        <w:rPr>
          <w:rStyle w:val="ab"/>
          <w:rtl/>
        </w:rPr>
        <w:t xml:space="preserve"> </w:t>
      </w:r>
      <w:proofErr w:type="spellStart"/>
      <w:r>
        <w:rPr>
          <w:rStyle w:val="ab"/>
          <w:rtl/>
        </w:rPr>
        <w:t>ואיסרין</w:t>
      </w:r>
      <w:proofErr w:type="spellEnd"/>
      <w:r>
        <w:rPr>
          <w:rStyle w:val="ab"/>
          <w:rtl/>
        </w:rPr>
        <w:t xml:space="preserve"> עמדו במקומן, אלא </w:t>
      </w:r>
      <w:proofErr w:type="spellStart"/>
      <w:r>
        <w:rPr>
          <w:rStyle w:val="ab"/>
          <w:rtl/>
        </w:rPr>
        <w:t>יתן</w:t>
      </w:r>
      <w:proofErr w:type="spellEnd"/>
      <w:r>
        <w:rPr>
          <w:rStyle w:val="ab"/>
          <w:rtl/>
        </w:rPr>
        <w:t xml:space="preserve"> לו דינר כסף או ל"ב </w:t>
      </w:r>
      <w:proofErr w:type="spellStart"/>
      <w:r>
        <w:rPr>
          <w:rStyle w:val="ab"/>
          <w:rtl/>
        </w:rPr>
        <w:t>איסרין</w:t>
      </w:r>
      <w:proofErr w:type="spellEnd"/>
      <w:r>
        <w:rPr>
          <w:rStyle w:val="ab"/>
          <w:rtl/>
        </w:rPr>
        <w:t>.</w:t>
      </w:r>
    </w:p>
    <w:p w:rsidR="00373841" w:rsidRDefault="00373841" w:rsidP="00373841">
      <w:pPr>
        <w:pStyle w:val="af"/>
        <w:rPr>
          <w:b/>
          <w:bCs/>
          <w:rtl/>
        </w:rPr>
      </w:pPr>
      <w:r>
        <w:rPr>
          <w:rtl/>
        </w:rPr>
        <w:t xml:space="preserve">מבואר בדברי התוספות שכל מכר שסוכם מחירו </w:t>
      </w:r>
      <w:r>
        <w:rPr>
          <w:sz w:val="24"/>
          <w:szCs w:val="24"/>
          <w:rtl/>
        </w:rPr>
        <w:t>[במטבע המוגדר '</w:t>
      </w:r>
      <w:proofErr w:type="spellStart"/>
      <w:r>
        <w:rPr>
          <w:sz w:val="24"/>
          <w:szCs w:val="24"/>
          <w:rtl/>
        </w:rPr>
        <w:t>טבעא</w:t>
      </w:r>
      <w:proofErr w:type="spellEnd"/>
      <w:r>
        <w:rPr>
          <w:sz w:val="24"/>
          <w:szCs w:val="24"/>
          <w:rtl/>
        </w:rPr>
        <w:t>' בהשוואה למטבעות אחרים]</w:t>
      </w:r>
      <w:r>
        <w:rPr>
          <w:rtl/>
        </w:rPr>
        <w:t xml:space="preserve"> – גם אם השתנה השער, המחיר שומר על ערכו </w:t>
      </w:r>
      <w:r>
        <w:rPr>
          <w:sz w:val="24"/>
          <w:szCs w:val="24"/>
          <w:rtl/>
        </w:rPr>
        <w:t>[במטבע זה]</w:t>
      </w:r>
      <w:r>
        <w:rPr>
          <w:rtl/>
        </w:rPr>
        <w:t xml:space="preserve"> וצריך לשלם לפי ערכו העכשווי </w:t>
      </w:r>
      <w:r>
        <w:rPr>
          <w:sz w:val="24"/>
          <w:szCs w:val="24"/>
          <w:rtl/>
        </w:rPr>
        <w:t>[אף שהסכום שהוזכר הוזכר במטבע אחר ואף התשלום בפועל – בו הוא]</w:t>
      </w:r>
      <w:r>
        <w:rPr>
          <w:rtl/>
        </w:rPr>
        <w:t xml:space="preserve">. ולכן אם סיכמו על מחיר של דינר, שביום המכירה היה ערכו שווה לכ"ד איסרים, אך מחמת תנודות השער והשוק השתנה ערך הדינר וערכו שווה היום </w:t>
      </w:r>
      <w:proofErr w:type="spellStart"/>
      <w:r>
        <w:rPr>
          <w:rtl/>
        </w:rPr>
        <w:t>לל"ב</w:t>
      </w:r>
      <w:proofErr w:type="spellEnd"/>
      <w:r>
        <w:rPr>
          <w:rtl/>
        </w:rPr>
        <w:t xml:space="preserve"> איסרים, יצטרך הקונה לשלם כפי הערך העכשווי, קרי: ל"ב איסרים.</w:t>
      </w:r>
    </w:p>
    <w:p w:rsidR="00373841" w:rsidRDefault="00373841" w:rsidP="00373841">
      <w:pPr>
        <w:pStyle w:val="af"/>
        <w:rPr>
          <w:rtl/>
        </w:rPr>
      </w:pPr>
      <w:r>
        <w:rPr>
          <w:rtl/>
        </w:rPr>
        <w:lastRenderedPageBreak/>
        <w:t xml:space="preserve">מדברים אלו מוכיח המהרשד"ם </w:t>
      </w:r>
      <w:r w:rsidRPr="00BB4BF7">
        <w:rPr>
          <w:sz w:val="24"/>
          <w:szCs w:val="24"/>
          <w:rtl/>
        </w:rPr>
        <w:t xml:space="preserve">(חושן משפט סימן </w:t>
      </w:r>
      <w:proofErr w:type="spellStart"/>
      <w:r w:rsidRPr="00BB4BF7">
        <w:rPr>
          <w:sz w:val="24"/>
          <w:szCs w:val="24"/>
          <w:rtl/>
        </w:rPr>
        <w:t>עה</w:t>
      </w:r>
      <w:proofErr w:type="spellEnd"/>
      <w:r w:rsidRPr="00BB4BF7">
        <w:rPr>
          <w:sz w:val="24"/>
          <w:szCs w:val="24"/>
          <w:rtl/>
        </w:rPr>
        <w:t>)</w:t>
      </w:r>
      <w:r>
        <w:rPr>
          <w:sz w:val="20"/>
          <w:szCs w:val="24"/>
          <w:rtl/>
        </w:rPr>
        <w:t xml:space="preserve"> </w:t>
      </w:r>
      <w:r>
        <w:rPr>
          <w:rtl/>
        </w:rPr>
        <w:t>ומסיק שבכל התחייבות כספית הכסף שומר על ערכו, ואף אם המלך שינה את הערך וקבע ערך חדש ישלם המתחייב כפי הערך החדש.</w:t>
      </w:r>
    </w:p>
    <w:p w:rsidR="00373841" w:rsidRDefault="00373841" w:rsidP="00373841">
      <w:pPr>
        <w:pStyle w:val="af"/>
        <w:rPr>
          <w:rtl/>
        </w:rPr>
      </w:pPr>
      <w:r>
        <w:rPr>
          <w:rtl/>
        </w:rPr>
        <w:t xml:space="preserve">כן הוכיח זאת מהגמרא </w:t>
      </w:r>
      <w:r w:rsidRPr="00BB4BF7">
        <w:rPr>
          <w:sz w:val="24"/>
          <w:szCs w:val="24"/>
          <w:rtl/>
        </w:rPr>
        <w:t xml:space="preserve">(בבא קמא דף </w:t>
      </w:r>
      <w:proofErr w:type="spellStart"/>
      <w:r w:rsidRPr="00BB4BF7">
        <w:rPr>
          <w:sz w:val="24"/>
          <w:szCs w:val="24"/>
          <w:rtl/>
        </w:rPr>
        <w:t>צז</w:t>
      </w:r>
      <w:proofErr w:type="spellEnd"/>
      <w:r w:rsidRPr="00BB4BF7">
        <w:rPr>
          <w:sz w:val="24"/>
          <w:szCs w:val="24"/>
          <w:rtl/>
        </w:rPr>
        <w:t xml:space="preserve"> ע"ב)</w:t>
      </w:r>
      <w:r>
        <w:rPr>
          <w:sz w:val="20"/>
          <w:szCs w:val="24"/>
          <w:rtl/>
        </w:rPr>
        <w:t xml:space="preserve">: </w:t>
      </w:r>
    </w:p>
    <w:p w:rsidR="00373841" w:rsidRDefault="00373841" w:rsidP="00373841">
      <w:pPr>
        <w:pStyle w:val="aa"/>
        <w:rPr>
          <w:rtl/>
        </w:rPr>
      </w:pPr>
      <w:proofErr w:type="spellStart"/>
      <w:r>
        <w:rPr>
          <w:rtl/>
        </w:rPr>
        <w:t>בעא</w:t>
      </w:r>
      <w:proofErr w:type="spellEnd"/>
      <w:r>
        <w:rPr>
          <w:rtl/>
        </w:rPr>
        <w:t xml:space="preserve"> מיניה רבא מרב </w:t>
      </w:r>
      <w:proofErr w:type="spellStart"/>
      <w:r>
        <w:rPr>
          <w:rtl/>
        </w:rPr>
        <w:t>חסדא</w:t>
      </w:r>
      <w:proofErr w:type="spellEnd"/>
      <w:r>
        <w:rPr>
          <w:rtl/>
        </w:rPr>
        <w:t xml:space="preserve">: </w:t>
      </w:r>
      <w:proofErr w:type="spellStart"/>
      <w:r>
        <w:rPr>
          <w:rtl/>
        </w:rPr>
        <w:t>המלוה</w:t>
      </w:r>
      <w:proofErr w:type="spellEnd"/>
      <w:r>
        <w:rPr>
          <w:rtl/>
        </w:rPr>
        <w:t xml:space="preserve"> את </w:t>
      </w:r>
      <w:proofErr w:type="spellStart"/>
      <w:r>
        <w:rPr>
          <w:rtl/>
        </w:rPr>
        <w:t>חבירו</w:t>
      </w:r>
      <w:proofErr w:type="spellEnd"/>
      <w:r>
        <w:rPr>
          <w:rtl/>
        </w:rPr>
        <w:t xml:space="preserve"> על המטבע והוסיפו עליו – מהו? אמר לו: נותן לו מטבע היוצא באותה שעה. אמר ליה: ואפילו כי </w:t>
      </w:r>
      <w:proofErr w:type="spellStart"/>
      <w:r>
        <w:rPr>
          <w:rtl/>
        </w:rPr>
        <w:t>נפיא</w:t>
      </w:r>
      <w:proofErr w:type="spellEnd"/>
      <w:r>
        <w:rPr>
          <w:rtl/>
        </w:rPr>
        <w:t xml:space="preserve">? אמר ליה: אין. אמר ליה: אפילו כי </w:t>
      </w:r>
      <w:proofErr w:type="spellStart"/>
      <w:r>
        <w:rPr>
          <w:rtl/>
        </w:rPr>
        <w:t>תרטיא</w:t>
      </w:r>
      <w:proofErr w:type="spellEnd"/>
      <w:r>
        <w:rPr>
          <w:rtl/>
        </w:rPr>
        <w:t xml:space="preserve">? אמר ליה: אין. והא </w:t>
      </w:r>
      <w:proofErr w:type="spellStart"/>
      <w:r>
        <w:rPr>
          <w:rtl/>
        </w:rPr>
        <w:t>קא</w:t>
      </w:r>
      <w:proofErr w:type="spellEnd"/>
      <w:r>
        <w:rPr>
          <w:rtl/>
        </w:rPr>
        <w:t xml:space="preserve"> </w:t>
      </w:r>
      <w:proofErr w:type="spellStart"/>
      <w:r>
        <w:rPr>
          <w:rtl/>
        </w:rPr>
        <w:t>זיילין</w:t>
      </w:r>
      <w:proofErr w:type="spellEnd"/>
      <w:r>
        <w:rPr>
          <w:rtl/>
        </w:rPr>
        <w:t xml:space="preserve"> </w:t>
      </w:r>
      <w:proofErr w:type="spellStart"/>
      <w:r>
        <w:rPr>
          <w:rtl/>
        </w:rPr>
        <w:t>פירי</w:t>
      </w:r>
      <w:proofErr w:type="spellEnd"/>
      <w:r>
        <w:rPr>
          <w:rtl/>
        </w:rPr>
        <w:t xml:space="preserve">? אמר רב אשי: </w:t>
      </w:r>
      <w:proofErr w:type="spellStart"/>
      <w:r>
        <w:rPr>
          <w:rtl/>
        </w:rPr>
        <w:t>חזינן</w:t>
      </w:r>
      <w:proofErr w:type="spellEnd"/>
      <w:r>
        <w:rPr>
          <w:rtl/>
        </w:rPr>
        <w:t xml:space="preserve">, אי מחמת </w:t>
      </w:r>
      <w:proofErr w:type="spellStart"/>
      <w:r>
        <w:rPr>
          <w:rtl/>
        </w:rPr>
        <w:t>טיבעא</w:t>
      </w:r>
      <w:proofErr w:type="spellEnd"/>
      <w:r>
        <w:rPr>
          <w:rtl/>
        </w:rPr>
        <w:t xml:space="preserve"> </w:t>
      </w:r>
      <w:proofErr w:type="spellStart"/>
      <w:r>
        <w:rPr>
          <w:rtl/>
        </w:rPr>
        <w:t>זיל</w:t>
      </w:r>
      <w:proofErr w:type="spellEnd"/>
      <w:r>
        <w:rPr>
          <w:rtl/>
        </w:rPr>
        <w:t xml:space="preserve"> – </w:t>
      </w:r>
      <w:proofErr w:type="spellStart"/>
      <w:r>
        <w:rPr>
          <w:rtl/>
        </w:rPr>
        <w:t>מנכינן</w:t>
      </w:r>
      <w:proofErr w:type="spellEnd"/>
      <w:r>
        <w:rPr>
          <w:rtl/>
        </w:rPr>
        <w:t xml:space="preserve">, ואי מחמת </w:t>
      </w:r>
      <w:proofErr w:type="spellStart"/>
      <w:r>
        <w:rPr>
          <w:rtl/>
        </w:rPr>
        <w:t>תרעא</w:t>
      </w:r>
      <w:proofErr w:type="spellEnd"/>
      <w:r>
        <w:rPr>
          <w:rtl/>
        </w:rPr>
        <w:t xml:space="preserve"> </w:t>
      </w:r>
      <w:proofErr w:type="spellStart"/>
      <w:r>
        <w:rPr>
          <w:rtl/>
        </w:rPr>
        <w:t>זיל</w:t>
      </w:r>
      <w:proofErr w:type="spellEnd"/>
      <w:r>
        <w:rPr>
          <w:rtl/>
        </w:rPr>
        <w:t xml:space="preserve"> – לא </w:t>
      </w:r>
      <w:proofErr w:type="spellStart"/>
      <w:r>
        <w:rPr>
          <w:rtl/>
        </w:rPr>
        <w:t>מנכינן</w:t>
      </w:r>
      <w:proofErr w:type="spellEnd"/>
      <w:r>
        <w:rPr>
          <w:rtl/>
        </w:rPr>
        <w:t xml:space="preserve"> ליה. והא </w:t>
      </w:r>
      <w:proofErr w:type="spellStart"/>
      <w:r>
        <w:rPr>
          <w:rtl/>
        </w:rPr>
        <w:t>קא</w:t>
      </w:r>
      <w:proofErr w:type="spellEnd"/>
      <w:r>
        <w:rPr>
          <w:rtl/>
        </w:rPr>
        <w:t xml:space="preserve"> שבח </w:t>
      </w:r>
      <w:proofErr w:type="spellStart"/>
      <w:r>
        <w:rPr>
          <w:rtl/>
        </w:rPr>
        <w:t>לענין</w:t>
      </w:r>
      <w:proofErr w:type="spellEnd"/>
      <w:r>
        <w:rPr>
          <w:rtl/>
        </w:rPr>
        <w:t xml:space="preserve"> </w:t>
      </w:r>
      <w:proofErr w:type="spellStart"/>
      <w:r>
        <w:rPr>
          <w:rtl/>
        </w:rPr>
        <w:t>נסכא</w:t>
      </w:r>
      <w:proofErr w:type="spellEnd"/>
      <w:r>
        <w:rPr>
          <w:rtl/>
        </w:rPr>
        <w:t xml:space="preserve">? אלא כי הא </w:t>
      </w:r>
      <w:proofErr w:type="spellStart"/>
      <w:r>
        <w:rPr>
          <w:rtl/>
        </w:rPr>
        <w:t>דרב</w:t>
      </w:r>
      <w:proofErr w:type="spellEnd"/>
      <w:r>
        <w:rPr>
          <w:rtl/>
        </w:rPr>
        <w:t xml:space="preserve"> </w:t>
      </w:r>
      <w:proofErr w:type="spellStart"/>
      <w:r>
        <w:rPr>
          <w:rtl/>
        </w:rPr>
        <w:t>פפא</w:t>
      </w:r>
      <w:proofErr w:type="spellEnd"/>
      <w:r>
        <w:rPr>
          <w:rtl/>
        </w:rPr>
        <w:t xml:space="preserve"> ורב </w:t>
      </w:r>
      <w:proofErr w:type="spellStart"/>
      <w:r>
        <w:rPr>
          <w:rtl/>
        </w:rPr>
        <w:t>הונא</w:t>
      </w:r>
      <w:proofErr w:type="spellEnd"/>
      <w:r>
        <w:rPr>
          <w:rtl/>
        </w:rPr>
        <w:t xml:space="preserve"> בריה </w:t>
      </w:r>
      <w:proofErr w:type="spellStart"/>
      <w:r>
        <w:rPr>
          <w:rtl/>
        </w:rPr>
        <w:t>דרב</w:t>
      </w:r>
      <w:proofErr w:type="spellEnd"/>
      <w:r>
        <w:rPr>
          <w:rtl/>
        </w:rPr>
        <w:t xml:space="preserve"> יהושע עבדי </w:t>
      </w:r>
      <w:proofErr w:type="spellStart"/>
      <w:r>
        <w:rPr>
          <w:rtl/>
        </w:rPr>
        <w:t>עובדא</w:t>
      </w:r>
      <w:proofErr w:type="spellEnd"/>
      <w:r>
        <w:rPr>
          <w:rtl/>
        </w:rPr>
        <w:t xml:space="preserve"> בזוזי </w:t>
      </w:r>
      <w:proofErr w:type="spellStart"/>
      <w:r>
        <w:rPr>
          <w:rtl/>
        </w:rPr>
        <w:t>דאגרדמיס</w:t>
      </w:r>
      <w:proofErr w:type="spellEnd"/>
      <w:r>
        <w:rPr>
          <w:rtl/>
        </w:rPr>
        <w:t xml:space="preserve"> </w:t>
      </w:r>
      <w:proofErr w:type="spellStart"/>
      <w:r>
        <w:rPr>
          <w:rtl/>
        </w:rPr>
        <w:t>טייעא</w:t>
      </w:r>
      <w:proofErr w:type="spellEnd"/>
      <w:r>
        <w:rPr>
          <w:rtl/>
        </w:rPr>
        <w:t xml:space="preserve"> עד י' </w:t>
      </w:r>
      <w:proofErr w:type="spellStart"/>
      <w:r>
        <w:rPr>
          <w:rtl/>
        </w:rPr>
        <w:t>בתמניא</w:t>
      </w:r>
      <w:proofErr w:type="spellEnd"/>
      <w:r>
        <w:rPr>
          <w:rtl/>
        </w:rPr>
        <w:t>.</w:t>
      </w:r>
      <w:r w:rsidR="007D1FAF">
        <w:rPr>
          <w:rtl/>
        </w:rPr>
        <w:t xml:space="preserve"> </w:t>
      </w:r>
      <w:r>
        <w:rPr>
          <w:rtl/>
        </w:rPr>
        <w:t xml:space="preserve"> </w:t>
      </w:r>
    </w:p>
    <w:p w:rsidR="00373841" w:rsidRDefault="00373841" w:rsidP="00373841">
      <w:pPr>
        <w:pStyle w:val="af"/>
        <w:rPr>
          <w:rtl/>
        </w:rPr>
      </w:pPr>
      <w:r>
        <w:rPr>
          <w:rtl/>
        </w:rPr>
        <w:t xml:space="preserve">בדברי הראשונים שם מבואר </w:t>
      </w:r>
      <w:proofErr w:type="spellStart"/>
      <w:r>
        <w:rPr>
          <w:rtl/>
        </w:rPr>
        <w:t>דלאו</w:t>
      </w:r>
      <w:proofErr w:type="spellEnd"/>
      <w:r>
        <w:rPr>
          <w:rtl/>
        </w:rPr>
        <w:t xml:space="preserve"> דווקא אם הוזלו הפירות מחמת המטבע </w:t>
      </w:r>
      <w:proofErr w:type="spellStart"/>
      <w:r>
        <w:rPr>
          <w:rtl/>
        </w:rPr>
        <w:t>שהוקר</w:t>
      </w:r>
      <w:proofErr w:type="spellEnd"/>
      <w:r>
        <w:rPr>
          <w:rtl/>
        </w:rPr>
        <w:t xml:space="preserve"> שצריך לתת לו מטבע היוצא באותה שעה, אלא אף אם </w:t>
      </w:r>
      <w:proofErr w:type="spellStart"/>
      <w:r>
        <w:rPr>
          <w:rtl/>
        </w:rPr>
        <w:t>הוקרו</w:t>
      </w:r>
      <w:proofErr w:type="spellEnd"/>
      <w:r>
        <w:rPr>
          <w:rtl/>
        </w:rPr>
        <w:t xml:space="preserve"> הפירות מחמת שהמטבע הוזל משלם לפי מטבע היוצא באותה שעה. ומכאן ראיית </w:t>
      </w:r>
      <w:proofErr w:type="spellStart"/>
      <w:r>
        <w:rPr>
          <w:rtl/>
        </w:rPr>
        <w:t>מהרשד"ם</w:t>
      </w:r>
      <w:proofErr w:type="spellEnd"/>
      <w:r>
        <w:rPr>
          <w:rtl/>
        </w:rPr>
        <w:t xml:space="preserve">, וזו לשונו: </w:t>
      </w:r>
    </w:p>
    <w:p w:rsidR="00373841" w:rsidRDefault="00373841" w:rsidP="00373841">
      <w:pPr>
        <w:pStyle w:val="aa"/>
        <w:rPr>
          <w:rtl/>
        </w:rPr>
      </w:pPr>
      <w:r>
        <w:rPr>
          <w:rtl/>
        </w:rPr>
        <w:t xml:space="preserve">למדנו מכאן שאם אנו רואים שבשביל המטבע חדש נותנים לאיש פירות יותר ממה שנותנים בשביל הישן, לא יפרע אלא לפי חשבון הישן, וכן כתבו רב אלפס ז"ל והרמב"ם והסכימו שכן הדין אם פחתו ממנו, וכן דעת </w:t>
      </w:r>
      <w:proofErr w:type="spellStart"/>
      <w:r>
        <w:rPr>
          <w:rtl/>
        </w:rPr>
        <w:t>הרשב"א</w:t>
      </w:r>
      <w:proofErr w:type="spellEnd"/>
      <w:r>
        <w:rPr>
          <w:rtl/>
        </w:rPr>
        <w:t xml:space="preserve"> וכן דעת בעל התרומה וכן דעת </w:t>
      </w:r>
      <w:proofErr w:type="spellStart"/>
      <w:r>
        <w:rPr>
          <w:rtl/>
        </w:rPr>
        <w:t>הרא"ש</w:t>
      </w:r>
      <w:proofErr w:type="spellEnd"/>
      <w:r>
        <w:rPr>
          <w:rtl/>
        </w:rPr>
        <w:t xml:space="preserve"> ובנו </w:t>
      </w:r>
      <w:proofErr w:type="spellStart"/>
      <w:r>
        <w:rPr>
          <w:rtl/>
        </w:rPr>
        <w:t>הריב"א</w:t>
      </w:r>
      <w:proofErr w:type="spellEnd"/>
      <w:r>
        <w:rPr>
          <w:rtl/>
        </w:rPr>
        <w:t xml:space="preserve"> </w:t>
      </w:r>
      <w:r>
        <w:rPr>
          <w:sz w:val="24"/>
          <w:szCs w:val="24"/>
          <w:rtl/>
        </w:rPr>
        <w:t>[צ"ל "</w:t>
      </w:r>
      <w:proofErr w:type="spellStart"/>
      <w:r>
        <w:rPr>
          <w:sz w:val="24"/>
          <w:szCs w:val="24"/>
          <w:rtl/>
        </w:rPr>
        <w:t>הריב"ה</w:t>
      </w:r>
      <w:proofErr w:type="spellEnd"/>
      <w:r>
        <w:rPr>
          <w:sz w:val="24"/>
          <w:szCs w:val="24"/>
          <w:rtl/>
        </w:rPr>
        <w:t xml:space="preserve">" – וכן הוא כמה פעמים בתשובה זו – והיינו: </w:t>
      </w:r>
      <w:proofErr w:type="spellStart"/>
      <w:r>
        <w:rPr>
          <w:sz w:val="24"/>
          <w:szCs w:val="24"/>
          <w:rtl/>
        </w:rPr>
        <w:t>הר"י</w:t>
      </w:r>
      <w:proofErr w:type="spellEnd"/>
      <w:r>
        <w:rPr>
          <w:sz w:val="24"/>
          <w:szCs w:val="24"/>
          <w:rtl/>
        </w:rPr>
        <w:t xml:space="preserve"> בעל הטורים]</w:t>
      </w:r>
      <w:r>
        <w:rPr>
          <w:rtl/>
        </w:rPr>
        <w:t xml:space="preserve"> ז"ל. </w:t>
      </w:r>
    </w:p>
    <w:p w:rsidR="00373841" w:rsidRDefault="00373841" w:rsidP="00373841">
      <w:pPr>
        <w:pStyle w:val="aa"/>
        <w:rPr>
          <w:rtl/>
        </w:rPr>
      </w:pPr>
      <w:r>
        <w:rPr>
          <w:rtl/>
        </w:rPr>
        <w:t xml:space="preserve">אם כן כשם שאם הוסיפו על משקל המטבע, אם הוזלו הפירות בשביל אותו התוספות לא </w:t>
      </w:r>
      <w:proofErr w:type="spellStart"/>
      <w:r>
        <w:rPr>
          <w:rtl/>
        </w:rPr>
        <w:t>יתן</w:t>
      </w:r>
      <w:proofErr w:type="spellEnd"/>
      <w:r>
        <w:rPr>
          <w:rtl/>
        </w:rPr>
        <w:t xml:space="preserve"> לו מן המטבע החדש, דהוי </w:t>
      </w:r>
      <w:proofErr w:type="spellStart"/>
      <w:r>
        <w:rPr>
          <w:rtl/>
        </w:rPr>
        <w:t>רבית</w:t>
      </w:r>
      <w:proofErr w:type="spellEnd"/>
      <w:r>
        <w:rPr>
          <w:rtl/>
        </w:rPr>
        <w:t xml:space="preserve">, שכן </w:t>
      </w:r>
      <w:r>
        <w:rPr>
          <w:sz w:val="24"/>
          <w:szCs w:val="24"/>
          <w:rtl/>
        </w:rPr>
        <w:t>[צ"ל: "כן", "כמו כן" או "כל שכן"]</w:t>
      </w:r>
      <w:r>
        <w:rPr>
          <w:rtl/>
        </w:rPr>
        <w:t xml:space="preserve"> להפך: אם פחתו משקל המטבע עד שנראה שאין נותנים כל כך פירות עתה במטבע החדש כמו שנותנים במטבע הראשון – צריך </w:t>
      </w:r>
      <w:proofErr w:type="spellStart"/>
      <w:r>
        <w:rPr>
          <w:rtl/>
        </w:rPr>
        <w:t>שיתן</w:t>
      </w:r>
      <w:proofErr w:type="spellEnd"/>
      <w:r>
        <w:rPr>
          <w:rtl/>
        </w:rPr>
        <w:t xml:space="preserve"> לו שווי מטבע הראשון כדי שלא יפסיד </w:t>
      </w:r>
      <w:proofErr w:type="spellStart"/>
      <w:r>
        <w:rPr>
          <w:rtl/>
        </w:rPr>
        <w:t>מלוה</w:t>
      </w:r>
      <w:proofErr w:type="spellEnd"/>
      <w:r>
        <w:rPr>
          <w:rtl/>
        </w:rPr>
        <w:t xml:space="preserve">. </w:t>
      </w:r>
    </w:p>
    <w:p w:rsidR="00373841" w:rsidRDefault="00373841" w:rsidP="00373841">
      <w:pPr>
        <w:pStyle w:val="aa"/>
        <w:rPr>
          <w:rtl/>
        </w:rPr>
      </w:pPr>
      <w:r>
        <w:rPr>
          <w:rtl/>
        </w:rPr>
        <w:t xml:space="preserve">ואחר שאנו רואים שתלוי ענין זה </w:t>
      </w:r>
      <w:proofErr w:type="spellStart"/>
      <w:r>
        <w:rPr>
          <w:rtl/>
        </w:rPr>
        <w:t>בזילי</w:t>
      </w:r>
      <w:proofErr w:type="spellEnd"/>
      <w:r>
        <w:rPr>
          <w:rtl/>
        </w:rPr>
        <w:t xml:space="preserve"> </w:t>
      </w:r>
      <w:proofErr w:type="spellStart"/>
      <w:r>
        <w:rPr>
          <w:rtl/>
        </w:rPr>
        <w:t>פירי</w:t>
      </w:r>
      <w:proofErr w:type="spellEnd"/>
      <w:r>
        <w:rPr>
          <w:rtl/>
        </w:rPr>
        <w:t xml:space="preserve"> או ביקירי </w:t>
      </w:r>
      <w:proofErr w:type="spellStart"/>
      <w:r>
        <w:rPr>
          <w:rtl/>
        </w:rPr>
        <w:t>פירי</w:t>
      </w:r>
      <w:proofErr w:type="spellEnd"/>
      <w:r>
        <w:rPr>
          <w:rtl/>
        </w:rPr>
        <w:t xml:space="preserve"> – מה לי שיהיה הפחת או העילוי מצד המשקל או מחמת גזרת ומאמר המלך ירום הודו? </w:t>
      </w:r>
      <w:proofErr w:type="spellStart"/>
      <w:r>
        <w:rPr>
          <w:rtl/>
        </w:rPr>
        <w:t>הכל</w:t>
      </w:r>
      <w:proofErr w:type="spellEnd"/>
      <w:r>
        <w:rPr>
          <w:rtl/>
        </w:rPr>
        <w:t xml:space="preserve"> אחד, </w:t>
      </w:r>
      <w:proofErr w:type="spellStart"/>
      <w:r>
        <w:rPr>
          <w:rtl/>
        </w:rPr>
        <w:t>דדינא</w:t>
      </w:r>
      <w:proofErr w:type="spellEnd"/>
      <w:r>
        <w:rPr>
          <w:rtl/>
        </w:rPr>
        <w:t xml:space="preserve"> </w:t>
      </w:r>
      <w:proofErr w:type="spellStart"/>
      <w:r>
        <w:rPr>
          <w:rtl/>
        </w:rPr>
        <w:t>דמלכותא</w:t>
      </w:r>
      <w:proofErr w:type="spellEnd"/>
      <w:r>
        <w:rPr>
          <w:rtl/>
        </w:rPr>
        <w:t xml:space="preserve"> דינא. ואם כן, אחר שאנו רואים שבשעת עליית הגרוש או הזהוב היו נותנים סאה בשקל אחד, ועתה – שירד על פי גזרת המלך ירום הודו – באותו שקל אין </w:t>
      </w:r>
      <w:proofErr w:type="spellStart"/>
      <w:r>
        <w:rPr>
          <w:rtl/>
        </w:rPr>
        <w:t>נותנין</w:t>
      </w:r>
      <w:proofErr w:type="spellEnd"/>
      <w:r>
        <w:rPr>
          <w:rtl/>
        </w:rPr>
        <w:t xml:space="preserve"> אלא ג' </w:t>
      </w:r>
      <w:proofErr w:type="spellStart"/>
      <w:r>
        <w:rPr>
          <w:rtl/>
        </w:rPr>
        <w:t>קבין</w:t>
      </w:r>
      <w:proofErr w:type="spellEnd"/>
      <w:r>
        <w:rPr>
          <w:rtl/>
        </w:rPr>
        <w:t xml:space="preserve">, נמצא שאם היה פורע הגרוש באותו שווי שהיה בשעת </w:t>
      </w:r>
      <w:proofErr w:type="spellStart"/>
      <w:r>
        <w:rPr>
          <w:rtl/>
        </w:rPr>
        <w:t>מלוה</w:t>
      </w:r>
      <w:proofErr w:type="spellEnd"/>
      <w:r>
        <w:rPr>
          <w:rtl/>
        </w:rPr>
        <w:t xml:space="preserve"> אין כאן </w:t>
      </w:r>
      <w:proofErr w:type="spellStart"/>
      <w:r>
        <w:rPr>
          <w:rtl/>
        </w:rPr>
        <w:t>פרעון</w:t>
      </w:r>
      <w:proofErr w:type="spellEnd"/>
      <w:r>
        <w:rPr>
          <w:rtl/>
        </w:rPr>
        <w:t xml:space="preserve">. אלא ודאי שחייב הפורע </w:t>
      </w:r>
      <w:proofErr w:type="spellStart"/>
      <w:r>
        <w:rPr>
          <w:rtl/>
        </w:rPr>
        <w:t>ליתן</w:t>
      </w:r>
      <w:proofErr w:type="spellEnd"/>
      <w:r>
        <w:rPr>
          <w:rtl/>
        </w:rPr>
        <w:t xml:space="preserve"> לפי שיווי </w:t>
      </w:r>
      <w:proofErr w:type="spellStart"/>
      <w:r>
        <w:rPr>
          <w:rtl/>
        </w:rPr>
        <w:t>דהשתא</w:t>
      </w:r>
      <w:proofErr w:type="spellEnd"/>
      <w:r>
        <w:rPr>
          <w:rtl/>
        </w:rPr>
        <w:t xml:space="preserve"> עד שיהיו עולים המניין מן הגרוש כשעור שהיו עולים בשעת </w:t>
      </w:r>
      <w:proofErr w:type="spellStart"/>
      <w:r>
        <w:rPr>
          <w:rtl/>
        </w:rPr>
        <w:t>העלוי</w:t>
      </w:r>
      <w:proofErr w:type="spellEnd"/>
      <w:r>
        <w:rPr>
          <w:rtl/>
        </w:rPr>
        <w:t>.</w:t>
      </w:r>
    </w:p>
    <w:p w:rsidR="00373841" w:rsidRDefault="00373841" w:rsidP="00373841">
      <w:pPr>
        <w:pStyle w:val="af"/>
        <w:rPr>
          <w:rtl/>
        </w:rPr>
      </w:pPr>
      <w:r>
        <w:rPr>
          <w:rtl/>
        </w:rPr>
        <w:t xml:space="preserve">הרי שמהרשד"ם מחזק את שיטתו מהסוגיה הנ"ל, שכל שינוי בערך המטבע מחייב את החייבים לשלם כפי הערך הישן של המטבע וכפי כוח הכסף שהיה בו בשעת ההתחייבות, ואם צריך להוסיף על המטבע החדש יש להוסיף, ואם לתת פחות – נותן פחות. </w:t>
      </w:r>
    </w:p>
    <w:p w:rsidR="00373841" w:rsidRDefault="00373841" w:rsidP="00373841">
      <w:pPr>
        <w:pStyle w:val="af"/>
        <w:rPr>
          <w:rtl/>
        </w:rPr>
      </w:pPr>
      <w:r>
        <w:rPr>
          <w:rtl/>
        </w:rPr>
        <w:t>עוד מבואר בדבריו שאין זה משנה מה היה הגורם לירידת ערך המטבע, אם ירד מחמת ירידת ערך המטבע בעולם, מחמת ירידת ערך המתכת בעולם או מכל סיבה אחרת. העיקרון הוא שכל עוד ברור שירידת ערך הכסף ושינוי השער נבעו משינוי בכסף עצמו ולא משינוי הכלכלה בעולם, משינוי ערך הדבר הנקנה או מכל סיבה אחרת, אלא ברור שהשער שהשתנה הוא מחמת השינוי שחל בכסף עצמו – כוח הכסף צריך להישמר, ומי שלקח או התחייב בעבור כסף זה – מחויב הוא לשלם את כוח הכסף שהיה בזמן ההתחייבות.</w:t>
      </w:r>
    </w:p>
    <w:p w:rsidR="00373841" w:rsidRDefault="00373841" w:rsidP="00373841">
      <w:pPr>
        <w:pStyle w:val="af"/>
        <w:rPr>
          <w:rtl/>
        </w:rPr>
      </w:pPr>
      <w:r>
        <w:rPr>
          <w:rtl/>
        </w:rPr>
        <w:lastRenderedPageBreak/>
        <w:t xml:space="preserve">אומנם אם נאמר כך יקשה עלינו לבאר את סוגיית הגמרא שהובאה לעיל שאין תנודות בשער הכסף אלא רק בפירות הנקנים. ואם כן, כיצד יפרנס המהרשד"ם גמרא זו? ועל כן צריך לומר וכך ראיתי שמבאר בנתיבות שלום </w:t>
      </w:r>
      <w:r w:rsidRPr="00BB4BF7">
        <w:rPr>
          <w:sz w:val="24"/>
          <w:szCs w:val="24"/>
          <w:rtl/>
        </w:rPr>
        <w:t xml:space="preserve">(סימן </w:t>
      </w:r>
      <w:proofErr w:type="spellStart"/>
      <w:r w:rsidRPr="00BB4BF7">
        <w:rPr>
          <w:sz w:val="24"/>
          <w:szCs w:val="24"/>
          <w:rtl/>
        </w:rPr>
        <w:t>קסה</w:t>
      </w:r>
      <w:proofErr w:type="spellEnd"/>
      <w:r w:rsidRPr="00BB4BF7">
        <w:rPr>
          <w:sz w:val="24"/>
          <w:szCs w:val="24"/>
          <w:rtl/>
        </w:rPr>
        <w:t xml:space="preserve"> ז)</w:t>
      </w:r>
      <w:r>
        <w:rPr>
          <w:sz w:val="20"/>
          <w:szCs w:val="24"/>
          <w:rtl/>
        </w:rPr>
        <w:t xml:space="preserve"> </w:t>
      </w:r>
      <w:r>
        <w:rPr>
          <w:rtl/>
        </w:rPr>
        <w:t>שהגמרא דיברה כאשר ידוע שיש תנודות שער אך לא ידוע אם התנודות הן בכסף עצמו ובגללו או בגלל הפירות הנקנים, ועל כן במקרה זה ההנחה היא כי הכסף שומר על ערכו והתנודות הם בפירות הנקנים.</w:t>
      </w:r>
    </w:p>
    <w:p w:rsidR="00373841" w:rsidRDefault="00373841" w:rsidP="00373841">
      <w:pPr>
        <w:pStyle w:val="af"/>
        <w:rPr>
          <w:rtl/>
        </w:rPr>
      </w:pPr>
      <w:r>
        <w:rPr>
          <w:rtl/>
        </w:rPr>
        <w:t xml:space="preserve">דברי המהרשד"ם אומנם נאמרו כשדן </w:t>
      </w:r>
      <w:r w:rsidRPr="00BB4BF7">
        <w:rPr>
          <w:sz w:val="24"/>
          <w:szCs w:val="24"/>
          <w:rtl/>
        </w:rPr>
        <w:t xml:space="preserve">(בסימן </w:t>
      </w:r>
      <w:proofErr w:type="spellStart"/>
      <w:r w:rsidRPr="00BB4BF7">
        <w:rPr>
          <w:sz w:val="24"/>
          <w:szCs w:val="24"/>
          <w:rtl/>
        </w:rPr>
        <w:t>עה</w:t>
      </w:r>
      <w:proofErr w:type="spellEnd"/>
      <w:r w:rsidRPr="00BB4BF7">
        <w:rPr>
          <w:sz w:val="24"/>
          <w:szCs w:val="24"/>
          <w:rtl/>
        </w:rPr>
        <w:t>)</w:t>
      </w:r>
      <w:r>
        <w:rPr>
          <w:rtl/>
        </w:rPr>
        <w:t xml:space="preserve"> בהפחתת שער הכסף על ידי המלך, אך משאר תשובותיו משמע שדבריו ושיטתו לא נאמרו רק במקרה זה, אלא אף בכל מקרה שבו ידוע ששינוי השער הוא בעטיו של השינוי בכסף.</w:t>
      </w:r>
    </w:p>
    <w:p w:rsidR="00373841" w:rsidRDefault="00373841" w:rsidP="00373841">
      <w:pPr>
        <w:pStyle w:val="af"/>
        <w:rPr>
          <w:rtl/>
        </w:rPr>
      </w:pPr>
      <w:r>
        <w:rPr>
          <w:rtl/>
        </w:rPr>
        <w:t xml:space="preserve">כן הביא המהרשד"ם חיזוק נוסף לדבריו מתשובת </w:t>
      </w:r>
      <w:proofErr w:type="spellStart"/>
      <w:r>
        <w:rPr>
          <w:rtl/>
        </w:rPr>
        <w:t>הרא"ש</w:t>
      </w:r>
      <w:proofErr w:type="spellEnd"/>
      <w:r>
        <w:rPr>
          <w:rtl/>
        </w:rPr>
        <w:t xml:space="preserve"> </w:t>
      </w:r>
      <w:r w:rsidRPr="00BB4BF7">
        <w:rPr>
          <w:sz w:val="24"/>
          <w:szCs w:val="24"/>
          <w:rtl/>
        </w:rPr>
        <w:t xml:space="preserve">(כלל </w:t>
      </w:r>
      <w:proofErr w:type="spellStart"/>
      <w:r w:rsidRPr="00BB4BF7">
        <w:rPr>
          <w:sz w:val="24"/>
          <w:szCs w:val="24"/>
          <w:rtl/>
        </w:rPr>
        <w:t>צז</w:t>
      </w:r>
      <w:proofErr w:type="spellEnd"/>
      <w:r w:rsidRPr="00BB4BF7">
        <w:rPr>
          <w:sz w:val="24"/>
          <w:szCs w:val="24"/>
          <w:rtl/>
        </w:rPr>
        <w:t>)</w:t>
      </w:r>
      <w:r>
        <w:rPr>
          <w:sz w:val="20"/>
          <w:szCs w:val="24"/>
          <w:rtl/>
        </w:rPr>
        <w:t xml:space="preserve"> </w:t>
      </w:r>
      <w:r>
        <w:rPr>
          <w:rtl/>
        </w:rPr>
        <w:t xml:space="preserve">וזו לשונו: </w:t>
      </w:r>
    </w:p>
    <w:p w:rsidR="00373841" w:rsidRDefault="00373841" w:rsidP="00373841">
      <w:pPr>
        <w:pStyle w:val="aa"/>
        <w:rPr>
          <w:rtl/>
        </w:rPr>
      </w:pPr>
      <w:r>
        <w:rPr>
          <w:rtl/>
        </w:rPr>
        <w:t xml:space="preserve">עוד לקיום כל מה שכתבתי – תשובת הרא"ש </w:t>
      </w:r>
      <w:r w:rsidRPr="00BB4BF7">
        <w:rPr>
          <w:sz w:val="24"/>
          <w:szCs w:val="24"/>
          <w:rtl/>
        </w:rPr>
        <w:t>(כלל צד סימן ז)</w:t>
      </w:r>
      <w:r>
        <w:rPr>
          <w:sz w:val="20"/>
          <w:szCs w:val="24"/>
          <w:rtl/>
        </w:rPr>
        <w:t xml:space="preserve"> </w:t>
      </w:r>
      <w:r>
        <w:rPr>
          <w:rtl/>
        </w:rPr>
        <w:t xml:space="preserve">וזו לשונו: </w:t>
      </w:r>
    </w:p>
    <w:p w:rsidR="00373841" w:rsidRDefault="00373841" w:rsidP="00373841">
      <w:pPr>
        <w:pStyle w:val="af3"/>
        <w:rPr>
          <w:rtl/>
        </w:rPr>
      </w:pPr>
      <w:r>
        <w:rPr>
          <w:rtl/>
        </w:rPr>
        <w:t xml:space="preserve">מי ששלח יד </w:t>
      </w:r>
      <w:proofErr w:type="spellStart"/>
      <w:r>
        <w:rPr>
          <w:rtl/>
        </w:rPr>
        <w:t>בפקדון</w:t>
      </w:r>
      <w:proofErr w:type="spellEnd"/>
      <w:r>
        <w:rPr>
          <w:rtl/>
        </w:rPr>
        <w:t xml:space="preserve"> </w:t>
      </w:r>
      <w:proofErr w:type="spellStart"/>
      <w:r>
        <w:rPr>
          <w:rtl/>
        </w:rPr>
        <w:t>דינרי</w:t>
      </w:r>
      <w:proofErr w:type="spellEnd"/>
      <w:r>
        <w:rPr>
          <w:rtl/>
        </w:rPr>
        <w:t xml:space="preserve"> זהב והוציא, שוב חייב לשלם דמים כפי מה </w:t>
      </w:r>
      <w:proofErr w:type="spellStart"/>
      <w:r>
        <w:rPr>
          <w:rtl/>
        </w:rPr>
        <w:t>ששוים</w:t>
      </w:r>
      <w:proofErr w:type="spellEnd"/>
      <w:r>
        <w:rPr>
          <w:rtl/>
        </w:rPr>
        <w:t xml:space="preserve"> בשעת שליחות יד, </w:t>
      </w:r>
      <w:proofErr w:type="spellStart"/>
      <w:r>
        <w:rPr>
          <w:rtl/>
        </w:rPr>
        <w:t>דכל</w:t>
      </w:r>
      <w:proofErr w:type="spellEnd"/>
      <w:r>
        <w:rPr>
          <w:rtl/>
        </w:rPr>
        <w:t xml:space="preserve"> מידי </w:t>
      </w:r>
      <w:proofErr w:type="spellStart"/>
      <w:r>
        <w:rPr>
          <w:rtl/>
        </w:rPr>
        <w:t>דשייך</w:t>
      </w:r>
      <w:proofErr w:type="spellEnd"/>
      <w:r>
        <w:rPr>
          <w:rtl/>
        </w:rPr>
        <w:t xml:space="preserve"> ביה יוקרא </w:t>
      </w:r>
      <w:proofErr w:type="spellStart"/>
      <w:r>
        <w:rPr>
          <w:rtl/>
        </w:rPr>
        <w:t>וזולא</w:t>
      </w:r>
      <w:proofErr w:type="spellEnd"/>
      <w:r>
        <w:rPr>
          <w:rtl/>
        </w:rPr>
        <w:t xml:space="preserve"> מיד כששלח בה יד נעשה עליו גזלן </w:t>
      </w:r>
    </w:p>
    <w:p w:rsidR="00373841" w:rsidRDefault="00373841" w:rsidP="00373841">
      <w:pPr>
        <w:pStyle w:val="aa"/>
        <w:rPr>
          <w:rtl/>
        </w:rPr>
      </w:pPr>
      <w:proofErr w:type="spellStart"/>
      <w:r>
        <w:rPr>
          <w:rtl/>
        </w:rPr>
        <w:t>כו</w:t>
      </w:r>
      <w:proofErr w:type="spellEnd"/>
      <w:r>
        <w:rPr>
          <w:rtl/>
        </w:rPr>
        <w:t>'. עיין שם. הרי לך בפירוש שצריך שיפרע השיווי בדמים.</w:t>
      </w:r>
    </w:p>
    <w:p w:rsidR="00373841" w:rsidRDefault="00373841" w:rsidP="00373841">
      <w:pPr>
        <w:pStyle w:val="-0"/>
        <w:rPr>
          <w:rtl/>
        </w:rPr>
      </w:pPr>
      <w:r>
        <w:rPr>
          <w:rFonts w:hint="cs"/>
          <w:rtl/>
        </w:rPr>
        <w:t>3. דעת הסוברים שהכסף שומר על ערכו – משום שזה עניינו של הכסף או משום שהמלווה מלווה על דעת שהלווה ישלם כפי הערך שישתנה</w:t>
      </w:r>
    </w:p>
    <w:p w:rsidR="00373841" w:rsidRDefault="00373841" w:rsidP="00373841">
      <w:pPr>
        <w:pStyle w:val="ae"/>
        <w:rPr>
          <w:rtl/>
        </w:rPr>
      </w:pPr>
      <w:r>
        <w:rPr>
          <w:rtl/>
        </w:rPr>
        <w:t xml:space="preserve">אומנם נראה שאפשר שיהיה הבדל התלוי בהבדלי הטעמים בין </w:t>
      </w:r>
      <w:proofErr w:type="spellStart"/>
      <w:r>
        <w:rPr>
          <w:rtl/>
        </w:rPr>
        <w:t>הרא"ש</w:t>
      </w:r>
      <w:proofErr w:type="spellEnd"/>
      <w:r>
        <w:rPr>
          <w:rtl/>
        </w:rPr>
        <w:t xml:space="preserve"> לבין </w:t>
      </w:r>
      <w:proofErr w:type="spellStart"/>
      <w:r>
        <w:rPr>
          <w:rtl/>
        </w:rPr>
        <w:t>מהרשד"ם</w:t>
      </w:r>
      <w:proofErr w:type="spellEnd"/>
      <w:r>
        <w:rPr>
          <w:rtl/>
        </w:rPr>
        <w:t xml:space="preserve"> בדין שפסקו שניהם, שמשלם כפי כוח הקנייה של הכסף שהיה בשעת ההתחייבות:</w:t>
      </w:r>
    </w:p>
    <w:p w:rsidR="00373841" w:rsidRDefault="00373841" w:rsidP="00373841">
      <w:pPr>
        <w:pStyle w:val="af"/>
        <w:rPr>
          <w:rtl/>
        </w:rPr>
      </w:pPr>
      <w:r>
        <w:rPr>
          <w:rtl/>
        </w:rPr>
        <w:t xml:space="preserve"> לדעת הרא"ש הטעם הוא משום שזו משמעות הכסף, דהיינו כוח הקנייה שבו, ולכן אם לווה כסף שבכוחו היה לקנות בו כמות מסוימת של פירות – כשיחזיר את הכסף, צריך להחזיר כסף שיכול להשתמש בו ולקנות את אותו כמות הפירות שיכול היה לקנות בעת ההתחייבות </w:t>
      </w:r>
      <w:r>
        <w:rPr>
          <w:sz w:val="24"/>
          <w:szCs w:val="24"/>
          <w:rtl/>
        </w:rPr>
        <w:t>[אם לא שאכן השינוי במהותו הוא במחיר הפירות]</w:t>
      </w:r>
      <w:r>
        <w:rPr>
          <w:rtl/>
        </w:rPr>
        <w:t>.</w:t>
      </w:r>
    </w:p>
    <w:p w:rsidR="00373841" w:rsidRDefault="00373841" w:rsidP="00373841">
      <w:pPr>
        <w:pStyle w:val="af"/>
        <w:rPr>
          <w:rtl/>
        </w:rPr>
      </w:pPr>
      <w:r>
        <w:rPr>
          <w:rtl/>
        </w:rPr>
        <w:t xml:space="preserve">אך בדעת המהרשד"ם נראה שבנוסף לדברי הרא"ש ולטעמו הוסיף הוא עוד טעם, והוא שעל דעת זה הלווה לו כסף שלא יפסיד מכך שהכסף שינה את ערכו </w:t>
      </w:r>
      <w:r w:rsidRPr="00BB4BF7">
        <w:rPr>
          <w:sz w:val="24"/>
          <w:szCs w:val="24"/>
          <w:rtl/>
        </w:rPr>
        <w:t>(ובתנאי שלא נוצרה בעיה של ריבית)</w:t>
      </w:r>
      <w:r>
        <w:rPr>
          <w:sz w:val="20"/>
          <w:szCs w:val="24"/>
          <w:rtl/>
        </w:rPr>
        <w:t>.</w:t>
      </w:r>
      <w:r>
        <w:rPr>
          <w:rtl/>
        </w:rPr>
        <w:t xml:space="preserve"> וזו לשונו: </w:t>
      </w:r>
    </w:p>
    <w:p w:rsidR="00373841" w:rsidRDefault="00373841" w:rsidP="00373841">
      <w:pPr>
        <w:snapToGrid w:val="0"/>
        <w:spacing w:after="120"/>
        <w:ind w:left="851" w:right="851"/>
        <w:rPr>
          <w:i/>
          <w:color w:val="000000"/>
          <w:kern w:val="28"/>
          <w:rtl/>
        </w:rPr>
      </w:pPr>
      <w:r>
        <w:rPr>
          <w:i/>
          <w:color w:val="000000"/>
          <w:kern w:val="28"/>
          <w:rtl/>
        </w:rPr>
        <w:t xml:space="preserve">גם קים לן בלי ספק שאם היה יודע המלווה שיהיו </w:t>
      </w:r>
      <w:proofErr w:type="spellStart"/>
      <w:r>
        <w:rPr>
          <w:i/>
          <w:color w:val="000000"/>
          <w:kern w:val="28"/>
          <w:rtl/>
        </w:rPr>
        <w:t>מוסיפין</w:t>
      </w:r>
      <w:proofErr w:type="spellEnd"/>
      <w:r>
        <w:rPr>
          <w:i/>
          <w:color w:val="000000"/>
          <w:kern w:val="28"/>
          <w:rtl/>
        </w:rPr>
        <w:t xml:space="preserve"> על המטבעות, שהיה מתנה עם הלוה שלא </w:t>
      </w:r>
      <w:proofErr w:type="spellStart"/>
      <w:r>
        <w:rPr>
          <w:i/>
          <w:color w:val="000000"/>
          <w:kern w:val="28"/>
          <w:rtl/>
        </w:rPr>
        <w:t>יתן</w:t>
      </w:r>
      <w:proofErr w:type="spellEnd"/>
      <w:r>
        <w:rPr>
          <w:i/>
          <w:color w:val="000000"/>
          <w:kern w:val="28"/>
          <w:rtl/>
        </w:rPr>
        <w:t xml:space="preserve"> לו אלא במשקל המטבע הישן, ובפרט אם היו הפירות </w:t>
      </w:r>
      <w:proofErr w:type="spellStart"/>
      <w:r>
        <w:rPr>
          <w:i/>
          <w:color w:val="000000"/>
          <w:kern w:val="28"/>
          <w:rtl/>
        </w:rPr>
        <w:t>זלים</w:t>
      </w:r>
      <w:proofErr w:type="spellEnd"/>
      <w:r>
        <w:rPr>
          <w:i/>
          <w:color w:val="000000"/>
          <w:kern w:val="28"/>
          <w:rtl/>
        </w:rPr>
        <w:t xml:space="preserve"> בשביל התוספות. וכי </w:t>
      </w:r>
      <w:proofErr w:type="spellStart"/>
      <w:r>
        <w:rPr>
          <w:i/>
          <w:color w:val="000000"/>
          <w:kern w:val="28"/>
          <w:rtl/>
        </w:rPr>
        <w:t>תימא</w:t>
      </w:r>
      <w:proofErr w:type="spellEnd"/>
      <w:r>
        <w:rPr>
          <w:i/>
          <w:color w:val="000000"/>
          <w:kern w:val="28"/>
          <w:rtl/>
        </w:rPr>
        <w:t xml:space="preserve"> למה לא התנו דבר זה? כמו שהתנו שיפרע לו </w:t>
      </w:r>
      <w:proofErr w:type="spellStart"/>
      <w:r>
        <w:rPr>
          <w:i/>
          <w:color w:val="000000"/>
          <w:kern w:val="28"/>
          <w:rtl/>
        </w:rPr>
        <w:t>בגרושי"ש</w:t>
      </w:r>
      <w:proofErr w:type="spellEnd"/>
      <w:r>
        <w:rPr>
          <w:i/>
          <w:color w:val="000000"/>
          <w:kern w:val="28"/>
          <w:rtl/>
        </w:rPr>
        <w:t xml:space="preserve"> או בזהובים כנהוג – ככה היה להם להתנות שאם ירד </w:t>
      </w:r>
      <w:proofErr w:type="spellStart"/>
      <w:r>
        <w:rPr>
          <w:i/>
          <w:color w:val="000000"/>
          <w:kern w:val="28"/>
          <w:rtl/>
        </w:rPr>
        <w:t>הגרושי"ש</w:t>
      </w:r>
      <w:proofErr w:type="spellEnd"/>
      <w:r>
        <w:rPr>
          <w:i/>
          <w:color w:val="000000"/>
          <w:kern w:val="28"/>
          <w:rtl/>
        </w:rPr>
        <w:t xml:space="preserve"> שיפרע לו שיעור שוויו כשעה הראשונה [...] </w:t>
      </w:r>
    </w:p>
    <w:p w:rsidR="00373841" w:rsidRDefault="00373841" w:rsidP="00373841">
      <w:pPr>
        <w:snapToGrid w:val="0"/>
        <w:spacing w:after="120"/>
        <w:ind w:left="851" w:right="851"/>
        <w:rPr>
          <w:i/>
          <w:color w:val="000000"/>
          <w:kern w:val="28"/>
          <w:rtl/>
        </w:rPr>
      </w:pPr>
      <w:r>
        <w:rPr>
          <w:i/>
          <w:color w:val="000000"/>
          <w:kern w:val="28"/>
          <w:rtl/>
        </w:rPr>
        <w:t xml:space="preserve">כבר אמרו שדבר דלא שכיח [...] לא שייך ביה תנאי [...] יש לנו לילך בתר אומדן </w:t>
      </w:r>
      <w:proofErr w:type="spellStart"/>
      <w:r>
        <w:rPr>
          <w:i/>
          <w:color w:val="000000"/>
          <w:kern w:val="28"/>
          <w:rtl/>
        </w:rPr>
        <w:t>דעתא</w:t>
      </w:r>
      <w:proofErr w:type="spellEnd"/>
      <w:r>
        <w:rPr>
          <w:i/>
          <w:color w:val="000000"/>
          <w:kern w:val="28"/>
          <w:rtl/>
        </w:rPr>
        <w:t xml:space="preserve"> [...] ואם כן יש לנו לומר דהוי כאלו התנה, כיון דמה שלא התנה לפי שלא היה עולה בדעתו.</w:t>
      </w:r>
    </w:p>
    <w:p w:rsidR="00373841" w:rsidRDefault="00373841" w:rsidP="00373841">
      <w:pPr>
        <w:pStyle w:val="af"/>
        <w:rPr>
          <w:rtl/>
        </w:rPr>
      </w:pPr>
      <w:r>
        <w:rPr>
          <w:rtl/>
        </w:rPr>
        <w:t>מפורש בדבריו שכשהלווה לו כסף הלווה על דעת שבחזרתו יחזיר לו את ההלוואה עם אותה כוח קנייה שהייתה בעת ההלוואה.</w:t>
      </w:r>
    </w:p>
    <w:p w:rsidR="00373841" w:rsidRDefault="00373841" w:rsidP="00373841">
      <w:pPr>
        <w:pStyle w:val="-0"/>
        <w:rPr>
          <w:rtl/>
        </w:rPr>
      </w:pPr>
      <w:r>
        <w:rPr>
          <w:rFonts w:hint="cs"/>
          <w:rtl/>
        </w:rPr>
        <w:lastRenderedPageBreak/>
        <w:t>4. חוב שאינו הלוואה</w:t>
      </w:r>
    </w:p>
    <w:p w:rsidR="00373841" w:rsidRDefault="00373841" w:rsidP="00373841">
      <w:pPr>
        <w:pStyle w:val="ae"/>
      </w:pPr>
      <w:r>
        <w:rPr>
          <w:rtl/>
        </w:rPr>
        <w:t xml:space="preserve">נפקא מינה לכאורה מההבחנה בין הטעמים בהתחייבות שאיננה הלוואה, שאינה תלויה בדעת בני אדם, כגון גזלה או נזיקין, שהחיוב </w:t>
      </w:r>
      <w:proofErr w:type="spellStart"/>
      <w:r>
        <w:rPr>
          <w:rtl/>
        </w:rPr>
        <w:t>לשלמם</w:t>
      </w:r>
      <w:proofErr w:type="spellEnd"/>
      <w:r>
        <w:rPr>
          <w:rtl/>
        </w:rPr>
        <w:t xml:space="preserve"> אינו נובע מההסכמה הדדית שבין הצדדים אלא מחמת חיוב התורה, ובזה רק השיקול מהו כסף יכריע: אם כסף משמעותו כוח קנייה אזי גם בגזלה ובנזק ישלם כפי הערך שהיה בשעת הגזלה, ואם כסף משמעותו ערך אזי רק על ידי התניה מחויב לשלם כפי הערך שהיה בשעת ההתחייבות, ואם כך בגזלה ובנזק ישלם כפי הערך של שעת התשלום.</w:t>
      </w:r>
    </w:p>
    <w:p w:rsidR="00373841" w:rsidRDefault="00373841" w:rsidP="00373841">
      <w:pPr>
        <w:pStyle w:val="af"/>
        <w:rPr>
          <w:rtl/>
        </w:rPr>
      </w:pPr>
      <w:r>
        <w:rPr>
          <w:rtl/>
        </w:rPr>
        <w:t xml:space="preserve">ובמפורש כתב זאת המהרשד"ם שם בשם הגהות </w:t>
      </w:r>
      <w:proofErr w:type="spellStart"/>
      <w:r>
        <w:rPr>
          <w:rtl/>
        </w:rPr>
        <w:t>מיימוניות</w:t>
      </w:r>
      <w:proofErr w:type="spellEnd"/>
      <w:r>
        <w:rPr>
          <w:rtl/>
        </w:rPr>
        <w:t xml:space="preserve"> וזו לשונו:</w:t>
      </w:r>
    </w:p>
    <w:p w:rsidR="00373841" w:rsidRDefault="00373841" w:rsidP="00373841">
      <w:pPr>
        <w:pStyle w:val="aa"/>
        <w:rPr>
          <w:rtl/>
        </w:rPr>
      </w:pPr>
      <w:r>
        <w:rPr>
          <w:rtl/>
        </w:rPr>
        <w:t xml:space="preserve">עוד מצאתי הגהה פרק ד' מהלכות </w:t>
      </w:r>
      <w:proofErr w:type="spellStart"/>
      <w:r>
        <w:rPr>
          <w:rtl/>
        </w:rPr>
        <w:t>מלוה</w:t>
      </w:r>
      <w:proofErr w:type="spellEnd"/>
      <w:r>
        <w:rPr>
          <w:rtl/>
        </w:rPr>
        <w:t xml:space="preserve"> </w:t>
      </w:r>
      <w:proofErr w:type="spellStart"/>
      <w:r>
        <w:rPr>
          <w:rtl/>
        </w:rPr>
        <w:t>ולוה</w:t>
      </w:r>
      <w:proofErr w:type="spellEnd"/>
      <w:r>
        <w:rPr>
          <w:rtl/>
        </w:rPr>
        <w:t xml:space="preserve"> וזו לשונו: </w:t>
      </w:r>
    </w:p>
    <w:p w:rsidR="00373841" w:rsidRDefault="00373841" w:rsidP="00373841">
      <w:pPr>
        <w:pStyle w:val="af3"/>
        <w:rPr>
          <w:rtl/>
        </w:rPr>
      </w:pPr>
      <w:r>
        <w:rPr>
          <w:rtl/>
        </w:rPr>
        <w:t>אף על פי ששנינו שם גזל מטבע ונפסל אומר לו "הרי שלך לפניך" ואינו משלם לו חדש</w:t>
      </w:r>
      <w:r w:rsidR="007D1FAF">
        <w:rPr>
          <w:rtl/>
        </w:rPr>
        <w:t xml:space="preserve"> </w:t>
      </w:r>
      <w:r>
        <w:rPr>
          <w:rtl/>
        </w:rPr>
        <w:t xml:space="preserve">היינו שבתורת גזל בא לידו, וכיון שהחזיר לו מה שגזל פטור. אבל </w:t>
      </w:r>
      <w:proofErr w:type="spellStart"/>
      <w:r>
        <w:rPr>
          <w:rtl/>
        </w:rPr>
        <w:t>מלוה</w:t>
      </w:r>
      <w:proofErr w:type="spellEnd"/>
      <w:r w:rsidR="007D1FAF">
        <w:rPr>
          <w:rtl/>
        </w:rPr>
        <w:t xml:space="preserve"> </w:t>
      </w:r>
      <w:r>
        <w:rPr>
          <w:rtl/>
        </w:rPr>
        <w:t xml:space="preserve">להוצאה נתנה, </w:t>
      </w:r>
      <w:proofErr w:type="spellStart"/>
      <w:r>
        <w:rPr>
          <w:rtl/>
        </w:rPr>
        <w:t>הילכך</w:t>
      </w:r>
      <w:proofErr w:type="spellEnd"/>
      <w:r>
        <w:rPr>
          <w:rtl/>
        </w:rPr>
        <w:t xml:space="preserve"> אפילו נתן לו אותם מעות אין זה </w:t>
      </w:r>
      <w:proofErr w:type="spellStart"/>
      <w:r>
        <w:rPr>
          <w:rtl/>
        </w:rPr>
        <w:t>פרעון</w:t>
      </w:r>
      <w:proofErr w:type="spellEnd"/>
      <w:r>
        <w:rPr>
          <w:rtl/>
        </w:rPr>
        <w:t xml:space="preserve"> עד שישלם לו מטבע חדש ובלבד שלא יהא צד </w:t>
      </w:r>
      <w:proofErr w:type="spellStart"/>
      <w:r>
        <w:rPr>
          <w:rtl/>
        </w:rPr>
        <w:t>רבית</w:t>
      </w:r>
      <w:proofErr w:type="spellEnd"/>
      <w:r>
        <w:rPr>
          <w:rtl/>
        </w:rPr>
        <w:t xml:space="preserve">. </w:t>
      </w:r>
    </w:p>
    <w:p w:rsidR="00373841" w:rsidRDefault="00373841" w:rsidP="00373841">
      <w:pPr>
        <w:pStyle w:val="af"/>
        <w:rPr>
          <w:rtl/>
        </w:rPr>
      </w:pPr>
      <w:r>
        <w:rPr>
          <w:rtl/>
        </w:rPr>
        <w:t xml:space="preserve">ובהמשך הסיק וזו לשונו: </w:t>
      </w:r>
    </w:p>
    <w:p w:rsidR="00373841" w:rsidRDefault="00373841" w:rsidP="00373841">
      <w:pPr>
        <w:pStyle w:val="aa"/>
        <w:rPr>
          <w:rtl/>
        </w:rPr>
      </w:pPr>
      <w:r>
        <w:rPr>
          <w:rtl/>
        </w:rPr>
        <w:t xml:space="preserve">אשר אין ספק שכל בן דעת יודה על זה שכן היא </w:t>
      </w:r>
      <w:proofErr w:type="spellStart"/>
      <w:r>
        <w:rPr>
          <w:rtl/>
        </w:rPr>
        <w:t>הסברא</w:t>
      </w:r>
      <w:proofErr w:type="spellEnd"/>
      <w:r>
        <w:rPr>
          <w:rtl/>
        </w:rPr>
        <w:t xml:space="preserve">, כקונה כמוכר </w:t>
      </w:r>
      <w:proofErr w:type="spellStart"/>
      <w:r>
        <w:rPr>
          <w:rtl/>
        </w:rPr>
        <w:t>כמלוה</w:t>
      </w:r>
      <w:proofErr w:type="spellEnd"/>
      <w:r>
        <w:rPr>
          <w:rtl/>
        </w:rPr>
        <w:t xml:space="preserve"> כלוה, ראוי לפסוק כן הלכה למעשה שכל מי שחייב </w:t>
      </w:r>
      <w:proofErr w:type="spellStart"/>
      <w:r>
        <w:rPr>
          <w:rtl/>
        </w:rPr>
        <w:t>ליתן</w:t>
      </w:r>
      <w:proofErr w:type="spellEnd"/>
      <w:r>
        <w:rPr>
          <w:rtl/>
        </w:rPr>
        <w:t xml:space="preserve"> לחברו בין ממקח ובין </w:t>
      </w:r>
      <w:proofErr w:type="spellStart"/>
      <w:r>
        <w:rPr>
          <w:rtl/>
        </w:rPr>
        <w:t>מהלואה</w:t>
      </w:r>
      <w:proofErr w:type="spellEnd"/>
      <w:r>
        <w:rPr>
          <w:rtl/>
        </w:rPr>
        <w:t xml:space="preserve"> מאה </w:t>
      </w:r>
      <w:proofErr w:type="spellStart"/>
      <w:r>
        <w:rPr>
          <w:rtl/>
        </w:rPr>
        <w:t>גרושי"ש</w:t>
      </w:r>
      <w:proofErr w:type="spellEnd"/>
      <w:r>
        <w:rPr>
          <w:rtl/>
        </w:rPr>
        <w:t xml:space="preserve"> או ק' זהובים שעתה בשעת </w:t>
      </w:r>
      <w:proofErr w:type="spellStart"/>
      <w:r>
        <w:rPr>
          <w:rtl/>
        </w:rPr>
        <w:t>הפרעון</w:t>
      </w:r>
      <w:proofErr w:type="spellEnd"/>
      <w:r>
        <w:rPr>
          <w:rtl/>
        </w:rPr>
        <w:t xml:space="preserve"> יפרע כל כך זהובים או כל כך </w:t>
      </w:r>
      <w:proofErr w:type="spellStart"/>
      <w:r>
        <w:rPr>
          <w:rtl/>
        </w:rPr>
        <w:t>גרושי"ש</w:t>
      </w:r>
      <w:proofErr w:type="spellEnd"/>
      <w:r>
        <w:rPr>
          <w:rtl/>
        </w:rPr>
        <w:t xml:space="preserve"> שיהיו </w:t>
      </w:r>
      <w:proofErr w:type="spellStart"/>
      <w:r>
        <w:rPr>
          <w:rtl/>
        </w:rPr>
        <w:t>שוים</w:t>
      </w:r>
      <w:proofErr w:type="spellEnd"/>
      <w:r>
        <w:rPr>
          <w:rtl/>
        </w:rPr>
        <w:t xml:space="preserve"> </w:t>
      </w:r>
      <w:proofErr w:type="spellStart"/>
      <w:r>
        <w:rPr>
          <w:rtl/>
        </w:rPr>
        <w:t>הק</w:t>
      </w:r>
      <w:proofErr w:type="spellEnd"/>
      <w:r>
        <w:rPr>
          <w:rtl/>
        </w:rPr>
        <w:t>' שבשעה ראשונה.</w:t>
      </w:r>
    </w:p>
    <w:p w:rsidR="00373841" w:rsidRDefault="00373841" w:rsidP="00373841">
      <w:pPr>
        <w:pStyle w:val="af"/>
        <w:rPr>
          <w:rtl/>
        </w:rPr>
      </w:pPr>
      <w:r>
        <w:rPr>
          <w:rtl/>
        </w:rPr>
        <w:t>אם כן יוצא שלמהרשד"ם הטעם שמשלם הלוואה או במכר כפי ערך שהיה לכסף בשעת ההתחייבות הוא משום שעל דעת זה נתן המוכר או המלווה שישלם ללא שיפסיד.</w:t>
      </w:r>
    </w:p>
    <w:p w:rsidR="00373841" w:rsidRDefault="00373841" w:rsidP="00373841">
      <w:pPr>
        <w:pStyle w:val="af"/>
        <w:rPr>
          <w:rtl/>
        </w:rPr>
      </w:pPr>
      <w:r>
        <w:rPr>
          <w:rtl/>
        </w:rPr>
        <w:t>היוצא מכך הוא שחוב של כתובה, שאינה בגדר של 'מלווה להוצאה ניתנה', אין לומר שיש בו התניה של "מה שנתתי – תחזיר, עם אותו כוח קנייה", שהרי החוב לא נוצר על ידי נתינת כסף במטרה להחזירו לאחר זמן, ואין כאן היפרדות של מאן דהו מכוח קנייה שאינו יכול לממשו, שכביכול הוא מתנה "בעבור זה שאין לי אותו כוח קנייה כעת – תשיב לו אותו לאחר זמן, עבור זה שהיה אצלך". על כן לכאורה נראה שמהרשד"ם יודה בחוב של כתובה שאין לעדכנו כפי ערכו כעת.</w:t>
      </w:r>
    </w:p>
    <w:p w:rsidR="00373841" w:rsidRDefault="00373841" w:rsidP="00373841">
      <w:pPr>
        <w:pStyle w:val="af"/>
        <w:rPr>
          <w:rtl/>
        </w:rPr>
      </w:pPr>
      <w:r>
        <w:rPr>
          <w:rtl/>
        </w:rPr>
        <w:t>אולם לדעת הרא"ש – כפי שביארנו לעיל שאין סברתו משום התניה, אלא זהו גדר 'כסף' ולכן את מה שהתחייב יש להשיב עם אותו כוח קנייה – אפשר שגם בחוב של כתובה יש לפרוע כפי הערך המעודכן לזמן הפירעון.</w:t>
      </w:r>
    </w:p>
    <w:p w:rsidR="00373841" w:rsidRDefault="00373841" w:rsidP="00373841">
      <w:pPr>
        <w:pStyle w:val="af"/>
        <w:rPr>
          <w:rtl/>
        </w:rPr>
      </w:pPr>
      <w:r>
        <w:rPr>
          <w:rtl/>
        </w:rPr>
        <w:t xml:space="preserve">ואומנם מה שפשוט </w:t>
      </w:r>
      <w:proofErr w:type="spellStart"/>
      <w:r>
        <w:rPr>
          <w:rtl/>
        </w:rPr>
        <w:t>למהרשד"ם</w:t>
      </w:r>
      <w:proofErr w:type="spellEnd"/>
      <w:r>
        <w:rPr>
          <w:rtl/>
        </w:rPr>
        <w:t xml:space="preserve"> נשלל על ידי האחרונים.</w:t>
      </w:r>
    </w:p>
    <w:p w:rsidR="00373841" w:rsidRDefault="00373841" w:rsidP="00373841">
      <w:pPr>
        <w:pStyle w:val="-0"/>
        <w:rPr>
          <w:rtl/>
        </w:rPr>
      </w:pPr>
      <w:r>
        <w:rPr>
          <w:rFonts w:hint="cs"/>
          <w:rtl/>
        </w:rPr>
        <w:t>5. שיטת הסוברים שכסף – אין תנודות בערכו</w:t>
      </w:r>
    </w:p>
    <w:p w:rsidR="00373841" w:rsidRDefault="00373841" w:rsidP="00373841">
      <w:pPr>
        <w:pStyle w:val="ae"/>
      </w:pPr>
      <w:r>
        <w:rPr>
          <w:rtl/>
        </w:rPr>
        <w:t xml:space="preserve">המחנה אפרים </w:t>
      </w:r>
      <w:r w:rsidRPr="00BB4BF7">
        <w:rPr>
          <w:sz w:val="24"/>
          <w:szCs w:val="24"/>
          <w:rtl/>
        </w:rPr>
        <w:t xml:space="preserve">(הלכות </w:t>
      </w:r>
      <w:proofErr w:type="spellStart"/>
      <w:r w:rsidRPr="00BB4BF7">
        <w:rPr>
          <w:sz w:val="24"/>
          <w:szCs w:val="24"/>
          <w:rtl/>
        </w:rPr>
        <w:t>מלוה</w:t>
      </w:r>
      <w:proofErr w:type="spellEnd"/>
      <w:r w:rsidRPr="00BB4BF7">
        <w:rPr>
          <w:sz w:val="24"/>
          <w:szCs w:val="24"/>
          <w:rtl/>
        </w:rPr>
        <w:t xml:space="preserve"> </w:t>
      </w:r>
      <w:proofErr w:type="spellStart"/>
      <w:r w:rsidRPr="00BB4BF7">
        <w:rPr>
          <w:sz w:val="24"/>
          <w:szCs w:val="24"/>
          <w:rtl/>
        </w:rPr>
        <w:t>ולוה</w:t>
      </w:r>
      <w:proofErr w:type="spellEnd"/>
      <w:r w:rsidRPr="00BB4BF7">
        <w:rPr>
          <w:sz w:val="24"/>
          <w:szCs w:val="24"/>
          <w:rtl/>
        </w:rPr>
        <w:t xml:space="preserve"> דיני ריבית סימן כה)</w:t>
      </w:r>
      <w:r>
        <w:rPr>
          <w:rtl/>
        </w:rPr>
        <w:t xml:space="preserve"> דחה את הראיה שהביא </w:t>
      </w:r>
      <w:proofErr w:type="spellStart"/>
      <w:r>
        <w:rPr>
          <w:rtl/>
        </w:rPr>
        <w:t>המהרשד"ם</w:t>
      </w:r>
      <w:proofErr w:type="spellEnd"/>
      <w:r>
        <w:rPr>
          <w:rtl/>
        </w:rPr>
        <w:t xml:space="preserve"> מהתוספות בבבא מציעא </w:t>
      </w:r>
      <w:r w:rsidRPr="00BB4BF7">
        <w:rPr>
          <w:sz w:val="24"/>
          <w:szCs w:val="24"/>
          <w:rtl/>
        </w:rPr>
        <w:t>(</w:t>
      </w:r>
      <w:proofErr w:type="spellStart"/>
      <w:r w:rsidRPr="00BB4BF7">
        <w:rPr>
          <w:sz w:val="24"/>
          <w:szCs w:val="24"/>
          <w:rtl/>
        </w:rPr>
        <w:t>כדלעיל</w:t>
      </w:r>
      <w:proofErr w:type="spellEnd"/>
      <w:r w:rsidRPr="00BB4BF7">
        <w:rPr>
          <w:sz w:val="24"/>
          <w:szCs w:val="24"/>
          <w:rtl/>
        </w:rPr>
        <w:t>)</w:t>
      </w:r>
      <w:r>
        <w:rPr>
          <w:rtl/>
        </w:rPr>
        <w:t xml:space="preserve"> וביאר שמה שכתבו התוספות שצריך לשלם ל"ב איסרים ולא כ"ד כפי שהתחייב מראש הוא משני טעמים:</w:t>
      </w:r>
    </w:p>
    <w:p w:rsidR="00373841" w:rsidRDefault="00373841" w:rsidP="00373841">
      <w:pPr>
        <w:pStyle w:val="af"/>
        <w:rPr>
          <w:rtl/>
          <w:lang w:eastAsia="he-IL"/>
        </w:rPr>
      </w:pPr>
      <w:r>
        <w:rPr>
          <w:rtl/>
          <w:lang w:eastAsia="he-IL"/>
        </w:rPr>
        <w:t>האחד:</w:t>
      </w:r>
    </w:p>
    <w:p w:rsidR="00373841" w:rsidRDefault="00373841" w:rsidP="00373841">
      <w:pPr>
        <w:pStyle w:val="aa"/>
        <w:rPr>
          <w:rtl/>
        </w:rPr>
      </w:pPr>
      <w:r>
        <w:rPr>
          <w:rtl/>
        </w:rPr>
        <w:t xml:space="preserve">ומדברי התוספות בפרק הזהב אין ראיה, </w:t>
      </w:r>
      <w:proofErr w:type="spellStart"/>
      <w:r>
        <w:rPr>
          <w:rtl/>
        </w:rPr>
        <w:t>דההיא</w:t>
      </w:r>
      <w:proofErr w:type="spellEnd"/>
      <w:r>
        <w:rPr>
          <w:rtl/>
        </w:rPr>
        <w:t xml:space="preserve"> איירי במוכר חפץ בכ"ד </w:t>
      </w:r>
      <w:proofErr w:type="spellStart"/>
      <w:r>
        <w:rPr>
          <w:rtl/>
        </w:rPr>
        <w:t>איסרין</w:t>
      </w:r>
      <w:proofErr w:type="spellEnd"/>
      <w:r>
        <w:rPr>
          <w:rtl/>
        </w:rPr>
        <w:t xml:space="preserve">, </w:t>
      </w:r>
      <w:proofErr w:type="spellStart"/>
      <w:r>
        <w:rPr>
          <w:rtl/>
        </w:rPr>
        <w:t>דסתמא</w:t>
      </w:r>
      <w:proofErr w:type="spellEnd"/>
      <w:r>
        <w:rPr>
          <w:rtl/>
        </w:rPr>
        <w:t xml:space="preserve"> כל המוכר בכ"ד </w:t>
      </w:r>
      <w:proofErr w:type="spellStart"/>
      <w:r>
        <w:rPr>
          <w:rtl/>
        </w:rPr>
        <w:t>איסרין</w:t>
      </w:r>
      <w:proofErr w:type="spellEnd"/>
      <w:r>
        <w:rPr>
          <w:rtl/>
        </w:rPr>
        <w:t xml:space="preserve"> כאומר "בדינר אני מוכר לך", </w:t>
      </w:r>
      <w:proofErr w:type="spellStart"/>
      <w:r>
        <w:rPr>
          <w:rtl/>
        </w:rPr>
        <w:t>דכ"ד</w:t>
      </w:r>
      <w:proofErr w:type="spellEnd"/>
      <w:r>
        <w:rPr>
          <w:rtl/>
        </w:rPr>
        <w:t xml:space="preserve"> </w:t>
      </w:r>
      <w:proofErr w:type="spellStart"/>
      <w:r>
        <w:rPr>
          <w:rtl/>
        </w:rPr>
        <w:lastRenderedPageBreak/>
        <w:t>איסרין</w:t>
      </w:r>
      <w:proofErr w:type="spellEnd"/>
      <w:r>
        <w:rPr>
          <w:rtl/>
        </w:rPr>
        <w:t xml:space="preserve"> הוי דינר. ולפיכך צריך </w:t>
      </w:r>
      <w:proofErr w:type="spellStart"/>
      <w:r>
        <w:rPr>
          <w:rtl/>
        </w:rPr>
        <w:t>ליתן</w:t>
      </w:r>
      <w:proofErr w:type="spellEnd"/>
      <w:r>
        <w:rPr>
          <w:rtl/>
        </w:rPr>
        <w:t xml:space="preserve"> לו דינר. ואף על גב </w:t>
      </w:r>
      <w:proofErr w:type="spellStart"/>
      <w:r>
        <w:rPr>
          <w:rtl/>
        </w:rPr>
        <w:t>דאיכא</w:t>
      </w:r>
      <w:proofErr w:type="spellEnd"/>
      <w:r>
        <w:rPr>
          <w:rtl/>
        </w:rPr>
        <w:t xml:space="preserve"> </w:t>
      </w:r>
      <w:proofErr w:type="spellStart"/>
      <w:r>
        <w:rPr>
          <w:rtl/>
        </w:rPr>
        <w:t>למימר</w:t>
      </w:r>
      <w:proofErr w:type="spellEnd"/>
      <w:r>
        <w:rPr>
          <w:rtl/>
        </w:rPr>
        <w:t xml:space="preserve"> הדינרים הם </w:t>
      </w:r>
      <w:proofErr w:type="spellStart"/>
      <w:r>
        <w:rPr>
          <w:rtl/>
        </w:rPr>
        <w:t>שהוקרו</w:t>
      </w:r>
      <w:proofErr w:type="spellEnd"/>
      <w:r>
        <w:rPr>
          <w:rtl/>
        </w:rPr>
        <w:t xml:space="preserve">, ולפי סברת </w:t>
      </w:r>
      <w:proofErr w:type="spellStart"/>
      <w:r>
        <w:rPr>
          <w:rtl/>
        </w:rPr>
        <w:t>מהרשד"ם</w:t>
      </w:r>
      <w:proofErr w:type="spellEnd"/>
      <w:r>
        <w:rPr>
          <w:rtl/>
        </w:rPr>
        <w:t xml:space="preserve"> ז"ל </w:t>
      </w:r>
      <w:proofErr w:type="spellStart"/>
      <w:r>
        <w:rPr>
          <w:rtl/>
        </w:rPr>
        <w:t>אמאי</w:t>
      </w:r>
      <w:proofErr w:type="spellEnd"/>
      <w:r>
        <w:rPr>
          <w:rtl/>
        </w:rPr>
        <w:t xml:space="preserve"> לא מצי לפטור בטענת שהדינרים הם </w:t>
      </w:r>
      <w:proofErr w:type="spellStart"/>
      <w:r>
        <w:rPr>
          <w:rtl/>
        </w:rPr>
        <w:t>שהוקרו</w:t>
      </w:r>
      <w:proofErr w:type="spellEnd"/>
      <w:r>
        <w:rPr>
          <w:rtl/>
        </w:rPr>
        <w:t xml:space="preserve"> </w:t>
      </w:r>
      <w:proofErr w:type="spellStart"/>
      <w:r>
        <w:rPr>
          <w:rtl/>
        </w:rPr>
        <w:t>ואיסרין</w:t>
      </w:r>
      <w:proofErr w:type="spellEnd"/>
      <w:r>
        <w:rPr>
          <w:rtl/>
        </w:rPr>
        <w:t xml:space="preserve"> </w:t>
      </w:r>
      <w:proofErr w:type="spellStart"/>
      <w:r>
        <w:rPr>
          <w:rtl/>
        </w:rPr>
        <w:t>כדשויין</w:t>
      </w:r>
      <w:proofErr w:type="spellEnd"/>
      <w:r>
        <w:rPr>
          <w:rtl/>
        </w:rPr>
        <w:t xml:space="preserve"> </w:t>
      </w:r>
      <w:proofErr w:type="spellStart"/>
      <w:r>
        <w:rPr>
          <w:rtl/>
        </w:rPr>
        <w:t>שויין</w:t>
      </w:r>
      <w:proofErr w:type="spellEnd"/>
      <w:r>
        <w:rPr>
          <w:rtl/>
        </w:rPr>
        <w:t>.</w:t>
      </w:r>
    </w:p>
    <w:p w:rsidR="00373841" w:rsidRDefault="00373841" w:rsidP="00373841">
      <w:pPr>
        <w:pStyle w:val="af"/>
        <w:rPr>
          <w:rtl/>
        </w:rPr>
      </w:pPr>
      <w:r>
        <w:rPr>
          <w:rtl/>
        </w:rPr>
        <w:t>היינו: אף שהסיכום ביניהם היה כ"ד איסרים, כיוון שכ"ד איסרים הם דינר הרי נחשב שסיכמו ביניהם שישלם לו דינר, ועל כן כאשר הדינר נהיה שווה ל"ב איסרים צריך לשלם לו מחיר זה.</w:t>
      </w:r>
    </w:p>
    <w:p w:rsidR="00373841" w:rsidRDefault="00373841" w:rsidP="00373841">
      <w:pPr>
        <w:pStyle w:val="af"/>
        <w:rPr>
          <w:rtl/>
        </w:rPr>
      </w:pPr>
      <w:r>
        <w:rPr>
          <w:rtl/>
        </w:rPr>
        <w:t>והשני:</w:t>
      </w:r>
    </w:p>
    <w:p w:rsidR="00373841" w:rsidRDefault="00373841" w:rsidP="00373841">
      <w:pPr>
        <w:pStyle w:val="aa"/>
        <w:rPr>
          <w:rtl/>
        </w:rPr>
      </w:pPr>
      <w:r>
        <w:rPr>
          <w:rtl/>
        </w:rPr>
        <w:t xml:space="preserve">אבל לעניות דעתי נראה דמה שכתבו התוספות ז"ל בפרק הגוזל במוכר </w:t>
      </w:r>
      <w:proofErr w:type="spellStart"/>
      <w:r>
        <w:rPr>
          <w:rtl/>
        </w:rPr>
        <w:t>פרגמטייא</w:t>
      </w:r>
      <w:proofErr w:type="spellEnd"/>
      <w:r>
        <w:rPr>
          <w:rtl/>
        </w:rPr>
        <w:t xml:space="preserve"> – כל שלא פירש </w:t>
      </w:r>
      <w:proofErr w:type="spellStart"/>
      <w:r>
        <w:rPr>
          <w:rtl/>
        </w:rPr>
        <w:t>שיתן</w:t>
      </w:r>
      <w:proofErr w:type="spellEnd"/>
      <w:r>
        <w:rPr>
          <w:rtl/>
        </w:rPr>
        <w:t xml:space="preserve"> לו מטבע נותן לו מטבע שנפסל – איירי במוכר לו לזמן בהקפה והמעות נעשו עליו </w:t>
      </w:r>
      <w:proofErr w:type="spellStart"/>
      <w:r>
        <w:rPr>
          <w:rtl/>
        </w:rPr>
        <w:t>מלוה</w:t>
      </w:r>
      <w:proofErr w:type="spellEnd"/>
      <w:r>
        <w:rPr>
          <w:rtl/>
        </w:rPr>
        <w:t xml:space="preserve">, אבל במוכר שלא בהקפה אלא "עד שיבא בני" או "עד שאמצא המפתח" לא מצי </w:t>
      </w:r>
      <w:proofErr w:type="spellStart"/>
      <w:r>
        <w:rPr>
          <w:rtl/>
        </w:rPr>
        <w:t>ליתן</w:t>
      </w:r>
      <w:proofErr w:type="spellEnd"/>
      <w:r>
        <w:rPr>
          <w:rtl/>
        </w:rPr>
        <w:t xml:space="preserve"> לו מטבע שנפסל, </w:t>
      </w:r>
      <w:proofErr w:type="spellStart"/>
      <w:r>
        <w:rPr>
          <w:rtl/>
        </w:rPr>
        <w:t>דאם</w:t>
      </w:r>
      <w:proofErr w:type="spellEnd"/>
      <w:r>
        <w:rPr>
          <w:rtl/>
        </w:rPr>
        <w:t xml:space="preserve"> כן נמצא זה נתאנה. וכן נראה מדברי התוספות בפרק הזהב שכתבו </w:t>
      </w:r>
      <w:proofErr w:type="spellStart"/>
      <w:r>
        <w:rPr>
          <w:rtl/>
        </w:rPr>
        <w:t>דאיצטריך</w:t>
      </w:r>
      <w:proofErr w:type="spellEnd"/>
      <w:r>
        <w:rPr>
          <w:rtl/>
        </w:rPr>
        <w:t xml:space="preserve"> </w:t>
      </w:r>
      <w:proofErr w:type="spellStart"/>
      <w:r>
        <w:rPr>
          <w:rtl/>
        </w:rPr>
        <w:t>לאשמועינן</w:t>
      </w:r>
      <w:proofErr w:type="spellEnd"/>
      <w:r>
        <w:rPr>
          <w:rtl/>
        </w:rPr>
        <w:t xml:space="preserve"> שלא יאמר הדינרים הם </w:t>
      </w:r>
      <w:proofErr w:type="spellStart"/>
      <w:r>
        <w:rPr>
          <w:rtl/>
        </w:rPr>
        <w:t>שהוקרו</w:t>
      </w:r>
      <w:proofErr w:type="spellEnd"/>
      <w:r>
        <w:rPr>
          <w:rtl/>
        </w:rPr>
        <w:t xml:space="preserve"> </w:t>
      </w:r>
      <w:proofErr w:type="spellStart"/>
      <w:r>
        <w:rPr>
          <w:rtl/>
        </w:rPr>
        <w:t>והאיסרין</w:t>
      </w:r>
      <w:proofErr w:type="spellEnd"/>
      <w:r>
        <w:rPr>
          <w:rtl/>
        </w:rPr>
        <w:t xml:space="preserve"> </w:t>
      </w:r>
      <w:proofErr w:type="spellStart"/>
      <w:r>
        <w:rPr>
          <w:rtl/>
        </w:rPr>
        <w:t>כדקיימי</w:t>
      </w:r>
      <w:proofErr w:type="spellEnd"/>
      <w:r>
        <w:rPr>
          <w:rtl/>
        </w:rPr>
        <w:t xml:space="preserve"> קיימי, משמע </w:t>
      </w:r>
      <w:proofErr w:type="spellStart"/>
      <w:r>
        <w:rPr>
          <w:rtl/>
        </w:rPr>
        <w:t>דבלא</w:t>
      </w:r>
      <w:proofErr w:type="spellEnd"/>
      <w:r>
        <w:rPr>
          <w:rtl/>
        </w:rPr>
        <w:t xml:space="preserve"> טעמא </w:t>
      </w:r>
      <w:proofErr w:type="spellStart"/>
      <w:r>
        <w:rPr>
          <w:rtl/>
        </w:rPr>
        <w:t>דכ"ד</w:t>
      </w:r>
      <w:proofErr w:type="spellEnd"/>
      <w:r>
        <w:rPr>
          <w:rtl/>
        </w:rPr>
        <w:t xml:space="preserve"> </w:t>
      </w:r>
      <w:proofErr w:type="spellStart"/>
      <w:r>
        <w:rPr>
          <w:rtl/>
        </w:rPr>
        <w:t>איסרין</w:t>
      </w:r>
      <w:proofErr w:type="spellEnd"/>
      <w:r>
        <w:rPr>
          <w:rtl/>
        </w:rPr>
        <w:t xml:space="preserve"> הם דינר אחד – כל שהוזלו צריך </w:t>
      </w:r>
      <w:proofErr w:type="spellStart"/>
      <w:r>
        <w:rPr>
          <w:rtl/>
        </w:rPr>
        <w:t>ליתן</w:t>
      </w:r>
      <w:proofErr w:type="spellEnd"/>
      <w:r>
        <w:rPr>
          <w:rtl/>
        </w:rPr>
        <w:t xml:space="preserve"> </w:t>
      </w:r>
      <w:proofErr w:type="spellStart"/>
      <w:r>
        <w:rPr>
          <w:rtl/>
        </w:rPr>
        <w:t>כדהוו</w:t>
      </w:r>
      <w:proofErr w:type="spellEnd"/>
      <w:r>
        <w:rPr>
          <w:rtl/>
        </w:rPr>
        <w:t xml:space="preserve"> שוו מעיקרא, אלא בשביל שלא הוזלו </w:t>
      </w:r>
      <w:proofErr w:type="spellStart"/>
      <w:r>
        <w:rPr>
          <w:rtl/>
        </w:rPr>
        <w:t>האיסרין</w:t>
      </w:r>
      <w:proofErr w:type="spellEnd"/>
      <w:r>
        <w:rPr>
          <w:rtl/>
        </w:rPr>
        <w:t xml:space="preserve"> אלא שהדינרים הם </w:t>
      </w:r>
      <w:proofErr w:type="spellStart"/>
      <w:r>
        <w:rPr>
          <w:rtl/>
        </w:rPr>
        <w:t>שהוקרו</w:t>
      </w:r>
      <w:proofErr w:type="spellEnd"/>
      <w:r>
        <w:rPr>
          <w:rtl/>
        </w:rPr>
        <w:t xml:space="preserve"> </w:t>
      </w:r>
      <w:proofErr w:type="spellStart"/>
      <w:r>
        <w:rPr>
          <w:rtl/>
        </w:rPr>
        <w:t>איצטריך</w:t>
      </w:r>
      <w:proofErr w:type="spellEnd"/>
      <w:r>
        <w:rPr>
          <w:rtl/>
        </w:rPr>
        <w:t xml:space="preserve"> </w:t>
      </w:r>
      <w:proofErr w:type="spellStart"/>
      <w:r>
        <w:rPr>
          <w:rtl/>
        </w:rPr>
        <w:t>לאשמועינן</w:t>
      </w:r>
      <w:proofErr w:type="spellEnd"/>
      <w:r>
        <w:rPr>
          <w:rtl/>
        </w:rPr>
        <w:t>.</w:t>
      </w:r>
    </w:p>
    <w:p w:rsidR="00373841" w:rsidRDefault="00373841" w:rsidP="00373841">
      <w:pPr>
        <w:pStyle w:val="af"/>
        <w:rPr>
          <w:rtl/>
        </w:rPr>
      </w:pPr>
      <w:r>
        <w:rPr>
          <w:rtl/>
        </w:rPr>
        <w:t xml:space="preserve">היינו: מחמת דין אונאה צריך לשלם לו ל"ב ולא כ"ד איסרים, כיוון שאם סיכמו על כ"ד איסרים וכעת הדינר שווה ל"ב איסרים אם ישלם בזמן התשלום כ"ד ולא ל"ב ייחשב המוכר כמי שהתאנה, ולכן קבעו </w:t>
      </w:r>
      <w:proofErr w:type="spellStart"/>
      <w:r>
        <w:rPr>
          <w:rtl/>
        </w:rPr>
        <w:t>תוספותו</w:t>
      </w:r>
      <w:proofErr w:type="spellEnd"/>
      <w:r>
        <w:rPr>
          <w:rtl/>
        </w:rPr>
        <w:t xml:space="preserve"> שישלם ל"ב, אך לא משום שזהו השווי הריאלי של החוב שהיה כ"ד איסרים אלא שזהו החוב עצמו.</w:t>
      </w:r>
    </w:p>
    <w:p w:rsidR="00373841" w:rsidRDefault="00373841" w:rsidP="00373841">
      <w:pPr>
        <w:pStyle w:val="af"/>
        <w:rPr>
          <w:rtl/>
        </w:rPr>
      </w:pPr>
      <w:r>
        <w:rPr>
          <w:rtl/>
        </w:rPr>
        <w:t xml:space="preserve">ובאשר לעצם העניין שקבע המהרשד"ם שיש לחייב לפי ירידת הערך או לפי עליית הערך של הכסף חלק עליו המחנה אפרים והביא ראיה לשיטתו מגמרא </w:t>
      </w:r>
      <w:r w:rsidRPr="00BB4BF7">
        <w:rPr>
          <w:sz w:val="24"/>
          <w:szCs w:val="24"/>
          <w:rtl/>
        </w:rPr>
        <w:t>(בבא מציעא דף ס ע"ב)</w:t>
      </w:r>
      <w:r>
        <w:rPr>
          <w:rtl/>
        </w:rPr>
        <w:t>:</w:t>
      </w:r>
    </w:p>
    <w:p w:rsidR="00373841" w:rsidRDefault="00373841" w:rsidP="00373841">
      <w:pPr>
        <w:snapToGrid w:val="0"/>
        <w:spacing w:after="120"/>
        <w:ind w:left="851" w:right="851"/>
        <w:rPr>
          <w:i/>
          <w:color w:val="000000"/>
          <w:kern w:val="28"/>
          <w:rtl/>
        </w:rPr>
      </w:pPr>
      <w:r>
        <w:rPr>
          <w:i/>
          <w:color w:val="000000"/>
          <w:kern w:val="28"/>
          <w:rtl/>
        </w:rPr>
        <w:t xml:space="preserve">אי </w:t>
      </w:r>
      <w:proofErr w:type="spellStart"/>
      <w:r>
        <w:rPr>
          <w:i/>
          <w:color w:val="000000"/>
          <w:kern w:val="28"/>
          <w:rtl/>
        </w:rPr>
        <w:t>דאוזפיה</w:t>
      </w:r>
      <w:proofErr w:type="spellEnd"/>
      <w:r>
        <w:rPr>
          <w:i/>
          <w:color w:val="000000"/>
          <w:kern w:val="28"/>
          <w:rtl/>
        </w:rPr>
        <w:t xml:space="preserve"> מאה במאה ועשרים, מעיקרא קיימי מאה </w:t>
      </w:r>
      <w:proofErr w:type="spellStart"/>
      <w:r>
        <w:rPr>
          <w:i/>
          <w:color w:val="000000"/>
          <w:kern w:val="28"/>
          <w:rtl/>
        </w:rPr>
        <w:t>בדנקא</w:t>
      </w:r>
      <w:proofErr w:type="spellEnd"/>
      <w:r>
        <w:rPr>
          <w:i/>
          <w:color w:val="000000"/>
          <w:kern w:val="28"/>
          <w:rtl/>
        </w:rPr>
        <w:t xml:space="preserve"> ולבסוף קיימי מאה ועשרים </w:t>
      </w:r>
      <w:proofErr w:type="spellStart"/>
      <w:r>
        <w:rPr>
          <w:i/>
          <w:color w:val="000000"/>
          <w:kern w:val="28"/>
          <w:rtl/>
        </w:rPr>
        <w:t>בדנקא</w:t>
      </w:r>
      <w:proofErr w:type="spellEnd"/>
      <w:r>
        <w:rPr>
          <w:i/>
          <w:color w:val="000000"/>
          <w:kern w:val="28"/>
          <w:rtl/>
        </w:rPr>
        <w:t xml:space="preserve"> – נשך איכא, </w:t>
      </w:r>
      <w:proofErr w:type="spellStart"/>
      <w:r>
        <w:rPr>
          <w:i/>
          <w:color w:val="000000"/>
          <w:kern w:val="28"/>
          <w:rtl/>
        </w:rPr>
        <w:t>דקא</w:t>
      </w:r>
      <w:proofErr w:type="spellEnd"/>
      <w:r>
        <w:rPr>
          <w:i/>
          <w:color w:val="000000"/>
          <w:kern w:val="28"/>
          <w:rtl/>
        </w:rPr>
        <w:t xml:space="preserve"> </w:t>
      </w:r>
      <w:proofErr w:type="spellStart"/>
      <w:r>
        <w:rPr>
          <w:i/>
          <w:color w:val="000000"/>
          <w:kern w:val="28"/>
          <w:rtl/>
        </w:rPr>
        <w:t>נכית</w:t>
      </w:r>
      <w:proofErr w:type="spellEnd"/>
      <w:r>
        <w:rPr>
          <w:i/>
          <w:color w:val="000000"/>
          <w:kern w:val="28"/>
          <w:rtl/>
        </w:rPr>
        <w:t xml:space="preserve"> ליה, </w:t>
      </w:r>
      <w:proofErr w:type="spellStart"/>
      <w:r>
        <w:rPr>
          <w:i/>
          <w:color w:val="000000"/>
          <w:kern w:val="28"/>
          <w:rtl/>
        </w:rPr>
        <w:t>דקא</w:t>
      </w:r>
      <w:proofErr w:type="spellEnd"/>
      <w:r>
        <w:rPr>
          <w:i/>
          <w:color w:val="000000"/>
          <w:kern w:val="28"/>
          <w:rtl/>
        </w:rPr>
        <w:t xml:space="preserve"> שקיל מיניה מידי דלא </w:t>
      </w:r>
      <w:proofErr w:type="spellStart"/>
      <w:r>
        <w:rPr>
          <w:i/>
          <w:color w:val="000000"/>
          <w:kern w:val="28"/>
          <w:rtl/>
        </w:rPr>
        <w:t>יהיב</w:t>
      </w:r>
      <w:proofErr w:type="spellEnd"/>
      <w:r>
        <w:rPr>
          <w:i/>
          <w:color w:val="000000"/>
          <w:kern w:val="28"/>
          <w:rtl/>
        </w:rPr>
        <w:t xml:space="preserve">, ותרבית </w:t>
      </w:r>
      <w:proofErr w:type="spellStart"/>
      <w:r>
        <w:rPr>
          <w:i/>
          <w:color w:val="000000"/>
          <w:kern w:val="28"/>
          <w:rtl/>
        </w:rPr>
        <w:t>ליכא</w:t>
      </w:r>
      <w:proofErr w:type="spellEnd"/>
      <w:r>
        <w:rPr>
          <w:i/>
          <w:color w:val="000000"/>
          <w:kern w:val="28"/>
          <w:rtl/>
        </w:rPr>
        <w:t xml:space="preserve"> – דלית ליה </w:t>
      </w:r>
      <w:proofErr w:type="spellStart"/>
      <w:r>
        <w:rPr>
          <w:i/>
          <w:color w:val="000000"/>
          <w:kern w:val="28"/>
          <w:rtl/>
        </w:rPr>
        <w:t>רווחא</w:t>
      </w:r>
      <w:proofErr w:type="spellEnd"/>
      <w:r>
        <w:rPr>
          <w:i/>
          <w:color w:val="000000"/>
          <w:kern w:val="28"/>
          <w:rtl/>
        </w:rPr>
        <w:t xml:space="preserve">, </w:t>
      </w:r>
      <w:proofErr w:type="spellStart"/>
      <w:r>
        <w:rPr>
          <w:i/>
          <w:color w:val="000000"/>
          <w:kern w:val="28"/>
          <w:rtl/>
        </w:rPr>
        <w:t>דדנקא</w:t>
      </w:r>
      <w:proofErr w:type="spellEnd"/>
      <w:r>
        <w:rPr>
          <w:i/>
          <w:color w:val="000000"/>
          <w:kern w:val="28"/>
          <w:rtl/>
        </w:rPr>
        <w:t xml:space="preserve"> </w:t>
      </w:r>
      <w:proofErr w:type="spellStart"/>
      <w:r>
        <w:rPr>
          <w:i/>
          <w:color w:val="000000"/>
          <w:kern w:val="28"/>
          <w:rtl/>
        </w:rPr>
        <w:t>אוזפיה</w:t>
      </w:r>
      <w:proofErr w:type="spellEnd"/>
      <w:r>
        <w:rPr>
          <w:i/>
          <w:color w:val="000000"/>
          <w:kern w:val="28"/>
          <w:rtl/>
        </w:rPr>
        <w:t xml:space="preserve"> </w:t>
      </w:r>
      <w:proofErr w:type="spellStart"/>
      <w:r>
        <w:rPr>
          <w:i/>
          <w:color w:val="000000"/>
          <w:kern w:val="28"/>
          <w:rtl/>
        </w:rPr>
        <w:t>ודנקא</w:t>
      </w:r>
      <w:proofErr w:type="spellEnd"/>
      <w:r>
        <w:rPr>
          <w:i/>
          <w:color w:val="000000"/>
          <w:kern w:val="28"/>
          <w:rtl/>
        </w:rPr>
        <w:t xml:space="preserve"> </w:t>
      </w:r>
      <w:proofErr w:type="spellStart"/>
      <w:r>
        <w:rPr>
          <w:i/>
          <w:color w:val="000000"/>
          <w:kern w:val="28"/>
          <w:rtl/>
        </w:rPr>
        <w:t>קא</w:t>
      </w:r>
      <w:proofErr w:type="spellEnd"/>
      <w:r>
        <w:rPr>
          <w:i/>
          <w:color w:val="000000"/>
          <w:kern w:val="28"/>
          <w:rtl/>
        </w:rPr>
        <w:t xml:space="preserve"> שקיל מיניה. סוף סוף, אי בתר מעיקרא אזלת – הרי נשך והרי תרבית, אי בתר בסוף אזלת – לא נשך איכא ולא תרבית איכא. ותו, תרבית בלא נשך </w:t>
      </w:r>
      <w:proofErr w:type="spellStart"/>
      <w:r>
        <w:rPr>
          <w:i/>
          <w:color w:val="000000"/>
          <w:kern w:val="28"/>
          <w:rtl/>
        </w:rPr>
        <w:t>היכי</w:t>
      </w:r>
      <w:proofErr w:type="spellEnd"/>
      <w:r>
        <w:rPr>
          <w:i/>
          <w:color w:val="000000"/>
          <w:kern w:val="28"/>
          <w:rtl/>
        </w:rPr>
        <w:t xml:space="preserve"> דמי? אי </w:t>
      </w:r>
      <w:proofErr w:type="spellStart"/>
      <w:r>
        <w:rPr>
          <w:i/>
          <w:color w:val="000000"/>
          <w:kern w:val="28"/>
          <w:rtl/>
        </w:rPr>
        <w:t>דאוזיף</w:t>
      </w:r>
      <w:proofErr w:type="spellEnd"/>
      <w:r>
        <w:rPr>
          <w:i/>
          <w:color w:val="000000"/>
          <w:kern w:val="28"/>
          <w:rtl/>
        </w:rPr>
        <w:t xml:space="preserve"> מאה במאה, מעיקרא קיימי מאה </w:t>
      </w:r>
      <w:proofErr w:type="spellStart"/>
      <w:r>
        <w:rPr>
          <w:i/>
          <w:color w:val="000000"/>
          <w:kern w:val="28"/>
          <w:rtl/>
        </w:rPr>
        <w:t>בדנקא</w:t>
      </w:r>
      <w:proofErr w:type="spellEnd"/>
      <w:r>
        <w:rPr>
          <w:i/>
          <w:color w:val="000000"/>
          <w:kern w:val="28"/>
          <w:rtl/>
        </w:rPr>
        <w:t xml:space="preserve"> ולבסוף מאה </w:t>
      </w:r>
      <w:proofErr w:type="spellStart"/>
      <w:r>
        <w:rPr>
          <w:i/>
          <w:color w:val="000000"/>
          <w:kern w:val="28"/>
          <w:rtl/>
        </w:rPr>
        <w:t>בחומשא</w:t>
      </w:r>
      <w:proofErr w:type="spellEnd"/>
      <w:r>
        <w:rPr>
          <w:i/>
          <w:color w:val="000000"/>
          <w:kern w:val="28"/>
          <w:rtl/>
        </w:rPr>
        <w:t>, אי בתר מעיקרא אזלת – לא נשך איכא ולא תרבית איכא, אי בתר סוף אזלת – הרי נשך והרי תרבית.</w:t>
      </w:r>
    </w:p>
    <w:p w:rsidR="00373841" w:rsidRDefault="00373841" w:rsidP="00373841">
      <w:pPr>
        <w:pStyle w:val="af"/>
        <w:rPr>
          <w:rtl/>
        </w:rPr>
      </w:pPr>
      <w:r>
        <w:rPr>
          <w:rtl/>
        </w:rPr>
        <w:t xml:space="preserve">ופירש רש"י שם וזו לשונו: "אי בתר מעיקרא אזלת – אי חשבת </w:t>
      </w:r>
      <w:proofErr w:type="spellStart"/>
      <w:r>
        <w:rPr>
          <w:rtl/>
        </w:rPr>
        <w:t>להני</w:t>
      </w:r>
      <w:proofErr w:type="spellEnd"/>
      <w:r>
        <w:rPr>
          <w:rtl/>
        </w:rPr>
        <w:t xml:space="preserve"> פרוטות השתא </w:t>
      </w:r>
      <w:proofErr w:type="spellStart"/>
      <w:r>
        <w:rPr>
          <w:rtl/>
        </w:rPr>
        <w:t>כדמעיקרא</w:t>
      </w:r>
      <w:proofErr w:type="spellEnd"/>
      <w:r>
        <w:rPr>
          <w:rtl/>
        </w:rPr>
        <w:t xml:space="preserve"> – הרי נשך והרי תרבית, שהוא יכול </w:t>
      </w:r>
      <w:proofErr w:type="spellStart"/>
      <w:r>
        <w:rPr>
          <w:rtl/>
        </w:rPr>
        <w:t>ליקח</w:t>
      </w:r>
      <w:proofErr w:type="spellEnd"/>
      <w:r>
        <w:rPr>
          <w:rtl/>
        </w:rPr>
        <w:t xml:space="preserve"> בהם מעה במאה, ונשכר עשרים."</w:t>
      </w:r>
    </w:p>
    <w:p w:rsidR="00373841" w:rsidRDefault="00373841" w:rsidP="00373841">
      <w:pPr>
        <w:pStyle w:val="af"/>
        <w:rPr>
          <w:rtl/>
        </w:rPr>
      </w:pPr>
      <w:r>
        <w:rPr>
          <w:rtl/>
        </w:rPr>
        <w:t xml:space="preserve">מדברי הגמרא ורש"י הסיק המחנה אפרים, ששוויו של הכסף לא משתנה כי אם היה משתנה שבתחילה היה שווה מאה </w:t>
      </w:r>
      <w:proofErr w:type="spellStart"/>
      <w:r>
        <w:rPr>
          <w:rtl/>
        </w:rPr>
        <w:t>בדנקא</w:t>
      </w:r>
      <w:proofErr w:type="spellEnd"/>
      <w:r>
        <w:rPr>
          <w:rtl/>
        </w:rPr>
        <w:t xml:space="preserve"> וכעת שווה מאה ועשרים, לא היה זה נחשב לריבית להשיב מאה ועשרים על ההלוואה שהייתה שווה מאה וכעת שווה מאה ועשרים, שהרי זה</w:t>
      </w:r>
      <w:r w:rsidR="007D1FAF">
        <w:rPr>
          <w:rtl/>
        </w:rPr>
        <w:t xml:space="preserve"> </w:t>
      </w:r>
      <w:r>
        <w:rPr>
          <w:rtl/>
        </w:rPr>
        <w:t xml:space="preserve">השווי </w:t>
      </w:r>
      <w:proofErr w:type="spellStart"/>
      <w:r>
        <w:rPr>
          <w:rtl/>
        </w:rPr>
        <w:t>האמיתי</w:t>
      </w:r>
      <w:proofErr w:type="spellEnd"/>
      <w:r>
        <w:rPr>
          <w:rtl/>
        </w:rPr>
        <w:t xml:space="preserve"> של הכסף כעת ומדוע ייחשב ריבית אם יחזיר מאה ועשרים, אלא מוכח מכך שבכסף אין שינוי שווי ועל כן השינויים הם לא בכסף עצמו אלא בכוח הקנייה שלו אך לא בשוויו.</w:t>
      </w:r>
    </w:p>
    <w:p w:rsidR="00373841" w:rsidRDefault="00373841" w:rsidP="00373841">
      <w:pPr>
        <w:pStyle w:val="af"/>
        <w:rPr>
          <w:rtl/>
        </w:rPr>
      </w:pPr>
      <w:r>
        <w:rPr>
          <w:rtl/>
        </w:rPr>
        <w:t>וזו לשון המחנה אפרים:</w:t>
      </w:r>
    </w:p>
    <w:p w:rsidR="00373841" w:rsidRDefault="00373841" w:rsidP="00373841">
      <w:pPr>
        <w:pStyle w:val="aa"/>
        <w:rPr>
          <w:rtl/>
        </w:rPr>
      </w:pPr>
      <w:r>
        <w:rPr>
          <w:rtl/>
        </w:rPr>
        <w:t xml:space="preserve">וזהו נגד ממה שנראה מדברי התוספות בפרק הגוזל והטור. וכד </w:t>
      </w:r>
      <w:proofErr w:type="spellStart"/>
      <w:r>
        <w:rPr>
          <w:rtl/>
        </w:rPr>
        <w:t>דייקינן</w:t>
      </w:r>
      <w:proofErr w:type="spellEnd"/>
      <w:r>
        <w:rPr>
          <w:rtl/>
        </w:rPr>
        <w:t xml:space="preserve"> בה אינו כן, </w:t>
      </w:r>
      <w:proofErr w:type="spellStart"/>
      <w:r>
        <w:rPr>
          <w:rtl/>
        </w:rPr>
        <w:t>דהא</w:t>
      </w:r>
      <w:proofErr w:type="spellEnd"/>
      <w:r>
        <w:rPr>
          <w:rtl/>
        </w:rPr>
        <w:t xml:space="preserve"> בריש פרק הרבית </w:t>
      </w:r>
      <w:proofErr w:type="spellStart"/>
      <w:r>
        <w:rPr>
          <w:rtl/>
        </w:rPr>
        <w:t>אמרינן</w:t>
      </w:r>
      <w:proofErr w:type="spellEnd"/>
      <w:r>
        <w:rPr>
          <w:rtl/>
        </w:rPr>
        <w:t xml:space="preserve"> "אי </w:t>
      </w:r>
      <w:proofErr w:type="spellStart"/>
      <w:r>
        <w:rPr>
          <w:rtl/>
        </w:rPr>
        <w:t>דאוזפיה</w:t>
      </w:r>
      <w:proofErr w:type="spellEnd"/>
      <w:r>
        <w:rPr>
          <w:rtl/>
        </w:rPr>
        <w:t xml:space="preserve"> מאה </w:t>
      </w:r>
      <w:proofErr w:type="spellStart"/>
      <w:r>
        <w:rPr>
          <w:rtl/>
        </w:rPr>
        <w:t>בק"ך</w:t>
      </w:r>
      <w:proofErr w:type="spellEnd"/>
      <w:r>
        <w:rPr>
          <w:rtl/>
        </w:rPr>
        <w:t xml:space="preserve"> – אי בתר </w:t>
      </w:r>
      <w:r>
        <w:rPr>
          <w:rtl/>
        </w:rPr>
        <w:lastRenderedPageBreak/>
        <w:t xml:space="preserve">מעיקרא אזלת הרי נשך והרי תרבית", ופירש רש"י ז"ל "אי חשבת </w:t>
      </w:r>
      <w:proofErr w:type="spellStart"/>
      <w:r>
        <w:rPr>
          <w:rtl/>
        </w:rPr>
        <w:t>להני</w:t>
      </w:r>
      <w:proofErr w:type="spellEnd"/>
      <w:r>
        <w:rPr>
          <w:rtl/>
        </w:rPr>
        <w:t xml:space="preserve"> פרוטות </w:t>
      </w:r>
      <w:proofErr w:type="spellStart"/>
      <w:r>
        <w:rPr>
          <w:rtl/>
        </w:rPr>
        <w:t>כדמעיקרא</w:t>
      </w:r>
      <w:proofErr w:type="spellEnd"/>
      <w:r>
        <w:rPr>
          <w:rtl/>
        </w:rPr>
        <w:t xml:space="preserve"> הרי נשך והרי תרבית", "אי בתר השתא אזלת לא נשך איכא ולא תרבית, </w:t>
      </w:r>
      <w:proofErr w:type="spellStart"/>
      <w:r>
        <w:rPr>
          <w:rtl/>
        </w:rPr>
        <w:t>דמעיקרא</w:t>
      </w:r>
      <w:proofErr w:type="spellEnd"/>
      <w:r>
        <w:rPr>
          <w:rtl/>
        </w:rPr>
        <w:t xml:space="preserve"> קיימי מאה </w:t>
      </w:r>
      <w:proofErr w:type="spellStart"/>
      <w:r>
        <w:rPr>
          <w:rtl/>
        </w:rPr>
        <w:t>בדנקא</w:t>
      </w:r>
      <w:proofErr w:type="spellEnd"/>
      <w:r>
        <w:rPr>
          <w:rtl/>
        </w:rPr>
        <w:t xml:space="preserve"> ולבסוף קיימי מאה ועשרים </w:t>
      </w:r>
      <w:proofErr w:type="spellStart"/>
      <w:r>
        <w:rPr>
          <w:rtl/>
        </w:rPr>
        <w:t>בדנקא</w:t>
      </w:r>
      <w:proofErr w:type="spellEnd"/>
      <w:r>
        <w:rPr>
          <w:rtl/>
        </w:rPr>
        <w:t xml:space="preserve">". וכתבו </w:t>
      </w:r>
      <w:proofErr w:type="spellStart"/>
      <w:r>
        <w:rPr>
          <w:rtl/>
        </w:rPr>
        <w:t>הרשב"א</w:t>
      </w:r>
      <w:proofErr w:type="spellEnd"/>
      <w:r>
        <w:rPr>
          <w:rtl/>
        </w:rPr>
        <w:t xml:space="preserve"> </w:t>
      </w:r>
      <w:proofErr w:type="spellStart"/>
      <w:r>
        <w:rPr>
          <w:rtl/>
        </w:rPr>
        <w:t>והר"ן</w:t>
      </w:r>
      <w:proofErr w:type="spellEnd"/>
      <w:r>
        <w:rPr>
          <w:rtl/>
        </w:rPr>
        <w:t xml:space="preserve"> ז"ל דהוי </w:t>
      </w:r>
      <w:proofErr w:type="spellStart"/>
      <w:r>
        <w:rPr>
          <w:rtl/>
        </w:rPr>
        <w:t>רבית</w:t>
      </w:r>
      <w:proofErr w:type="spellEnd"/>
      <w:r>
        <w:rPr>
          <w:rtl/>
        </w:rPr>
        <w:t xml:space="preserve"> דאורייתא, ויש מי שכתב דהוי </w:t>
      </w:r>
      <w:proofErr w:type="spellStart"/>
      <w:r>
        <w:rPr>
          <w:rtl/>
        </w:rPr>
        <w:t>רבית</w:t>
      </w:r>
      <w:proofErr w:type="spellEnd"/>
      <w:r>
        <w:rPr>
          <w:rtl/>
        </w:rPr>
        <w:t xml:space="preserve"> דרבנן. משמע </w:t>
      </w:r>
      <w:proofErr w:type="spellStart"/>
      <w:r>
        <w:rPr>
          <w:rtl/>
        </w:rPr>
        <w:t>דמדינא</w:t>
      </w:r>
      <w:proofErr w:type="spellEnd"/>
      <w:r>
        <w:rPr>
          <w:rtl/>
        </w:rPr>
        <w:t xml:space="preserve"> אינו חייב לשלם אלא מאה ואף על פי שהוזלו, דאי </w:t>
      </w:r>
      <w:proofErr w:type="spellStart"/>
      <w:r>
        <w:rPr>
          <w:rtl/>
        </w:rPr>
        <w:t>מדינא</w:t>
      </w:r>
      <w:proofErr w:type="spellEnd"/>
      <w:r>
        <w:rPr>
          <w:rtl/>
        </w:rPr>
        <w:t xml:space="preserve"> חייב לשלם לו מאה ועשרים מה שהיה </w:t>
      </w:r>
      <w:proofErr w:type="spellStart"/>
      <w:r>
        <w:rPr>
          <w:rtl/>
        </w:rPr>
        <w:t>שוה</w:t>
      </w:r>
      <w:proofErr w:type="spellEnd"/>
      <w:r>
        <w:rPr>
          <w:rtl/>
        </w:rPr>
        <w:t xml:space="preserve"> מעיקרא אם כן </w:t>
      </w:r>
      <w:proofErr w:type="spellStart"/>
      <w:r>
        <w:rPr>
          <w:rtl/>
        </w:rPr>
        <w:t>אמאי</w:t>
      </w:r>
      <w:proofErr w:type="spellEnd"/>
      <w:r>
        <w:rPr>
          <w:rtl/>
        </w:rPr>
        <w:t xml:space="preserve"> תחשב </w:t>
      </w:r>
      <w:proofErr w:type="spellStart"/>
      <w:r>
        <w:rPr>
          <w:rtl/>
        </w:rPr>
        <w:t>רבית</w:t>
      </w:r>
      <w:proofErr w:type="spellEnd"/>
      <w:r>
        <w:rPr>
          <w:rtl/>
        </w:rPr>
        <w:t xml:space="preserve">, ואי משום שהתנה באיסור </w:t>
      </w:r>
      <w:r>
        <w:rPr>
          <w:rFonts w:ascii="FrankRuehl" w:hAnsi="FrankRuehl"/>
          <w:rtl/>
        </w:rPr>
        <w:t>–</w:t>
      </w:r>
      <w:r>
        <w:rPr>
          <w:rtl/>
        </w:rPr>
        <w:t xml:space="preserve"> מה בכך? סוף סוף </w:t>
      </w:r>
      <w:proofErr w:type="spellStart"/>
      <w:r>
        <w:rPr>
          <w:rtl/>
        </w:rPr>
        <w:t>דנקא</w:t>
      </w:r>
      <w:proofErr w:type="spellEnd"/>
      <w:r>
        <w:rPr>
          <w:rtl/>
        </w:rPr>
        <w:t xml:space="preserve"> </w:t>
      </w:r>
      <w:proofErr w:type="spellStart"/>
      <w:r>
        <w:rPr>
          <w:rtl/>
        </w:rPr>
        <w:t>יהיב</w:t>
      </w:r>
      <w:proofErr w:type="spellEnd"/>
      <w:r>
        <w:rPr>
          <w:rtl/>
        </w:rPr>
        <w:t xml:space="preserve"> </w:t>
      </w:r>
      <w:proofErr w:type="spellStart"/>
      <w:r>
        <w:rPr>
          <w:rtl/>
        </w:rPr>
        <w:t>ושוה</w:t>
      </w:r>
      <w:proofErr w:type="spellEnd"/>
      <w:r>
        <w:rPr>
          <w:rtl/>
        </w:rPr>
        <w:t xml:space="preserve"> </w:t>
      </w:r>
      <w:proofErr w:type="spellStart"/>
      <w:r>
        <w:rPr>
          <w:rtl/>
        </w:rPr>
        <w:t>דנקא</w:t>
      </w:r>
      <w:proofErr w:type="spellEnd"/>
      <w:r>
        <w:rPr>
          <w:rtl/>
        </w:rPr>
        <w:t xml:space="preserve"> שקיל. אלא מוכח </w:t>
      </w:r>
      <w:proofErr w:type="spellStart"/>
      <w:r>
        <w:rPr>
          <w:rtl/>
        </w:rPr>
        <w:t>דכיון</w:t>
      </w:r>
      <w:proofErr w:type="spellEnd"/>
      <w:r>
        <w:rPr>
          <w:rtl/>
        </w:rPr>
        <w:t xml:space="preserve"> דאינו חייב לשלומי </w:t>
      </w:r>
      <w:proofErr w:type="spellStart"/>
      <w:r>
        <w:rPr>
          <w:rtl/>
        </w:rPr>
        <w:t>דנקא</w:t>
      </w:r>
      <w:proofErr w:type="spellEnd"/>
      <w:r>
        <w:rPr>
          <w:rtl/>
        </w:rPr>
        <w:t xml:space="preserve"> אלא מאה מה שנותן לו עשרים הוי </w:t>
      </w:r>
      <w:proofErr w:type="spellStart"/>
      <w:r>
        <w:rPr>
          <w:rtl/>
        </w:rPr>
        <w:t>רבית</w:t>
      </w:r>
      <w:proofErr w:type="spellEnd"/>
      <w:r>
        <w:rPr>
          <w:rtl/>
        </w:rPr>
        <w:t>.</w:t>
      </w:r>
    </w:p>
    <w:p w:rsidR="00373841" w:rsidRDefault="00373841" w:rsidP="00373841">
      <w:pPr>
        <w:pStyle w:val="af"/>
        <w:rPr>
          <w:rtl/>
        </w:rPr>
      </w:pPr>
      <w:r>
        <w:rPr>
          <w:rtl/>
        </w:rPr>
        <w:t xml:space="preserve">עוד ראיה הביא המחנה אפרים מדברי התוספות </w:t>
      </w:r>
      <w:r w:rsidRPr="00BB4BF7">
        <w:rPr>
          <w:sz w:val="24"/>
          <w:szCs w:val="24"/>
          <w:rtl/>
        </w:rPr>
        <w:t>(בבא קמא דף</w:t>
      </w:r>
      <w:r w:rsidR="007D1FAF" w:rsidRPr="00BB4BF7">
        <w:rPr>
          <w:sz w:val="24"/>
          <w:szCs w:val="24"/>
          <w:rtl/>
        </w:rPr>
        <w:t xml:space="preserve"> </w:t>
      </w:r>
      <w:proofErr w:type="spellStart"/>
      <w:r w:rsidRPr="00BB4BF7">
        <w:rPr>
          <w:sz w:val="24"/>
          <w:szCs w:val="24"/>
          <w:rtl/>
        </w:rPr>
        <w:t>צז</w:t>
      </w:r>
      <w:proofErr w:type="spellEnd"/>
      <w:r w:rsidRPr="00BB4BF7">
        <w:rPr>
          <w:sz w:val="24"/>
          <w:szCs w:val="24"/>
          <w:rtl/>
        </w:rPr>
        <w:t xml:space="preserve"> ע"ב בדיבור המתחיל מע"א "המלווה")</w:t>
      </w:r>
      <w:r>
        <w:rPr>
          <w:sz w:val="20"/>
          <w:szCs w:val="24"/>
          <w:rtl/>
        </w:rPr>
        <w:t xml:space="preserve"> </w:t>
      </w:r>
      <w:r>
        <w:rPr>
          <w:rtl/>
        </w:rPr>
        <w:t xml:space="preserve">שדנו בדברי רב </w:t>
      </w:r>
      <w:proofErr w:type="spellStart"/>
      <w:r>
        <w:rPr>
          <w:rtl/>
        </w:rPr>
        <w:t>הונא</w:t>
      </w:r>
      <w:proofErr w:type="spellEnd"/>
      <w:r>
        <w:rPr>
          <w:rtl/>
        </w:rPr>
        <w:t xml:space="preserve"> </w:t>
      </w:r>
      <w:r w:rsidRPr="00BB4BF7">
        <w:rPr>
          <w:sz w:val="24"/>
          <w:szCs w:val="24"/>
          <w:rtl/>
        </w:rPr>
        <w:t>(שם בע"א)</w:t>
      </w:r>
      <w:r>
        <w:rPr>
          <w:sz w:val="20"/>
          <w:szCs w:val="24"/>
          <w:rtl/>
        </w:rPr>
        <w:t xml:space="preserve"> </w:t>
      </w:r>
      <w:r>
        <w:rPr>
          <w:rtl/>
        </w:rPr>
        <w:t>שאם "פסלתו מלכות" – את המטבע – משלם מטבע שנפסל, ולא צריך לשלם מטבע היוצא באותה שעה. וזו לשונו:</w:t>
      </w:r>
    </w:p>
    <w:p w:rsidR="00373841" w:rsidRDefault="00373841" w:rsidP="00373841">
      <w:pPr>
        <w:snapToGrid w:val="0"/>
        <w:spacing w:after="120"/>
        <w:ind w:left="851" w:right="851"/>
        <w:rPr>
          <w:rStyle w:val="ab"/>
          <w:rtl/>
        </w:rPr>
      </w:pPr>
      <w:r>
        <w:rPr>
          <w:rStyle w:val="ab"/>
          <w:rtl/>
        </w:rPr>
        <w:t xml:space="preserve">ואם תאמר: ומאי שנא מגזלן, </w:t>
      </w:r>
      <w:proofErr w:type="spellStart"/>
      <w:r>
        <w:rPr>
          <w:rStyle w:val="ab"/>
          <w:rtl/>
        </w:rPr>
        <w:t>דתניא</w:t>
      </w:r>
      <w:proofErr w:type="spellEnd"/>
      <w:r>
        <w:rPr>
          <w:rStyle w:val="ab"/>
          <w:rtl/>
        </w:rPr>
        <w:t xml:space="preserve">: "גזל מטבע ונפסל – אומר לו 'הרי שלך לפניך'." משמע משום דישנו בעין, אבל </w:t>
      </w:r>
      <w:proofErr w:type="spellStart"/>
      <w:r>
        <w:rPr>
          <w:rStyle w:val="ab"/>
          <w:rtl/>
        </w:rPr>
        <w:t>ליתנהו</w:t>
      </w:r>
      <w:proofErr w:type="spellEnd"/>
      <w:r>
        <w:rPr>
          <w:rStyle w:val="ab"/>
          <w:rtl/>
        </w:rPr>
        <w:t xml:space="preserve"> בעין משלם כשעת </w:t>
      </w:r>
      <w:proofErr w:type="spellStart"/>
      <w:r>
        <w:rPr>
          <w:rStyle w:val="ab"/>
          <w:rtl/>
        </w:rPr>
        <w:t>הגזילה</w:t>
      </w:r>
      <w:proofErr w:type="spellEnd"/>
      <w:r>
        <w:rPr>
          <w:rStyle w:val="ab"/>
          <w:rtl/>
        </w:rPr>
        <w:t xml:space="preserve">, </w:t>
      </w:r>
      <w:proofErr w:type="spellStart"/>
      <w:r>
        <w:rPr>
          <w:rStyle w:val="ab"/>
          <w:rtl/>
        </w:rPr>
        <w:t>והכא</w:t>
      </w:r>
      <w:proofErr w:type="spellEnd"/>
      <w:r>
        <w:rPr>
          <w:rStyle w:val="ab"/>
          <w:rtl/>
        </w:rPr>
        <w:t xml:space="preserve"> גבי </w:t>
      </w:r>
      <w:proofErr w:type="spellStart"/>
      <w:r>
        <w:rPr>
          <w:rStyle w:val="ab"/>
          <w:rtl/>
        </w:rPr>
        <w:t>הלואה</w:t>
      </w:r>
      <w:proofErr w:type="spellEnd"/>
      <w:r>
        <w:rPr>
          <w:rStyle w:val="ab"/>
          <w:rtl/>
        </w:rPr>
        <w:t xml:space="preserve"> – אפילו </w:t>
      </w:r>
      <w:proofErr w:type="spellStart"/>
      <w:r>
        <w:rPr>
          <w:rStyle w:val="ab"/>
          <w:rtl/>
        </w:rPr>
        <w:t>איתנהו</w:t>
      </w:r>
      <w:proofErr w:type="spellEnd"/>
      <w:r>
        <w:rPr>
          <w:rStyle w:val="ab"/>
          <w:rtl/>
        </w:rPr>
        <w:t xml:space="preserve"> בעין כי </w:t>
      </w:r>
      <w:proofErr w:type="spellStart"/>
      <w:r>
        <w:rPr>
          <w:rStyle w:val="ab"/>
          <w:rtl/>
        </w:rPr>
        <w:t>ליתנהו</w:t>
      </w:r>
      <w:proofErr w:type="spellEnd"/>
      <w:r>
        <w:rPr>
          <w:rStyle w:val="ab"/>
          <w:rtl/>
        </w:rPr>
        <w:t xml:space="preserve"> דמי </w:t>
      </w:r>
      <w:proofErr w:type="spellStart"/>
      <w:r>
        <w:rPr>
          <w:rStyle w:val="ab"/>
          <w:rtl/>
        </w:rPr>
        <w:t>דמלוה</w:t>
      </w:r>
      <w:proofErr w:type="spellEnd"/>
      <w:r>
        <w:rPr>
          <w:rStyle w:val="ab"/>
          <w:rtl/>
        </w:rPr>
        <w:t xml:space="preserve"> להוצאה ניתנה? ויש לומר דיש לחלק בין </w:t>
      </w:r>
      <w:proofErr w:type="spellStart"/>
      <w:r>
        <w:rPr>
          <w:rStyle w:val="ab"/>
          <w:rtl/>
        </w:rPr>
        <w:t>הלואה</w:t>
      </w:r>
      <w:proofErr w:type="spellEnd"/>
      <w:r>
        <w:rPr>
          <w:rStyle w:val="ab"/>
          <w:rtl/>
        </w:rPr>
        <w:t xml:space="preserve"> </w:t>
      </w:r>
      <w:proofErr w:type="spellStart"/>
      <w:r>
        <w:rPr>
          <w:rStyle w:val="ab"/>
          <w:rtl/>
        </w:rPr>
        <w:t>לגזילה</w:t>
      </w:r>
      <w:proofErr w:type="spellEnd"/>
      <w:r>
        <w:rPr>
          <w:rStyle w:val="ab"/>
          <w:rtl/>
        </w:rPr>
        <w:t xml:space="preserve">, </w:t>
      </w:r>
      <w:proofErr w:type="spellStart"/>
      <w:r>
        <w:rPr>
          <w:rStyle w:val="ab"/>
          <w:rtl/>
        </w:rPr>
        <w:t>דמטבע</w:t>
      </w:r>
      <w:proofErr w:type="spellEnd"/>
      <w:r>
        <w:rPr>
          <w:rStyle w:val="ab"/>
          <w:rtl/>
        </w:rPr>
        <w:t xml:space="preserve"> שנפסל </w:t>
      </w:r>
      <w:proofErr w:type="spellStart"/>
      <w:r>
        <w:rPr>
          <w:rStyle w:val="ab"/>
          <w:rtl/>
        </w:rPr>
        <w:t>חשיב</w:t>
      </w:r>
      <w:proofErr w:type="spellEnd"/>
      <w:r>
        <w:rPr>
          <w:rStyle w:val="ab"/>
          <w:rtl/>
        </w:rPr>
        <w:t xml:space="preserve"> </w:t>
      </w:r>
      <w:proofErr w:type="spellStart"/>
      <w:r>
        <w:rPr>
          <w:rStyle w:val="ab"/>
          <w:rtl/>
        </w:rPr>
        <w:t>כהוזל</w:t>
      </w:r>
      <w:proofErr w:type="spellEnd"/>
      <w:r>
        <w:rPr>
          <w:rStyle w:val="ab"/>
          <w:rtl/>
        </w:rPr>
        <w:t xml:space="preserve"> </w:t>
      </w:r>
      <w:proofErr w:type="spellStart"/>
      <w:r>
        <w:rPr>
          <w:rStyle w:val="ab"/>
          <w:rtl/>
        </w:rPr>
        <w:t>וכמעיקרא</w:t>
      </w:r>
      <w:proofErr w:type="spellEnd"/>
      <w:r>
        <w:rPr>
          <w:rStyle w:val="ab"/>
          <w:rtl/>
        </w:rPr>
        <w:t xml:space="preserve"> </w:t>
      </w:r>
      <w:proofErr w:type="spellStart"/>
      <w:r>
        <w:rPr>
          <w:rStyle w:val="ab"/>
          <w:rtl/>
        </w:rPr>
        <w:t>שוין</w:t>
      </w:r>
      <w:proofErr w:type="spellEnd"/>
      <w:r>
        <w:rPr>
          <w:rStyle w:val="ab"/>
          <w:rtl/>
        </w:rPr>
        <w:t xml:space="preserve"> ד' ולבסוף </w:t>
      </w:r>
      <w:proofErr w:type="spellStart"/>
      <w:r>
        <w:rPr>
          <w:rStyle w:val="ab"/>
          <w:rtl/>
        </w:rPr>
        <w:t>שוין</w:t>
      </w:r>
      <w:proofErr w:type="spellEnd"/>
      <w:r>
        <w:rPr>
          <w:rStyle w:val="ab"/>
          <w:rtl/>
        </w:rPr>
        <w:t xml:space="preserve"> </w:t>
      </w:r>
      <w:proofErr w:type="spellStart"/>
      <w:r>
        <w:rPr>
          <w:rStyle w:val="ab"/>
          <w:rtl/>
        </w:rPr>
        <w:t>זוזא</w:t>
      </w:r>
      <w:proofErr w:type="spellEnd"/>
      <w:r>
        <w:rPr>
          <w:rStyle w:val="ab"/>
          <w:rtl/>
        </w:rPr>
        <w:t xml:space="preserve"> – גבי גזלן </w:t>
      </w:r>
      <w:proofErr w:type="spellStart"/>
      <w:r>
        <w:rPr>
          <w:rStyle w:val="ab"/>
          <w:rtl/>
        </w:rPr>
        <w:t>אמרינן</w:t>
      </w:r>
      <w:proofErr w:type="spellEnd"/>
      <w:r>
        <w:rPr>
          <w:rStyle w:val="ab"/>
          <w:rtl/>
        </w:rPr>
        <w:t xml:space="preserve"> </w:t>
      </w:r>
      <w:proofErr w:type="spellStart"/>
      <w:r>
        <w:rPr>
          <w:rStyle w:val="ab"/>
          <w:rtl/>
        </w:rPr>
        <w:t>דכי</w:t>
      </w:r>
      <w:proofErr w:type="spellEnd"/>
      <w:r>
        <w:rPr>
          <w:rStyle w:val="ab"/>
          <w:rtl/>
        </w:rPr>
        <w:t xml:space="preserve"> </w:t>
      </w:r>
      <w:proofErr w:type="spellStart"/>
      <w:r>
        <w:rPr>
          <w:rStyle w:val="ab"/>
          <w:rtl/>
        </w:rPr>
        <w:t>ליתנהו</w:t>
      </w:r>
      <w:proofErr w:type="spellEnd"/>
      <w:r>
        <w:rPr>
          <w:rStyle w:val="ab"/>
          <w:rtl/>
        </w:rPr>
        <w:t xml:space="preserve"> בעין </w:t>
      </w:r>
      <w:proofErr w:type="spellStart"/>
      <w:r>
        <w:rPr>
          <w:rStyle w:val="ab"/>
          <w:rtl/>
        </w:rPr>
        <w:t>דמשלם</w:t>
      </w:r>
      <w:proofErr w:type="spellEnd"/>
      <w:r>
        <w:rPr>
          <w:rStyle w:val="ab"/>
          <w:rtl/>
        </w:rPr>
        <w:t xml:space="preserve"> </w:t>
      </w:r>
      <w:proofErr w:type="spellStart"/>
      <w:r>
        <w:rPr>
          <w:rStyle w:val="ab"/>
          <w:rtl/>
        </w:rPr>
        <w:t>כדמעיקרא</w:t>
      </w:r>
      <w:proofErr w:type="spellEnd"/>
      <w:r>
        <w:rPr>
          <w:rStyle w:val="ab"/>
          <w:rtl/>
        </w:rPr>
        <w:t xml:space="preserve">, אבל גבי </w:t>
      </w:r>
      <w:proofErr w:type="spellStart"/>
      <w:r>
        <w:rPr>
          <w:rStyle w:val="ab"/>
          <w:rtl/>
        </w:rPr>
        <w:t>הלואה</w:t>
      </w:r>
      <w:proofErr w:type="spellEnd"/>
      <w:r>
        <w:rPr>
          <w:rStyle w:val="ab"/>
          <w:rtl/>
        </w:rPr>
        <w:t xml:space="preserve"> </w:t>
      </w:r>
      <w:proofErr w:type="spellStart"/>
      <w:r>
        <w:rPr>
          <w:rStyle w:val="ab"/>
          <w:rtl/>
        </w:rPr>
        <w:t>היכא</w:t>
      </w:r>
      <w:proofErr w:type="spellEnd"/>
      <w:r>
        <w:rPr>
          <w:rStyle w:val="ab"/>
          <w:rtl/>
        </w:rPr>
        <w:t xml:space="preserve"> </w:t>
      </w:r>
      <w:proofErr w:type="spellStart"/>
      <w:r>
        <w:rPr>
          <w:rStyle w:val="ab"/>
          <w:rtl/>
        </w:rPr>
        <w:t>דהוזל</w:t>
      </w:r>
      <w:proofErr w:type="spellEnd"/>
      <w:r>
        <w:rPr>
          <w:rStyle w:val="ab"/>
          <w:rtl/>
        </w:rPr>
        <w:t xml:space="preserve"> משלם כי </w:t>
      </w:r>
      <w:proofErr w:type="spellStart"/>
      <w:r>
        <w:rPr>
          <w:rStyle w:val="ab"/>
          <w:rtl/>
        </w:rPr>
        <w:t>זולא</w:t>
      </w:r>
      <w:proofErr w:type="spellEnd"/>
      <w:r>
        <w:rPr>
          <w:rStyle w:val="ab"/>
          <w:rtl/>
        </w:rPr>
        <w:t xml:space="preserve"> </w:t>
      </w:r>
      <w:proofErr w:type="spellStart"/>
      <w:r>
        <w:rPr>
          <w:rStyle w:val="ab"/>
          <w:rtl/>
        </w:rPr>
        <w:t>דהשתא</w:t>
      </w:r>
      <w:proofErr w:type="spellEnd"/>
      <w:r>
        <w:rPr>
          <w:rStyle w:val="ab"/>
          <w:rtl/>
        </w:rPr>
        <w:t xml:space="preserve">, </w:t>
      </w:r>
      <w:proofErr w:type="spellStart"/>
      <w:r>
        <w:rPr>
          <w:rStyle w:val="ab"/>
          <w:rtl/>
        </w:rPr>
        <w:t>כדאמרינן</w:t>
      </w:r>
      <w:proofErr w:type="spellEnd"/>
      <w:r>
        <w:rPr>
          <w:rStyle w:val="ab"/>
          <w:rtl/>
        </w:rPr>
        <w:t xml:space="preserve"> </w:t>
      </w:r>
      <w:proofErr w:type="spellStart"/>
      <w:r>
        <w:rPr>
          <w:rStyle w:val="ab"/>
          <w:rtl/>
        </w:rPr>
        <w:t>באיזהו</w:t>
      </w:r>
      <w:proofErr w:type="spellEnd"/>
      <w:r>
        <w:rPr>
          <w:rStyle w:val="ab"/>
          <w:rtl/>
        </w:rPr>
        <w:t xml:space="preserve"> נשך </w:t>
      </w:r>
      <w:r w:rsidRPr="00BB4BF7">
        <w:rPr>
          <w:i/>
          <w:color w:val="000000"/>
          <w:kern w:val="28"/>
          <w:sz w:val="24"/>
          <w:szCs w:val="24"/>
          <w:rtl/>
        </w:rPr>
        <w:t xml:space="preserve">(בבא מציעא דף </w:t>
      </w:r>
      <w:proofErr w:type="spellStart"/>
      <w:r w:rsidRPr="00BB4BF7">
        <w:rPr>
          <w:i/>
          <w:color w:val="000000"/>
          <w:kern w:val="28"/>
          <w:sz w:val="24"/>
          <w:szCs w:val="24"/>
          <w:rtl/>
        </w:rPr>
        <w:t>עה</w:t>
      </w:r>
      <w:proofErr w:type="spellEnd"/>
      <w:r w:rsidRPr="00BB4BF7">
        <w:rPr>
          <w:i/>
          <w:color w:val="000000"/>
          <w:kern w:val="28"/>
          <w:sz w:val="24"/>
          <w:szCs w:val="24"/>
          <w:rtl/>
        </w:rPr>
        <w:t xml:space="preserve"> ע"א)</w:t>
      </w:r>
      <w:r>
        <w:rPr>
          <w:i/>
          <w:color w:val="000000"/>
          <w:kern w:val="28"/>
          <w:sz w:val="20"/>
          <w:szCs w:val="24"/>
          <w:rtl/>
        </w:rPr>
        <w:t xml:space="preserve"> </w:t>
      </w:r>
      <w:r>
        <w:rPr>
          <w:rStyle w:val="ab"/>
          <w:rtl/>
        </w:rPr>
        <w:t>"</w:t>
      </w:r>
      <w:proofErr w:type="spellStart"/>
      <w:r>
        <w:rPr>
          <w:rStyle w:val="ab"/>
          <w:rtl/>
        </w:rPr>
        <w:t>מלוה</w:t>
      </w:r>
      <w:proofErr w:type="spellEnd"/>
      <w:r>
        <w:rPr>
          <w:rStyle w:val="ab"/>
          <w:rtl/>
        </w:rPr>
        <w:t xml:space="preserve"> אדם כור </w:t>
      </w:r>
      <w:proofErr w:type="spellStart"/>
      <w:r>
        <w:rPr>
          <w:rStyle w:val="ab"/>
          <w:rtl/>
        </w:rPr>
        <w:t>חטין</w:t>
      </w:r>
      <w:proofErr w:type="spellEnd"/>
      <w:r>
        <w:rPr>
          <w:rStyle w:val="ab"/>
          <w:rtl/>
        </w:rPr>
        <w:t xml:space="preserve">, הוזלו – נותן </w:t>
      </w:r>
      <w:proofErr w:type="spellStart"/>
      <w:r>
        <w:rPr>
          <w:rStyle w:val="ab"/>
          <w:rtl/>
        </w:rPr>
        <w:t>חטין</w:t>
      </w:r>
      <w:proofErr w:type="spellEnd"/>
      <w:r>
        <w:rPr>
          <w:rStyle w:val="ab"/>
          <w:rtl/>
        </w:rPr>
        <w:t xml:space="preserve">, </w:t>
      </w:r>
      <w:proofErr w:type="spellStart"/>
      <w:r>
        <w:rPr>
          <w:rStyle w:val="ab"/>
          <w:rtl/>
        </w:rPr>
        <w:t>הוקרו</w:t>
      </w:r>
      <w:proofErr w:type="spellEnd"/>
      <w:r>
        <w:rPr>
          <w:rStyle w:val="ab"/>
          <w:rtl/>
        </w:rPr>
        <w:t xml:space="preserve"> – נותן דמיהן" ומטבע שנפסל ודאי הוי </w:t>
      </w:r>
      <w:proofErr w:type="spellStart"/>
      <w:r>
        <w:rPr>
          <w:rStyle w:val="ab"/>
          <w:rtl/>
        </w:rPr>
        <w:t>כהוזל</w:t>
      </w:r>
      <w:proofErr w:type="spellEnd"/>
      <w:r>
        <w:rPr>
          <w:rStyle w:val="ab"/>
          <w:rtl/>
        </w:rPr>
        <w:t xml:space="preserve">. ונראה </w:t>
      </w:r>
      <w:proofErr w:type="spellStart"/>
      <w:r>
        <w:rPr>
          <w:rStyle w:val="ab"/>
          <w:rtl/>
        </w:rPr>
        <w:t>דרב</w:t>
      </w:r>
      <w:proofErr w:type="spellEnd"/>
      <w:r>
        <w:rPr>
          <w:rStyle w:val="ab"/>
          <w:rtl/>
        </w:rPr>
        <w:t xml:space="preserve"> ושמואל סברי כרב </w:t>
      </w:r>
      <w:proofErr w:type="spellStart"/>
      <w:r>
        <w:rPr>
          <w:rStyle w:val="ab"/>
          <w:rtl/>
        </w:rPr>
        <w:t>הונא</w:t>
      </w:r>
      <w:proofErr w:type="spellEnd"/>
      <w:r>
        <w:rPr>
          <w:rStyle w:val="ab"/>
          <w:rtl/>
        </w:rPr>
        <w:t xml:space="preserve"> דלעיל, </w:t>
      </w:r>
      <w:proofErr w:type="spellStart"/>
      <w:r>
        <w:rPr>
          <w:rStyle w:val="ab"/>
          <w:rtl/>
        </w:rPr>
        <w:t>דלרב</w:t>
      </w:r>
      <w:proofErr w:type="spellEnd"/>
      <w:r>
        <w:rPr>
          <w:rStyle w:val="ab"/>
          <w:rtl/>
        </w:rPr>
        <w:t xml:space="preserve"> יהודה </w:t>
      </w:r>
      <w:proofErr w:type="spellStart"/>
      <w:r>
        <w:rPr>
          <w:rStyle w:val="ab"/>
          <w:rtl/>
        </w:rPr>
        <w:t>דחשיב</w:t>
      </w:r>
      <w:proofErr w:type="spellEnd"/>
      <w:r>
        <w:rPr>
          <w:rStyle w:val="ab"/>
          <w:rtl/>
        </w:rPr>
        <w:t xml:space="preserve"> מטבע שנפסל כנסדק – גבי </w:t>
      </w:r>
      <w:proofErr w:type="spellStart"/>
      <w:r>
        <w:rPr>
          <w:rStyle w:val="ab"/>
          <w:rtl/>
        </w:rPr>
        <w:t>הלואה</w:t>
      </w:r>
      <w:proofErr w:type="spellEnd"/>
      <w:r>
        <w:rPr>
          <w:rStyle w:val="ab"/>
          <w:rtl/>
        </w:rPr>
        <w:t xml:space="preserve"> לא מצי פטר </w:t>
      </w:r>
      <w:proofErr w:type="spellStart"/>
      <w:r>
        <w:rPr>
          <w:rStyle w:val="ab"/>
          <w:rtl/>
        </w:rPr>
        <w:t>נפשיה</w:t>
      </w:r>
      <w:proofErr w:type="spellEnd"/>
      <w:r>
        <w:rPr>
          <w:rStyle w:val="ab"/>
          <w:rtl/>
        </w:rPr>
        <w:t xml:space="preserve"> במטבע שנפסל, אבל לרב </w:t>
      </w:r>
      <w:proofErr w:type="spellStart"/>
      <w:r>
        <w:rPr>
          <w:rStyle w:val="ab"/>
          <w:rtl/>
        </w:rPr>
        <w:t>הונא</w:t>
      </w:r>
      <w:proofErr w:type="spellEnd"/>
      <w:r>
        <w:rPr>
          <w:rStyle w:val="ab"/>
          <w:rtl/>
        </w:rPr>
        <w:t xml:space="preserve"> דלא </w:t>
      </w:r>
      <w:proofErr w:type="spellStart"/>
      <w:r>
        <w:rPr>
          <w:rStyle w:val="ab"/>
          <w:rtl/>
        </w:rPr>
        <w:t>חשיב</w:t>
      </w:r>
      <w:proofErr w:type="spellEnd"/>
      <w:r>
        <w:rPr>
          <w:rStyle w:val="ab"/>
          <w:rtl/>
        </w:rPr>
        <w:t xml:space="preserve"> ליה כנסדק מצי פטר ליה </w:t>
      </w:r>
      <w:proofErr w:type="spellStart"/>
      <w:r>
        <w:rPr>
          <w:rStyle w:val="ab"/>
          <w:rtl/>
        </w:rPr>
        <w:t>נפשיה</w:t>
      </w:r>
      <w:proofErr w:type="spellEnd"/>
      <w:r>
        <w:rPr>
          <w:rStyle w:val="ab"/>
          <w:rtl/>
        </w:rPr>
        <w:t xml:space="preserve"> בנפסל.</w:t>
      </w:r>
      <w:r w:rsidR="007D1FAF">
        <w:rPr>
          <w:rStyle w:val="ab"/>
          <w:rtl/>
        </w:rPr>
        <w:t xml:space="preserve"> </w:t>
      </w:r>
    </w:p>
    <w:p w:rsidR="00373841" w:rsidRDefault="00373841" w:rsidP="00373841">
      <w:pPr>
        <w:pStyle w:val="af"/>
        <w:rPr>
          <w:rtl/>
        </w:rPr>
      </w:pPr>
      <w:r>
        <w:rPr>
          <w:rtl/>
        </w:rPr>
        <w:t xml:space="preserve">מבואר בתוספות שאפילו נפסל המטבע ייחשב כקיים וכלא השתנה עצמותו ושערו ויכול החייב לשלם את המטבע שנפסל ללא שום תוספת ותמורה בעבור הפסד ירידת השער. דבר זה עומד נגד דעת המהרשד"ם הסובר שחוב מטבע שומר על ערכו </w:t>
      </w:r>
      <w:r>
        <w:rPr>
          <w:sz w:val="24"/>
          <w:szCs w:val="24"/>
          <w:rtl/>
        </w:rPr>
        <w:t>[הגדרת החוב: ערך, לא מטבע]</w:t>
      </w:r>
      <w:r>
        <w:rPr>
          <w:rtl/>
        </w:rPr>
        <w:t xml:space="preserve">, שהרי אפילו נפסל המטבע יכול לשלם במטבע זה – ונחשב </w:t>
      </w:r>
      <w:proofErr w:type="spellStart"/>
      <w:r>
        <w:rPr>
          <w:rtl/>
        </w:rPr>
        <w:t>כהוזל</w:t>
      </w:r>
      <w:proofErr w:type="spellEnd"/>
      <w:r>
        <w:rPr>
          <w:rtl/>
        </w:rPr>
        <w:t xml:space="preserve"> המטבע, שבוודאי משלם כשער הזול.</w:t>
      </w:r>
    </w:p>
    <w:p w:rsidR="00373841" w:rsidRDefault="00373841" w:rsidP="00373841">
      <w:pPr>
        <w:pStyle w:val="-0"/>
        <w:rPr>
          <w:rtl/>
        </w:rPr>
      </w:pPr>
      <w:r>
        <w:rPr>
          <w:rFonts w:hint="cs"/>
          <w:rtl/>
        </w:rPr>
        <w:t>6. הבדל בין שינוי בערך הכסף מחמת תנודות השוק לבין שינוי מחמת קביעת המלכות</w:t>
      </w:r>
    </w:p>
    <w:p w:rsidR="00373841" w:rsidRDefault="00373841" w:rsidP="00373841">
      <w:pPr>
        <w:pStyle w:val="ae"/>
      </w:pPr>
      <w:r>
        <w:rPr>
          <w:rtl/>
        </w:rPr>
        <w:t xml:space="preserve">אומנם כנגד המחנה אפרים עומדת ראייתו של המהרשד"ם מהגמרא </w:t>
      </w:r>
      <w:r w:rsidRPr="00BB4BF7">
        <w:rPr>
          <w:sz w:val="24"/>
          <w:szCs w:val="24"/>
          <w:rtl/>
        </w:rPr>
        <w:t xml:space="preserve">(בבא קמא דף </w:t>
      </w:r>
      <w:proofErr w:type="spellStart"/>
      <w:r w:rsidRPr="00BB4BF7">
        <w:rPr>
          <w:sz w:val="24"/>
          <w:szCs w:val="24"/>
          <w:rtl/>
        </w:rPr>
        <w:t>צז</w:t>
      </w:r>
      <w:proofErr w:type="spellEnd"/>
      <w:r w:rsidRPr="00BB4BF7">
        <w:rPr>
          <w:sz w:val="24"/>
          <w:szCs w:val="24"/>
          <w:rtl/>
        </w:rPr>
        <w:t xml:space="preserve"> ע"ב)</w:t>
      </w:r>
      <w:r>
        <w:rPr>
          <w:sz w:val="24"/>
          <w:szCs w:val="24"/>
          <w:rtl/>
        </w:rPr>
        <w:t xml:space="preserve"> </w:t>
      </w:r>
      <w:r>
        <w:rPr>
          <w:rtl/>
        </w:rPr>
        <w:t>שמוכח ממנה שאם המלך הוסיף על המטבע או החסיר ממנו יש לשלם כפי הערך העכשווי של המטבע, שלכאורה מכאן ראיה ש'כסף' היינו ערך המטבע ויש לשלם כפי ערכו העדכני.</w:t>
      </w:r>
    </w:p>
    <w:p w:rsidR="00373841" w:rsidRDefault="00373841" w:rsidP="00373841">
      <w:pPr>
        <w:pStyle w:val="af"/>
        <w:rPr>
          <w:rtl/>
        </w:rPr>
      </w:pPr>
      <w:r>
        <w:rPr>
          <w:rtl/>
        </w:rPr>
        <w:t>על כך יש להשיב ששונה דינו משינוי ערך הכסף מחמת תנודות השוק – שבזה תמיד נאמר שלא הכסף הוא זה שהשתנה אלא הפירות בשוק הם אלו שעלו או ירדו, מה שאין כן כשהמלך הוסיף במטבע עצמו או החסיר מהמטבע עצמו, שבמקרה זה אין זו ירידת ערך המטבע, אלא קבעו שזהו המטבע החדש והוא הוא המטבע הקודם רק 'בשינוי אדרת', ועל כן בכל מקרה יש לשלם לפי המטבע החדש.</w:t>
      </w:r>
    </w:p>
    <w:p w:rsidR="00373841" w:rsidRDefault="00373841" w:rsidP="00373841">
      <w:pPr>
        <w:pStyle w:val="af"/>
        <w:rPr>
          <w:rtl/>
        </w:rPr>
      </w:pPr>
      <w:r>
        <w:rPr>
          <w:rtl/>
        </w:rPr>
        <w:t>על כן אין הכרח להוציא מסוגיה זו שכל שינוי בערך המטבע – אף שינוי בכוחו – משנה את ערך הכסף כי עדיין היסוד שהכסף אינו משתנה ושערכו קיים הוא היסוד שמשאיר את ערך הכסף במקומו.</w:t>
      </w:r>
    </w:p>
    <w:p w:rsidR="00373841" w:rsidRDefault="00373841" w:rsidP="00373841">
      <w:pPr>
        <w:pStyle w:val="af"/>
        <w:rPr>
          <w:rtl/>
        </w:rPr>
      </w:pPr>
      <w:r>
        <w:rPr>
          <w:rtl/>
        </w:rPr>
        <w:lastRenderedPageBreak/>
        <w:t xml:space="preserve">אם כן יוצא שנחלקו המהרשד"ם והמחנה אפרים אם יש בכסף תנודות ואם שינויים בערך הכסף יוצרים </w:t>
      </w:r>
      <w:proofErr w:type="spellStart"/>
      <w:r>
        <w:rPr>
          <w:rtl/>
        </w:rPr>
        <w:t>נפקותות</w:t>
      </w:r>
      <w:proofErr w:type="spellEnd"/>
      <w:r>
        <w:rPr>
          <w:rtl/>
        </w:rPr>
        <w:t xml:space="preserve"> לגבי החזרי חוב בכסף, דעת המחנה אפרים </w:t>
      </w:r>
      <w:r w:rsidRPr="00BB4BF7">
        <w:rPr>
          <w:sz w:val="24"/>
          <w:szCs w:val="24"/>
          <w:rtl/>
        </w:rPr>
        <w:t xml:space="preserve">(על פי הגמרא בבבא מציעא דף מד ע"ב ודף ס ע"ב ועל פי התוספות וחבל הראשונים בבבא קמא דף </w:t>
      </w:r>
      <w:proofErr w:type="spellStart"/>
      <w:r w:rsidRPr="00BB4BF7">
        <w:rPr>
          <w:sz w:val="24"/>
          <w:szCs w:val="24"/>
          <w:rtl/>
        </w:rPr>
        <w:t>צז</w:t>
      </w:r>
      <w:proofErr w:type="spellEnd"/>
      <w:r w:rsidRPr="00BB4BF7">
        <w:rPr>
          <w:sz w:val="24"/>
          <w:szCs w:val="24"/>
          <w:rtl/>
        </w:rPr>
        <w:t xml:space="preserve"> ע"ב)</w:t>
      </w:r>
      <w:r>
        <w:rPr>
          <w:sz w:val="20"/>
          <w:szCs w:val="24"/>
          <w:rtl/>
        </w:rPr>
        <w:t xml:space="preserve"> </w:t>
      </w:r>
      <w:r>
        <w:rPr>
          <w:rtl/>
        </w:rPr>
        <w:t>שאין שינוי בערך הכסף, לעומתו המהרשד"ם סובר שכל תנודה בערך הכסף יוצרת שינוי בשוויו שמכריח להתאים את התשלום לערכו העדכני.</w:t>
      </w:r>
    </w:p>
    <w:p w:rsidR="00373841" w:rsidRDefault="00373841" w:rsidP="00373841">
      <w:pPr>
        <w:pStyle w:val="af"/>
        <w:rPr>
          <w:rtl/>
        </w:rPr>
      </w:pPr>
      <w:r>
        <w:rPr>
          <w:rtl/>
        </w:rPr>
        <w:t xml:space="preserve">כל הנ"ל הוא כאשר המלך </w:t>
      </w:r>
      <w:r>
        <w:rPr>
          <w:b/>
          <w:bCs/>
          <w:rtl/>
        </w:rPr>
        <w:t>פסל את המטבע</w:t>
      </w:r>
      <w:r>
        <w:rPr>
          <w:rtl/>
        </w:rPr>
        <w:t xml:space="preserve"> הוסיף עליו או פיחת אותו על ידי שהחסיר ממנו חלק או כל שינוי אחר שבעטיו של הכסף.</w:t>
      </w:r>
    </w:p>
    <w:p w:rsidR="00373841" w:rsidRDefault="00373841" w:rsidP="00373841">
      <w:pPr>
        <w:pStyle w:val="-0"/>
        <w:rPr>
          <w:rtl/>
        </w:rPr>
      </w:pPr>
      <w:r>
        <w:rPr>
          <w:rFonts w:hint="cs"/>
          <w:rtl/>
        </w:rPr>
        <w:t>7. אם המלכות קבעה ערך חדש למטבע</w:t>
      </w:r>
    </w:p>
    <w:p w:rsidR="00373841" w:rsidRDefault="00373841" w:rsidP="00373841">
      <w:pPr>
        <w:pStyle w:val="ae"/>
      </w:pPr>
      <w:r>
        <w:rPr>
          <w:rtl/>
        </w:rPr>
        <w:t xml:space="preserve">אך מה יהיה הדין כשהמלך </w:t>
      </w:r>
      <w:r>
        <w:rPr>
          <w:b/>
          <w:bCs/>
          <w:rtl/>
        </w:rPr>
        <w:t xml:space="preserve">שינה את ערך </w:t>
      </w:r>
      <w:r>
        <w:rPr>
          <w:rtl/>
        </w:rPr>
        <w:t>הכסף ו</w:t>
      </w:r>
      <w:r>
        <w:rPr>
          <w:b/>
          <w:bCs/>
          <w:rtl/>
        </w:rPr>
        <w:t>המטבע</w:t>
      </w:r>
      <w:r>
        <w:rPr>
          <w:rtl/>
        </w:rPr>
        <w:t xml:space="preserve"> וקבע שמעתה ואילך ישווה ערך המטבע לשווי אחר? האם גם במקרה זה נאמר שדין מטבע זה הוא כדין מטבע שפסלו המלך </w:t>
      </w:r>
      <w:proofErr w:type="spellStart"/>
      <w:r>
        <w:rPr>
          <w:rtl/>
        </w:rPr>
        <w:t>דפסקינן</w:t>
      </w:r>
      <w:proofErr w:type="spellEnd"/>
      <w:r>
        <w:rPr>
          <w:rtl/>
        </w:rPr>
        <w:t xml:space="preserve"> שמשלם כמטבע שהלווה אף שהשתנה ערכו?</w:t>
      </w:r>
    </w:p>
    <w:p w:rsidR="00373841" w:rsidRDefault="00373841" w:rsidP="00373841">
      <w:pPr>
        <w:pStyle w:val="af"/>
        <w:rPr>
          <w:rtl/>
        </w:rPr>
      </w:pPr>
      <w:r>
        <w:rPr>
          <w:rtl/>
        </w:rPr>
        <w:t xml:space="preserve">בזה נחלקו החוות דעת והחזון איש, ולכאורה אף הם בדרכם של המחנה אפרים </w:t>
      </w:r>
      <w:proofErr w:type="spellStart"/>
      <w:r>
        <w:rPr>
          <w:rtl/>
        </w:rPr>
        <w:t>והמהרשד"ם</w:t>
      </w:r>
      <w:proofErr w:type="spellEnd"/>
      <w:r>
        <w:rPr>
          <w:rtl/>
        </w:rPr>
        <w:t xml:space="preserve"> הולכים.</w:t>
      </w:r>
    </w:p>
    <w:p w:rsidR="00373841" w:rsidRDefault="00373841" w:rsidP="00373841">
      <w:pPr>
        <w:pStyle w:val="af"/>
        <w:rPr>
          <w:rtl/>
        </w:rPr>
      </w:pPr>
      <w:r>
        <w:rPr>
          <w:rtl/>
        </w:rPr>
        <w:t xml:space="preserve">זו לשון החוות דעת </w:t>
      </w:r>
      <w:r w:rsidRPr="00BB4BF7">
        <w:rPr>
          <w:sz w:val="24"/>
          <w:szCs w:val="24"/>
          <w:rtl/>
        </w:rPr>
        <w:t xml:space="preserve">(סימן </w:t>
      </w:r>
      <w:proofErr w:type="spellStart"/>
      <w:r w:rsidRPr="00BB4BF7">
        <w:rPr>
          <w:sz w:val="24"/>
          <w:szCs w:val="24"/>
          <w:rtl/>
        </w:rPr>
        <w:t>קסה</w:t>
      </w:r>
      <w:proofErr w:type="spellEnd"/>
      <w:r w:rsidRPr="00BB4BF7">
        <w:rPr>
          <w:sz w:val="24"/>
          <w:szCs w:val="24"/>
          <w:rtl/>
        </w:rPr>
        <w:t xml:space="preserve"> </w:t>
      </w:r>
      <w:proofErr w:type="spellStart"/>
      <w:r w:rsidRPr="00BB4BF7">
        <w:rPr>
          <w:sz w:val="24"/>
          <w:szCs w:val="24"/>
          <w:rtl/>
        </w:rPr>
        <w:t>ס"ק</w:t>
      </w:r>
      <w:proofErr w:type="spellEnd"/>
      <w:r w:rsidRPr="00BB4BF7">
        <w:rPr>
          <w:sz w:val="24"/>
          <w:szCs w:val="24"/>
          <w:rtl/>
        </w:rPr>
        <w:t xml:space="preserve"> א)</w:t>
      </w:r>
      <w:r>
        <w:rPr>
          <w:sz w:val="20"/>
          <w:szCs w:val="24"/>
          <w:rtl/>
        </w:rPr>
        <w:t>:</w:t>
      </w:r>
    </w:p>
    <w:p w:rsidR="00373841" w:rsidRDefault="00373841" w:rsidP="00373841">
      <w:pPr>
        <w:pStyle w:val="aa"/>
        <w:rPr>
          <w:rtl/>
        </w:rPr>
      </w:pPr>
      <w:r>
        <w:rPr>
          <w:rtl/>
        </w:rPr>
        <w:t xml:space="preserve">עיין </w:t>
      </w:r>
      <w:proofErr w:type="spellStart"/>
      <w:r>
        <w:rPr>
          <w:rtl/>
        </w:rPr>
        <w:t>ש"ך</w:t>
      </w:r>
      <w:proofErr w:type="spellEnd"/>
      <w:r>
        <w:rPr>
          <w:rtl/>
        </w:rPr>
        <w:t xml:space="preserve"> </w:t>
      </w:r>
      <w:r w:rsidRPr="00BB4BF7">
        <w:rPr>
          <w:sz w:val="24"/>
          <w:szCs w:val="24"/>
          <w:rtl/>
        </w:rPr>
        <w:t>(</w:t>
      </w:r>
      <w:proofErr w:type="spellStart"/>
      <w:r w:rsidRPr="00BB4BF7">
        <w:rPr>
          <w:sz w:val="24"/>
          <w:szCs w:val="24"/>
          <w:rtl/>
        </w:rPr>
        <w:t>ס"ק</w:t>
      </w:r>
      <w:proofErr w:type="spellEnd"/>
      <w:r w:rsidRPr="00BB4BF7">
        <w:rPr>
          <w:sz w:val="24"/>
          <w:szCs w:val="24"/>
          <w:rtl/>
        </w:rPr>
        <w:t xml:space="preserve"> א)</w:t>
      </w:r>
      <w:r>
        <w:rPr>
          <w:sz w:val="20"/>
          <w:szCs w:val="24"/>
          <w:rtl/>
        </w:rPr>
        <w:t xml:space="preserve"> </w:t>
      </w:r>
      <w:proofErr w:type="spellStart"/>
      <w:r>
        <w:rPr>
          <w:rtl/>
        </w:rPr>
        <w:t>דמיירי</w:t>
      </w:r>
      <w:proofErr w:type="spellEnd"/>
      <w:r>
        <w:rPr>
          <w:rtl/>
        </w:rPr>
        <w:t xml:space="preserve"> </w:t>
      </w:r>
      <w:proofErr w:type="spellStart"/>
      <w:r>
        <w:rPr>
          <w:rtl/>
        </w:rPr>
        <w:t>בענין</w:t>
      </w:r>
      <w:proofErr w:type="spellEnd"/>
      <w:r>
        <w:rPr>
          <w:rtl/>
        </w:rPr>
        <w:t xml:space="preserve"> שחייב </w:t>
      </w:r>
      <w:proofErr w:type="spellStart"/>
      <w:r>
        <w:rPr>
          <w:rtl/>
        </w:rPr>
        <w:t>ליתן</w:t>
      </w:r>
      <w:proofErr w:type="spellEnd"/>
      <w:r>
        <w:rPr>
          <w:rtl/>
        </w:rPr>
        <w:t xml:space="preserve"> לו מטבע היוצא </w:t>
      </w:r>
      <w:proofErr w:type="spellStart"/>
      <w:r>
        <w:rPr>
          <w:rtl/>
        </w:rPr>
        <w:t>וכו</w:t>
      </w:r>
      <w:proofErr w:type="spellEnd"/>
      <w:r>
        <w:rPr>
          <w:rtl/>
        </w:rPr>
        <w:t xml:space="preserve">'. והיינו </w:t>
      </w:r>
      <w:proofErr w:type="spellStart"/>
      <w:r>
        <w:rPr>
          <w:rtl/>
        </w:rPr>
        <w:t>דוקא</w:t>
      </w:r>
      <w:proofErr w:type="spellEnd"/>
      <w:r>
        <w:rPr>
          <w:rtl/>
        </w:rPr>
        <w:t xml:space="preserve"> שהתנה לתת לו מטבע, והמטבע הראשונה נפסלה לגמרי, שאז אין שם מטבע עליו כלל, והוא התנה לתת לו מטבע. אבל אם רק פיחתו המלך מכמות שהיתה, כגון שהיה הדינר זהב עשרים וחמישה דינרים והעמידו המלך על עשרים, ודאי </w:t>
      </w:r>
      <w:proofErr w:type="spellStart"/>
      <w:r>
        <w:rPr>
          <w:rtl/>
        </w:rPr>
        <w:t>דאין</w:t>
      </w:r>
      <w:proofErr w:type="spellEnd"/>
      <w:r>
        <w:rPr>
          <w:rtl/>
        </w:rPr>
        <w:t xml:space="preserve"> משלם לו רק המטבע </w:t>
      </w:r>
      <w:proofErr w:type="spellStart"/>
      <w:r>
        <w:rPr>
          <w:rtl/>
        </w:rPr>
        <w:t>שהלוה</w:t>
      </w:r>
      <w:proofErr w:type="spellEnd"/>
      <w:r>
        <w:rPr>
          <w:rtl/>
        </w:rPr>
        <w:t xml:space="preserve"> לו, </w:t>
      </w:r>
      <w:proofErr w:type="spellStart"/>
      <w:r>
        <w:rPr>
          <w:rtl/>
        </w:rPr>
        <w:t>דהא</w:t>
      </w:r>
      <w:proofErr w:type="spellEnd"/>
      <w:r>
        <w:rPr>
          <w:rtl/>
        </w:rPr>
        <w:t xml:space="preserve"> עדיין שם מטבע עליו רק שהוזל, כמו בסאה </w:t>
      </w:r>
      <w:proofErr w:type="spellStart"/>
      <w:r>
        <w:rPr>
          <w:rtl/>
        </w:rPr>
        <w:t>בסאה</w:t>
      </w:r>
      <w:proofErr w:type="spellEnd"/>
      <w:r>
        <w:rPr>
          <w:rtl/>
        </w:rPr>
        <w:t xml:space="preserve"> והוזל שאינו נותן לו רק סאה </w:t>
      </w:r>
      <w:proofErr w:type="spellStart"/>
      <w:r>
        <w:rPr>
          <w:rtl/>
        </w:rPr>
        <w:t>שהלוהו</w:t>
      </w:r>
      <w:proofErr w:type="spellEnd"/>
      <w:r>
        <w:rPr>
          <w:rtl/>
        </w:rPr>
        <w:t xml:space="preserve"> אף שהוזל. וכן הוא בתשובת לחם רב </w:t>
      </w:r>
      <w:r w:rsidRPr="00BB4BF7">
        <w:rPr>
          <w:sz w:val="24"/>
          <w:szCs w:val="24"/>
          <w:rtl/>
        </w:rPr>
        <w:t>(סימן י)</w:t>
      </w:r>
      <w:r>
        <w:rPr>
          <w:sz w:val="20"/>
          <w:szCs w:val="24"/>
          <w:rtl/>
        </w:rPr>
        <w:t xml:space="preserve"> – </w:t>
      </w:r>
      <w:r>
        <w:rPr>
          <w:rtl/>
        </w:rPr>
        <w:t xml:space="preserve">עיין שם. וכן אם הוקר המטבע על ידי שהעלהו המלך </w:t>
      </w:r>
      <w:proofErr w:type="spellStart"/>
      <w:r>
        <w:rPr>
          <w:rtl/>
        </w:rPr>
        <w:t>להמטבע</w:t>
      </w:r>
      <w:proofErr w:type="spellEnd"/>
      <w:r>
        <w:rPr>
          <w:rtl/>
        </w:rPr>
        <w:t xml:space="preserve">, </w:t>
      </w:r>
      <w:proofErr w:type="spellStart"/>
      <w:r>
        <w:rPr>
          <w:rtl/>
        </w:rPr>
        <w:t>מחוייב</w:t>
      </w:r>
      <w:proofErr w:type="spellEnd"/>
      <w:r>
        <w:rPr>
          <w:rtl/>
        </w:rPr>
        <w:t xml:space="preserve"> לשלם לו המטבע </w:t>
      </w:r>
      <w:proofErr w:type="spellStart"/>
      <w:r>
        <w:rPr>
          <w:rtl/>
        </w:rPr>
        <w:t>שהלוה</w:t>
      </w:r>
      <w:proofErr w:type="spellEnd"/>
      <w:r>
        <w:rPr>
          <w:rtl/>
        </w:rPr>
        <w:t xml:space="preserve"> אף </w:t>
      </w:r>
      <w:proofErr w:type="spellStart"/>
      <w:r>
        <w:rPr>
          <w:rtl/>
        </w:rPr>
        <w:t>שהוקר</w:t>
      </w:r>
      <w:proofErr w:type="spellEnd"/>
      <w:r>
        <w:rPr>
          <w:rtl/>
        </w:rPr>
        <w:t xml:space="preserve"> מחמת שהעלהו המלך, </w:t>
      </w:r>
      <w:proofErr w:type="spellStart"/>
      <w:r>
        <w:rPr>
          <w:rtl/>
        </w:rPr>
        <w:t>דאין</w:t>
      </w:r>
      <w:proofErr w:type="spellEnd"/>
      <w:r>
        <w:rPr>
          <w:rtl/>
        </w:rPr>
        <w:t xml:space="preserve"> במטבע משום </w:t>
      </w:r>
      <w:proofErr w:type="spellStart"/>
      <w:r>
        <w:rPr>
          <w:rtl/>
        </w:rPr>
        <w:t>הלואת</w:t>
      </w:r>
      <w:proofErr w:type="spellEnd"/>
      <w:r>
        <w:rPr>
          <w:rtl/>
        </w:rPr>
        <w:t xml:space="preserve"> סאה בסאה, </w:t>
      </w:r>
      <w:proofErr w:type="spellStart"/>
      <w:r>
        <w:rPr>
          <w:rtl/>
        </w:rPr>
        <w:t>דהא</w:t>
      </w:r>
      <w:proofErr w:type="spellEnd"/>
      <w:r>
        <w:rPr>
          <w:rtl/>
        </w:rPr>
        <w:t xml:space="preserve"> לוין על שער שבשוק ואין לך יצא השער גדול משער של המטבע קודם שהעלהו המלך.</w:t>
      </w:r>
    </w:p>
    <w:p w:rsidR="00373841" w:rsidRDefault="00373841" w:rsidP="00373841">
      <w:pPr>
        <w:pStyle w:val="af"/>
        <w:rPr>
          <w:rtl/>
        </w:rPr>
      </w:pPr>
      <w:r>
        <w:rPr>
          <w:rtl/>
        </w:rPr>
        <w:t xml:space="preserve">הרי שלדעת החוות דעת אם השתנה שער המטבע משום שהמלך פיחתו או ייקרו גם זה נקרא שפסלתו מלכות ומשלם כמטבע שהלווה לו או שהתחייב לו מכל סיבה שהיא, כיוון שהכלל שאין יוקר וזול במטבע – כלל הוא שאין בו שינוי ואין יוצא מהכלל, ואין זה משנה מחמת מה השתנה שער המטבע אם מחמת תנודות השערים בעולם או מחמת שהמלך קבע כך. העיקר: המטבע – שם מטבע עליו ושוויו קיים מחמת עצמו, ואף שערכו אינו עליו, אך מטבע הוא ועל כן ערכו לא משתנה כלפי חובת החזר החוב. </w:t>
      </w:r>
    </w:p>
    <w:p w:rsidR="00373841" w:rsidRDefault="00373841" w:rsidP="00373841">
      <w:pPr>
        <w:pStyle w:val="af"/>
        <w:rPr>
          <w:rtl/>
        </w:rPr>
      </w:pPr>
      <w:r>
        <w:rPr>
          <w:rtl/>
        </w:rPr>
        <w:t xml:space="preserve">לעומתו החזון איש חולק עליו וסובר שכל דברי הגמרא הם ביחס לשינוי שנוצר עקב תנודות שערים אך כאשר המלך שינה את ערכו ושערו הרי זה כמטבע שאינו קיים יותר שבוודאי חייב לשלם מטבע חדש. וזו לשונו </w:t>
      </w:r>
      <w:r w:rsidRPr="00BB4BF7">
        <w:rPr>
          <w:sz w:val="24"/>
          <w:szCs w:val="24"/>
          <w:rtl/>
        </w:rPr>
        <w:t>(יורה דעה סימן עד ס"ק ח)</w:t>
      </w:r>
      <w:r>
        <w:rPr>
          <w:rtl/>
        </w:rPr>
        <w:t>:</w:t>
      </w:r>
    </w:p>
    <w:p w:rsidR="00373841" w:rsidRDefault="00373841" w:rsidP="00373841">
      <w:pPr>
        <w:snapToGrid w:val="0"/>
        <w:spacing w:after="120"/>
        <w:ind w:left="851" w:right="851"/>
        <w:rPr>
          <w:rStyle w:val="ab"/>
          <w:rtl/>
        </w:rPr>
      </w:pPr>
      <w:r>
        <w:rPr>
          <w:rStyle w:val="ab"/>
          <w:rtl/>
        </w:rPr>
        <w:t xml:space="preserve">נראה </w:t>
      </w:r>
      <w:proofErr w:type="spellStart"/>
      <w:r>
        <w:rPr>
          <w:rStyle w:val="ab"/>
          <w:rtl/>
        </w:rPr>
        <w:t>דגזלן</w:t>
      </w:r>
      <w:proofErr w:type="spellEnd"/>
      <w:r>
        <w:rPr>
          <w:rStyle w:val="ab"/>
          <w:rtl/>
        </w:rPr>
        <w:t xml:space="preserve"> שגזל מאה </w:t>
      </w:r>
      <w:proofErr w:type="spellStart"/>
      <w:r>
        <w:rPr>
          <w:rStyle w:val="ab"/>
          <w:rtl/>
        </w:rPr>
        <w:t>דינרין</w:t>
      </w:r>
      <w:proofErr w:type="spellEnd"/>
      <w:r>
        <w:rPr>
          <w:rStyle w:val="ab"/>
          <w:rtl/>
        </w:rPr>
        <w:t xml:space="preserve"> וכל דינר ו' מעה, </w:t>
      </w:r>
      <w:proofErr w:type="spellStart"/>
      <w:r>
        <w:rPr>
          <w:rStyle w:val="ab"/>
          <w:rtl/>
        </w:rPr>
        <w:t>וציוה</w:t>
      </w:r>
      <w:proofErr w:type="spellEnd"/>
      <w:r>
        <w:rPr>
          <w:rStyle w:val="ab"/>
          <w:rtl/>
        </w:rPr>
        <w:t xml:space="preserve"> המלך לחשוב את הדינר ה' מעין, </w:t>
      </w:r>
      <w:proofErr w:type="spellStart"/>
      <w:r>
        <w:rPr>
          <w:rStyle w:val="ab"/>
          <w:rtl/>
        </w:rPr>
        <w:t>והוקרו</w:t>
      </w:r>
      <w:proofErr w:type="spellEnd"/>
      <w:r>
        <w:rPr>
          <w:rStyle w:val="ab"/>
          <w:rtl/>
        </w:rPr>
        <w:t xml:space="preserve"> הפירות נגד הדינר שאינו נחשב אלא ה' מעין, הוי כמו שפסל את דינר הראשון ועשה דינר חדש ופיחתו, דמה לי עושה חדש ומה לי פיחתו את זה, כיון שהפחת על פי ציווי המלך הוי כשינה צורתו. ואם בא הגזלן לשלם </w:t>
      </w:r>
      <w:proofErr w:type="spellStart"/>
      <w:r>
        <w:rPr>
          <w:rStyle w:val="ab"/>
          <w:rtl/>
        </w:rPr>
        <w:t>חשיב</w:t>
      </w:r>
      <w:proofErr w:type="spellEnd"/>
      <w:r>
        <w:rPr>
          <w:rStyle w:val="ab"/>
          <w:rtl/>
        </w:rPr>
        <w:t xml:space="preserve"> ראשון מטבע שנפסל שתות וחושב את הדינר ה' מעין ולא חשב </w:t>
      </w:r>
      <w:proofErr w:type="spellStart"/>
      <w:r>
        <w:rPr>
          <w:rStyle w:val="ab"/>
          <w:rtl/>
        </w:rPr>
        <w:t>כהוזל</w:t>
      </w:r>
      <w:proofErr w:type="spellEnd"/>
      <w:r>
        <w:rPr>
          <w:rStyle w:val="ab"/>
          <w:rtl/>
        </w:rPr>
        <w:t xml:space="preserve">. ולא עוד אלא אפילו גזל דינר והוא בעין </w:t>
      </w:r>
      <w:proofErr w:type="spellStart"/>
      <w:r>
        <w:rPr>
          <w:rStyle w:val="ab"/>
          <w:rtl/>
        </w:rPr>
        <w:t>חשיב</w:t>
      </w:r>
      <w:proofErr w:type="spellEnd"/>
      <w:r>
        <w:rPr>
          <w:rStyle w:val="ab"/>
          <w:rtl/>
        </w:rPr>
        <w:t xml:space="preserve"> כנסדק </w:t>
      </w:r>
      <w:r>
        <w:rPr>
          <w:rStyle w:val="ab"/>
          <w:rtl/>
        </w:rPr>
        <w:lastRenderedPageBreak/>
        <w:t xml:space="preserve">לרב יהודה </w:t>
      </w:r>
      <w:r w:rsidRPr="00BB4BF7">
        <w:rPr>
          <w:i/>
          <w:color w:val="000000"/>
          <w:kern w:val="28"/>
          <w:sz w:val="24"/>
          <w:szCs w:val="24"/>
          <w:rtl/>
        </w:rPr>
        <w:t xml:space="preserve">(דף </w:t>
      </w:r>
      <w:proofErr w:type="spellStart"/>
      <w:r w:rsidRPr="00BB4BF7">
        <w:rPr>
          <w:i/>
          <w:color w:val="000000"/>
          <w:kern w:val="28"/>
          <w:sz w:val="24"/>
          <w:szCs w:val="24"/>
          <w:rtl/>
        </w:rPr>
        <w:t>צז</w:t>
      </w:r>
      <w:proofErr w:type="spellEnd"/>
      <w:r w:rsidRPr="00BB4BF7">
        <w:rPr>
          <w:i/>
          <w:color w:val="000000"/>
          <w:kern w:val="28"/>
          <w:sz w:val="24"/>
          <w:szCs w:val="24"/>
          <w:rtl/>
        </w:rPr>
        <w:t xml:space="preserve"> ע"א)</w:t>
      </w:r>
      <w:r>
        <w:rPr>
          <w:i/>
          <w:color w:val="000000"/>
          <w:kern w:val="28"/>
          <w:sz w:val="20"/>
          <w:szCs w:val="24"/>
          <w:rtl/>
        </w:rPr>
        <w:t xml:space="preserve"> </w:t>
      </w:r>
      <w:proofErr w:type="spellStart"/>
      <w:r>
        <w:rPr>
          <w:rStyle w:val="ab"/>
          <w:spacing w:val="-2"/>
          <w:rtl/>
        </w:rPr>
        <w:t>דחשיב</w:t>
      </w:r>
      <w:proofErr w:type="spellEnd"/>
      <w:r>
        <w:rPr>
          <w:rStyle w:val="ab"/>
          <w:spacing w:val="-2"/>
          <w:rtl/>
        </w:rPr>
        <w:t xml:space="preserve"> 'פסלתו מלכות' </w:t>
      </w:r>
      <w:proofErr w:type="spellStart"/>
      <w:r>
        <w:rPr>
          <w:rStyle w:val="ab"/>
          <w:spacing w:val="-2"/>
          <w:rtl/>
        </w:rPr>
        <w:t>כמינכרא</w:t>
      </w:r>
      <w:proofErr w:type="spellEnd"/>
      <w:r>
        <w:rPr>
          <w:rStyle w:val="ab"/>
          <w:spacing w:val="-2"/>
          <w:rtl/>
        </w:rPr>
        <w:t xml:space="preserve"> </w:t>
      </w:r>
      <w:proofErr w:type="spellStart"/>
      <w:r>
        <w:rPr>
          <w:rStyle w:val="ab"/>
          <w:spacing w:val="-2"/>
          <w:rtl/>
        </w:rPr>
        <w:t>היזיקא</w:t>
      </w:r>
      <w:proofErr w:type="spellEnd"/>
      <w:r>
        <w:rPr>
          <w:rStyle w:val="ab"/>
          <w:spacing w:val="-2"/>
          <w:rtl/>
        </w:rPr>
        <w:t>, ואינו אומר לו "הרי שלך לפניך"</w:t>
      </w:r>
      <w:r>
        <w:rPr>
          <w:rStyle w:val="ab"/>
          <w:rtl/>
        </w:rPr>
        <w:t xml:space="preserve"> אלא </w:t>
      </w:r>
      <w:r>
        <w:rPr>
          <w:rStyle w:val="ab"/>
          <w:spacing w:val="-2"/>
          <w:rtl/>
        </w:rPr>
        <w:t xml:space="preserve">מוסיף לו מעה. ולפיכך גם </w:t>
      </w:r>
      <w:proofErr w:type="spellStart"/>
      <w:r>
        <w:rPr>
          <w:rStyle w:val="ab"/>
          <w:spacing w:val="-2"/>
          <w:rtl/>
        </w:rPr>
        <w:t>במלוה</w:t>
      </w:r>
      <w:proofErr w:type="spellEnd"/>
      <w:r>
        <w:rPr>
          <w:rStyle w:val="ab"/>
          <w:spacing w:val="-2"/>
          <w:rtl/>
        </w:rPr>
        <w:t xml:space="preserve"> על המטבע צריך להוסיף את החלק</w:t>
      </w:r>
      <w:r>
        <w:rPr>
          <w:rStyle w:val="ab"/>
          <w:rtl/>
        </w:rPr>
        <w:t xml:space="preserve"> שפסלתו מלכות והחוות דעת </w:t>
      </w:r>
      <w:r w:rsidRPr="00BB4BF7">
        <w:rPr>
          <w:i/>
          <w:color w:val="000000"/>
          <w:kern w:val="28"/>
          <w:sz w:val="24"/>
          <w:szCs w:val="24"/>
          <w:rtl/>
        </w:rPr>
        <w:t xml:space="preserve">(סימן </w:t>
      </w:r>
      <w:proofErr w:type="spellStart"/>
      <w:r w:rsidRPr="00BB4BF7">
        <w:rPr>
          <w:i/>
          <w:color w:val="000000"/>
          <w:kern w:val="28"/>
          <w:sz w:val="24"/>
          <w:szCs w:val="24"/>
          <w:rtl/>
        </w:rPr>
        <w:t>קסה</w:t>
      </w:r>
      <w:proofErr w:type="spellEnd"/>
      <w:r w:rsidRPr="00BB4BF7">
        <w:rPr>
          <w:i/>
          <w:color w:val="000000"/>
          <w:kern w:val="28"/>
          <w:sz w:val="24"/>
          <w:szCs w:val="24"/>
          <w:rtl/>
        </w:rPr>
        <w:t>)</w:t>
      </w:r>
      <w:r>
        <w:rPr>
          <w:i/>
          <w:color w:val="000000"/>
          <w:kern w:val="28"/>
          <w:sz w:val="20"/>
          <w:szCs w:val="24"/>
          <w:rtl/>
        </w:rPr>
        <w:t xml:space="preserve"> </w:t>
      </w:r>
      <w:r>
        <w:rPr>
          <w:rStyle w:val="ab"/>
          <w:rtl/>
        </w:rPr>
        <w:t>כתב שזה דין הוזל ודבריו ז"ל צריכים עיון.</w:t>
      </w:r>
    </w:p>
    <w:p w:rsidR="00373841" w:rsidRDefault="00373841" w:rsidP="00373841">
      <w:pPr>
        <w:pStyle w:val="af"/>
        <w:rPr>
          <w:rtl/>
        </w:rPr>
      </w:pPr>
      <w:r>
        <w:rPr>
          <w:rtl/>
        </w:rPr>
        <w:t xml:space="preserve">הביאור בחזון איש הוא שאומנם יש למטבע לאחר שהמלך שינה את ערכו דין של מטבע שנפסל, והרי לתוספות הנ"ל דין 'פסלתו מלכות' כדין מטבע שהוזל שמשלם את המטבע עצמו ולא כמטבע חדש, אך תהיה לזה השלכה למקרה שחילקו בו התוספות – שכל הסוגיה מדברת כשהלווה לו סתם שאז משלם מה </w:t>
      </w:r>
      <w:proofErr w:type="spellStart"/>
      <w:r>
        <w:rPr>
          <w:rtl/>
        </w:rPr>
        <w:t>שהלווהו</w:t>
      </w:r>
      <w:proofErr w:type="spellEnd"/>
      <w:r>
        <w:rPr>
          <w:rtl/>
        </w:rPr>
        <w:t>, אך אם '</w:t>
      </w:r>
      <w:proofErr w:type="spellStart"/>
      <w:r>
        <w:rPr>
          <w:rtl/>
        </w:rPr>
        <w:t>הלווהו</w:t>
      </w:r>
      <w:proofErr w:type="spellEnd"/>
      <w:r>
        <w:rPr>
          <w:rtl/>
        </w:rPr>
        <w:t xml:space="preserve"> על המטבע' ישלם כמטבע החדש שעכשיו קבע המלך, כיוון שלאחר ששינה המלך את ערכו נחשב הדבר הזה כמי שאין המטבע של שעת ההלוואה בעולם ולכן משלם כפי המטבע בעל הערך החדש.</w:t>
      </w:r>
    </w:p>
    <w:p w:rsidR="00373841" w:rsidRDefault="00373841" w:rsidP="00373841">
      <w:pPr>
        <w:pStyle w:val="-0"/>
        <w:rPr>
          <w:rtl/>
        </w:rPr>
      </w:pPr>
      <w:r>
        <w:rPr>
          <w:rFonts w:hint="cs"/>
          <w:rtl/>
        </w:rPr>
        <w:t>8. דין הכסף של היום</w:t>
      </w:r>
    </w:p>
    <w:p w:rsidR="00373841" w:rsidRDefault="00373841" w:rsidP="00373841">
      <w:pPr>
        <w:pStyle w:val="ae"/>
      </w:pPr>
      <w:r>
        <w:rPr>
          <w:rtl/>
        </w:rPr>
        <w:t>אומנם כל האמור לעיל הוא באשר להוזלת והוקרת ערך המטבע, שעד כה היה שווה כך וכך פרוטות ומעתה שווה סכום אחר של פרוטות, או שעד כה היה אפשר לקנות במטבע הנקוב סכום של פירות ומעתה אפשר לקנות באותו מטבע סכום אחר של פירות.</w:t>
      </w:r>
    </w:p>
    <w:p w:rsidR="00373841" w:rsidRDefault="00373841" w:rsidP="00373841">
      <w:pPr>
        <w:pStyle w:val="af"/>
        <w:rPr>
          <w:rtl/>
        </w:rPr>
      </w:pPr>
      <w:r>
        <w:rPr>
          <w:rtl/>
        </w:rPr>
        <w:t>אך כבר ביארו כל האחרונים שיש לזהות כמה תקופות בהיסטוריה הכלכלית של העולם כשבכל תקופה יש גדר שונה לערך ואופי שונה לשווי מטבע הנהוגה בה.</w:t>
      </w:r>
    </w:p>
    <w:p w:rsidR="00373841" w:rsidRDefault="00373841" w:rsidP="00373841">
      <w:pPr>
        <w:pStyle w:val="af"/>
        <w:rPr>
          <w:rtl/>
        </w:rPr>
      </w:pPr>
      <w:r>
        <w:rPr>
          <w:rtl/>
        </w:rPr>
        <w:t xml:space="preserve">להלן פירוט של התקופות הלקוח מתוך הספר ברית יהודה על הלכות ריבית </w:t>
      </w:r>
      <w:proofErr w:type="spellStart"/>
      <w:r>
        <w:rPr>
          <w:rtl/>
        </w:rPr>
        <w:t>להגאון</w:t>
      </w:r>
      <w:proofErr w:type="spellEnd"/>
      <w:r>
        <w:rPr>
          <w:rtl/>
        </w:rPr>
        <w:t xml:space="preserve"> רבי יהודה בלוי זצ"ל:</w:t>
      </w:r>
    </w:p>
    <w:p w:rsidR="00373841" w:rsidRDefault="00373841" w:rsidP="00373841">
      <w:pPr>
        <w:snapToGrid w:val="0"/>
        <w:spacing w:after="120"/>
        <w:ind w:left="851" w:right="851"/>
        <w:rPr>
          <w:i/>
          <w:color w:val="000000"/>
          <w:kern w:val="28"/>
          <w:rtl/>
        </w:rPr>
      </w:pPr>
      <w:r>
        <w:rPr>
          <w:i/>
          <w:color w:val="000000"/>
          <w:kern w:val="28"/>
          <w:rtl/>
        </w:rPr>
        <w:t xml:space="preserve">בימי הגמרא והפוסקים היו המטבעות בעיקרן בעלי ערך עצמי, לפי משקל וטיב הזהב או הכסף או שאר מיני מתכות שמהן הוטבעה המטבע, אם כי מטבע טבועה </w:t>
      </w:r>
      <w:proofErr w:type="spellStart"/>
      <w:r>
        <w:rPr>
          <w:i/>
          <w:color w:val="000000"/>
          <w:kern w:val="28"/>
          <w:rtl/>
        </w:rPr>
        <w:t>היתה</w:t>
      </w:r>
      <w:proofErr w:type="spellEnd"/>
      <w:r>
        <w:rPr>
          <w:i/>
          <w:color w:val="000000"/>
          <w:kern w:val="28"/>
          <w:rtl/>
        </w:rPr>
        <w:t xml:space="preserve"> </w:t>
      </w:r>
      <w:proofErr w:type="spellStart"/>
      <w:r>
        <w:rPr>
          <w:i/>
          <w:color w:val="000000"/>
          <w:kern w:val="28"/>
          <w:rtl/>
        </w:rPr>
        <w:t>שוה</w:t>
      </w:r>
      <w:proofErr w:type="spellEnd"/>
      <w:r>
        <w:rPr>
          <w:i/>
          <w:color w:val="000000"/>
          <w:kern w:val="28"/>
          <w:rtl/>
        </w:rPr>
        <w:t xml:space="preserve"> קצת יותר ממשקל המתכת שאינו טבוע. וכל מלכות ומדינה </w:t>
      </w:r>
      <w:proofErr w:type="spellStart"/>
      <w:r>
        <w:rPr>
          <w:i/>
          <w:color w:val="000000"/>
          <w:kern w:val="28"/>
          <w:rtl/>
        </w:rPr>
        <w:t>היתה</w:t>
      </w:r>
      <w:proofErr w:type="spellEnd"/>
      <w:r>
        <w:rPr>
          <w:i/>
          <w:color w:val="000000"/>
          <w:kern w:val="28"/>
          <w:rtl/>
        </w:rPr>
        <w:t xml:space="preserve"> קובעת משקל טיב וצורת המטבע העוברת לסוחר באותה מדינה. לפעמים </w:t>
      </w:r>
      <w:proofErr w:type="spellStart"/>
      <w:r>
        <w:rPr>
          <w:i/>
          <w:color w:val="000000"/>
          <w:kern w:val="28"/>
          <w:rtl/>
        </w:rPr>
        <w:t>היתה</w:t>
      </w:r>
      <w:proofErr w:type="spellEnd"/>
      <w:r>
        <w:rPr>
          <w:i/>
          <w:color w:val="000000"/>
          <w:kern w:val="28"/>
          <w:rtl/>
        </w:rPr>
        <w:t xml:space="preserve"> המלכות או בני המדינה פוסלת מטבע מסוג מסוים ומחליפה במטבע אחרת – אם בצורתה ואם בטיב המתכת שבה או במשקלה ושינויים אלה הוזכרו בגמרא.</w:t>
      </w:r>
    </w:p>
    <w:p w:rsidR="00373841" w:rsidRDefault="00373841" w:rsidP="00373841">
      <w:pPr>
        <w:snapToGrid w:val="0"/>
        <w:spacing w:after="120"/>
        <w:ind w:left="851" w:right="851"/>
        <w:rPr>
          <w:i/>
          <w:color w:val="000000"/>
          <w:kern w:val="28"/>
          <w:rtl/>
        </w:rPr>
      </w:pPr>
      <w:r>
        <w:rPr>
          <w:i/>
          <w:color w:val="000000"/>
          <w:kern w:val="28"/>
          <w:rtl/>
        </w:rPr>
        <w:t xml:space="preserve">בתקופות יותר מאוחרות וגם בתקופת הראשונים הרא"ש והריב"ש אנו מוצאים כבר שינויים בערך המטבעות מבלי שישתנו טיבם ומשקלם. </w:t>
      </w:r>
    </w:p>
    <w:p w:rsidR="00373841" w:rsidRDefault="00373841" w:rsidP="00373841">
      <w:pPr>
        <w:snapToGrid w:val="0"/>
        <w:spacing w:after="120"/>
        <w:ind w:left="851" w:right="851"/>
        <w:rPr>
          <w:i/>
          <w:color w:val="000000"/>
          <w:kern w:val="28"/>
          <w:rtl/>
        </w:rPr>
      </w:pPr>
      <w:r>
        <w:rPr>
          <w:i/>
          <w:color w:val="000000"/>
          <w:kern w:val="28"/>
          <w:rtl/>
        </w:rPr>
        <w:t xml:space="preserve">לפני קרוב למאתיים שנה הוציאו המדינות בנוסף למטבעות בעלי ערך עצמי גם תחליפים למטבעות – אם בצורת שטרי נייר ואם בצורת מטבעות ממתכת זולה שערכן הנקוב היה כערך המטבעות היקרות – ולהלכה היה כל אחד יכול לקבל תמורתן מטבעות ממתכת יקרה. גם ערך תחליפים אלה השתנה מדי פעם על פי צו ממשלתי ולפעמים גם מתוך חוסר אמון של </w:t>
      </w:r>
      <w:proofErr w:type="spellStart"/>
      <w:r>
        <w:rPr>
          <w:i/>
          <w:color w:val="000000"/>
          <w:kern w:val="28"/>
          <w:rtl/>
        </w:rPr>
        <w:t>האוכלוסיה</w:t>
      </w:r>
      <w:proofErr w:type="spellEnd"/>
      <w:r>
        <w:rPr>
          <w:i/>
          <w:color w:val="000000"/>
          <w:kern w:val="28"/>
          <w:rtl/>
        </w:rPr>
        <w:t xml:space="preserve">. </w:t>
      </w:r>
    </w:p>
    <w:p w:rsidR="00373841" w:rsidRDefault="00373841" w:rsidP="00373841">
      <w:pPr>
        <w:snapToGrid w:val="0"/>
        <w:spacing w:after="120"/>
        <w:ind w:left="851" w:right="851"/>
        <w:rPr>
          <w:i/>
          <w:color w:val="000000"/>
          <w:kern w:val="28"/>
          <w:rtl/>
        </w:rPr>
      </w:pPr>
      <w:r>
        <w:rPr>
          <w:i/>
          <w:color w:val="000000"/>
          <w:kern w:val="28"/>
          <w:rtl/>
        </w:rPr>
        <w:t xml:space="preserve">בתקופה יותר מאוחרת </w:t>
      </w:r>
      <w:r w:rsidRPr="00BB4BF7">
        <w:rPr>
          <w:i/>
          <w:color w:val="000000"/>
          <w:kern w:val="28"/>
          <w:sz w:val="24"/>
          <w:szCs w:val="24"/>
          <w:rtl/>
        </w:rPr>
        <w:t>(לפני כארבעים שנה)</w:t>
      </w:r>
      <w:r>
        <w:rPr>
          <w:i/>
          <w:color w:val="000000"/>
          <w:kern w:val="28"/>
          <w:sz w:val="24"/>
          <w:szCs w:val="24"/>
          <w:rtl/>
        </w:rPr>
        <w:t xml:space="preserve"> </w:t>
      </w:r>
      <w:r>
        <w:rPr>
          <w:i/>
          <w:color w:val="000000"/>
          <w:kern w:val="28"/>
          <w:rtl/>
        </w:rPr>
        <w:t xml:space="preserve">בוטלה ההתחייבות של השלטון לתת נגד שטרי הכסף מטבעות ממתכת יקרה, ולאט לאט הוצאו המטבעות היקרות בכלל מן המחזור ברוב המדינות, אלא שכל מדינה </w:t>
      </w:r>
      <w:proofErr w:type="spellStart"/>
      <w:r>
        <w:rPr>
          <w:i/>
          <w:color w:val="000000"/>
          <w:kern w:val="28"/>
          <w:rtl/>
        </w:rPr>
        <w:t>היתה</w:t>
      </w:r>
      <w:proofErr w:type="spellEnd"/>
      <w:r>
        <w:rPr>
          <w:i/>
          <w:color w:val="000000"/>
          <w:kern w:val="28"/>
          <w:rtl/>
        </w:rPr>
        <w:t xml:space="preserve"> צריכה להחזיק רזרבות זהב בשווי המטבעות שהיא מוציאה לשוק והיה קיים פיקות </w:t>
      </w:r>
      <w:proofErr w:type="spellStart"/>
      <w:r>
        <w:rPr>
          <w:i/>
          <w:color w:val="000000"/>
          <w:kern w:val="28"/>
          <w:rtl/>
        </w:rPr>
        <w:t>בין־לאומי</w:t>
      </w:r>
      <w:proofErr w:type="spellEnd"/>
      <w:r>
        <w:rPr>
          <w:i/>
          <w:color w:val="000000"/>
          <w:kern w:val="28"/>
          <w:rtl/>
        </w:rPr>
        <w:t xml:space="preserve"> על כך. </w:t>
      </w:r>
    </w:p>
    <w:p w:rsidR="00373841" w:rsidRDefault="00373841" w:rsidP="00373841">
      <w:pPr>
        <w:snapToGrid w:val="0"/>
        <w:spacing w:after="120"/>
        <w:ind w:left="851" w:right="851"/>
        <w:rPr>
          <w:i/>
          <w:color w:val="000000"/>
          <w:kern w:val="28"/>
          <w:rtl/>
        </w:rPr>
      </w:pPr>
      <w:r>
        <w:rPr>
          <w:i/>
          <w:color w:val="000000"/>
          <w:kern w:val="28"/>
          <w:rtl/>
        </w:rPr>
        <w:t>בתקופה אחרת היה די בכך שהמדינה מחזיקה רזרבות של מטבע קשה דהיינו ממדינה אחרת שיש כסוי של זהב למטבע שלה.</w:t>
      </w:r>
    </w:p>
    <w:p w:rsidR="00373841" w:rsidRDefault="00373841" w:rsidP="00373841">
      <w:pPr>
        <w:snapToGrid w:val="0"/>
        <w:spacing w:after="120"/>
        <w:ind w:left="851" w:right="851"/>
        <w:rPr>
          <w:rStyle w:val="ab"/>
          <w:rtl/>
        </w:rPr>
      </w:pPr>
      <w:r>
        <w:rPr>
          <w:rStyle w:val="ab"/>
          <w:rtl/>
        </w:rPr>
        <w:lastRenderedPageBreak/>
        <w:t xml:space="preserve">לפני כמה שנים בוטלה גם חובת החזקת רזרבות, ולמעשה יכולה כל ממשלה להוציא שטרי כסף כמעט ללא הגבלה. אך כמובן שערך הכסף של כל מדינה מוערך בשווקי העולם על פי אוצרותיה הטבעיים והסחר </w:t>
      </w:r>
      <w:proofErr w:type="spellStart"/>
      <w:r>
        <w:rPr>
          <w:rStyle w:val="ab"/>
          <w:rtl/>
        </w:rPr>
        <w:t>הבין־לאומי</w:t>
      </w:r>
      <w:proofErr w:type="spellEnd"/>
      <w:r>
        <w:rPr>
          <w:rStyle w:val="ab"/>
          <w:rtl/>
        </w:rPr>
        <w:t xml:space="preserve"> </w:t>
      </w:r>
      <w:r w:rsidRPr="00BB4BF7">
        <w:rPr>
          <w:i/>
          <w:color w:val="000000"/>
          <w:kern w:val="28"/>
          <w:sz w:val="24"/>
          <w:szCs w:val="24"/>
          <w:rtl/>
        </w:rPr>
        <w:t>(יבוא לעומת יצוא)</w:t>
      </w:r>
      <w:r>
        <w:rPr>
          <w:i/>
          <w:color w:val="000000"/>
          <w:kern w:val="28"/>
          <w:sz w:val="20"/>
          <w:szCs w:val="24"/>
          <w:rtl/>
        </w:rPr>
        <w:t xml:space="preserve">, </w:t>
      </w:r>
      <w:r>
        <w:rPr>
          <w:rStyle w:val="ab"/>
          <w:rtl/>
        </w:rPr>
        <w:t xml:space="preserve">וכל שכלכלת המדינה חלשה יותר גם ערך כספה יורד בשווקי העולם וגם בשוק הפנימי גורם הדבר לאינפלציה ולעליית מחירים בגלל ירידת ערך המטבע. ומכאן נובע הצורך לפחת מדי פעם את ערך המטבע המקומי לעומת הזהב או מטבע קשה אחרת כגון הדולר בארץ ישראל. </w:t>
      </w:r>
    </w:p>
    <w:p w:rsidR="00373841" w:rsidRDefault="00373841" w:rsidP="00373841">
      <w:pPr>
        <w:snapToGrid w:val="0"/>
        <w:spacing w:after="120"/>
        <w:ind w:left="851" w:right="851"/>
        <w:rPr>
          <w:color w:val="000000"/>
          <w:rtl/>
        </w:rPr>
      </w:pPr>
      <w:r>
        <w:rPr>
          <w:i/>
          <w:color w:val="000000"/>
          <w:kern w:val="28"/>
          <w:rtl/>
        </w:rPr>
        <w:t xml:space="preserve">בשנים האחרונות חלו שינויים גדולים במדיניות המטבעות בעולם וחלק מהמדינות קבעו שער נייד למטבעותיהן, שהוא משתנה מדי פעם לפי ערכה בשוק </w:t>
      </w:r>
      <w:proofErr w:type="spellStart"/>
      <w:r>
        <w:rPr>
          <w:i/>
          <w:color w:val="000000"/>
          <w:kern w:val="28"/>
          <w:rtl/>
        </w:rPr>
        <w:t>הבין־לאומי</w:t>
      </w:r>
      <w:proofErr w:type="spellEnd"/>
      <w:r>
        <w:rPr>
          <w:i/>
          <w:color w:val="000000"/>
          <w:kern w:val="28"/>
          <w:rtl/>
        </w:rPr>
        <w:t xml:space="preserve">, אלא שאין ניוד השער משפיע באופן ישיר על היוקר והזול בתוך המדינה כי אם לגבי הסחר </w:t>
      </w:r>
      <w:proofErr w:type="spellStart"/>
      <w:r>
        <w:rPr>
          <w:i/>
          <w:color w:val="000000"/>
          <w:kern w:val="28"/>
          <w:rtl/>
        </w:rPr>
        <w:t>הבין־לאומי</w:t>
      </w:r>
      <w:proofErr w:type="spellEnd"/>
      <w:r>
        <w:rPr>
          <w:i/>
          <w:color w:val="000000"/>
          <w:kern w:val="28"/>
          <w:rtl/>
        </w:rPr>
        <w:t>.</w:t>
      </w:r>
    </w:p>
    <w:p w:rsidR="00373841" w:rsidRDefault="00373841" w:rsidP="00373841">
      <w:pPr>
        <w:pStyle w:val="af"/>
        <w:rPr>
          <w:rtl/>
        </w:rPr>
      </w:pPr>
      <w:r>
        <w:rPr>
          <w:rtl/>
        </w:rPr>
        <w:t xml:space="preserve">כשאנו באים לדון ולהסיק מתוך דברי הגמרא דלעיל, ומתוך הדיון של האחרונים על פי דברי הגמרא ושאר הראיות לעיל, חשוב לציין שכל הראיות הללו נסובו על תקופת הגמרא שבה בוודאי היה למטבע ערך עצמי הן מחמת המתכת שממנה היה יצוק והן מחמת גודלו, משקלו והחשיבות שהמלכות ייחסה אליו. כך נקל להבין את דברי רב </w:t>
      </w:r>
      <w:proofErr w:type="spellStart"/>
      <w:r>
        <w:rPr>
          <w:rtl/>
        </w:rPr>
        <w:t>הונא</w:t>
      </w:r>
      <w:proofErr w:type="spellEnd"/>
      <w:r>
        <w:rPr>
          <w:rtl/>
        </w:rPr>
        <w:t xml:space="preserve"> לעיל שגם אם 'פסלתו מלכות' עדיין משלם הגזלן את המטבע הפסול שהרי שם מטבע עליו וערך יש לו ומה שגזל השיב.</w:t>
      </w:r>
    </w:p>
    <w:p w:rsidR="00373841" w:rsidRDefault="00373841" w:rsidP="00373841">
      <w:pPr>
        <w:pStyle w:val="af"/>
        <w:rPr>
          <w:rtl/>
        </w:rPr>
      </w:pPr>
      <w:r>
        <w:rPr>
          <w:rtl/>
        </w:rPr>
        <w:t xml:space="preserve">אך כיום, כאשר אנו עומדים בתקופה האחרונה כמבואר לעיל, יש לדון אם אכן עדיין המושג כסף הוא </w:t>
      </w:r>
      <w:proofErr w:type="spellStart"/>
      <w:r>
        <w:rPr>
          <w:rtl/>
        </w:rPr>
        <w:t>הטיבעא</w:t>
      </w:r>
      <w:proofErr w:type="spellEnd"/>
      <w:r>
        <w:rPr>
          <w:rtl/>
        </w:rPr>
        <w:t xml:space="preserve"> שבו ואף אם הייתה הוזלה או הוקרה בערך המטבע אפשר לשלם כפי שהלווה לו, שהרי הכלל הקיים שכסף הוא ערך המטבע לא עדכני ביחס לכסף של היום, שהרי היום אין ערך למטבע, כל כולו החלטה של המלכות על גובה ערכו ומבלי החלטה זו אינו כלום, וכיצד אפשר להתייחס למטבע הנובע מהחלטה של המלכות, ללא כל שוויות </w:t>
      </w:r>
      <w:proofErr w:type="spellStart"/>
      <w:r>
        <w:rPr>
          <w:rtl/>
        </w:rPr>
        <w:t>מבלעדיה</w:t>
      </w:r>
      <w:proofErr w:type="spellEnd"/>
      <w:r>
        <w:rPr>
          <w:rtl/>
        </w:rPr>
        <w:t>, כבעל ערך עצמי?</w:t>
      </w:r>
    </w:p>
    <w:p w:rsidR="00373841" w:rsidRDefault="00373841" w:rsidP="00373841">
      <w:pPr>
        <w:pStyle w:val="af"/>
        <w:rPr>
          <w:rtl/>
        </w:rPr>
      </w:pPr>
      <w:r>
        <w:rPr>
          <w:rtl/>
        </w:rPr>
        <w:t xml:space="preserve">וכך כתב החזון איש </w:t>
      </w:r>
      <w:r w:rsidRPr="00BB4BF7">
        <w:rPr>
          <w:sz w:val="24"/>
          <w:szCs w:val="24"/>
          <w:rtl/>
        </w:rPr>
        <w:t>(יורה דעה סימן עד ס"ק ה)</w:t>
      </w:r>
      <w:r>
        <w:rPr>
          <w:sz w:val="20"/>
          <w:szCs w:val="24"/>
          <w:rtl/>
        </w:rPr>
        <w:t xml:space="preserve"> </w:t>
      </w:r>
      <w:r>
        <w:rPr>
          <w:rtl/>
        </w:rPr>
        <w:t>וזו לשונו:</w:t>
      </w:r>
    </w:p>
    <w:p w:rsidR="00373841" w:rsidRDefault="00373841" w:rsidP="00373841">
      <w:pPr>
        <w:pStyle w:val="aa"/>
        <w:rPr>
          <w:rtl/>
        </w:rPr>
      </w:pPr>
      <w:r>
        <w:rPr>
          <w:rtl/>
        </w:rPr>
        <w:t xml:space="preserve">ענין המטבעות בזמננו </w:t>
      </w:r>
      <w:proofErr w:type="spellStart"/>
      <w:r>
        <w:rPr>
          <w:rtl/>
        </w:rPr>
        <w:t>נשתנו</w:t>
      </w:r>
      <w:proofErr w:type="spellEnd"/>
      <w:r>
        <w:rPr>
          <w:rtl/>
        </w:rPr>
        <w:t xml:space="preserve">, שיש מטבעות שאין להם שיווי בחומרם כלום רק שהם כשטר על אוצר הממשלה ובזה הם מקיימים ערכם, וכשנפסלו אינם </w:t>
      </w:r>
      <w:proofErr w:type="spellStart"/>
      <w:r>
        <w:rPr>
          <w:rtl/>
        </w:rPr>
        <w:t>שוים</w:t>
      </w:r>
      <w:proofErr w:type="spellEnd"/>
      <w:r>
        <w:rPr>
          <w:rtl/>
        </w:rPr>
        <w:t xml:space="preserve"> כלום. ונראה </w:t>
      </w:r>
      <w:proofErr w:type="spellStart"/>
      <w:r>
        <w:rPr>
          <w:rtl/>
        </w:rPr>
        <w:t>דבזה</w:t>
      </w:r>
      <w:proofErr w:type="spellEnd"/>
      <w:r>
        <w:rPr>
          <w:rtl/>
        </w:rPr>
        <w:t xml:space="preserve"> אפילו לוה סתם – אם נפסלו ואינם מטבע כלל חייב לתן לו מטבע היוצא, דלא </w:t>
      </w:r>
      <w:proofErr w:type="spellStart"/>
      <w:r>
        <w:rPr>
          <w:rtl/>
        </w:rPr>
        <w:t>חשיב</w:t>
      </w:r>
      <w:proofErr w:type="spellEnd"/>
      <w:r>
        <w:rPr>
          <w:rtl/>
        </w:rPr>
        <w:t xml:space="preserve"> </w:t>
      </w:r>
      <w:proofErr w:type="spellStart"/>
      <w:r>
        <w:rPr>
          <w:rtl/>
        </w:rPr>
        <w:t>כהוזל</w:t>
      </w:r>
      <w:proofErr w:type="spellEnd"/>
      <w:r>
        <w:rPr>
          <w:rtl/>
        </w:rPr>
        <w:t xml:space="preserve">, דלא היה לו רק צורה והצורה נאבדה כולה. ואם מטבע החדש נפחת מפני שאין אנשים </w:t>
      </w:r>
      <w:proofErr w:type="spellStart"/>
      <w:r>
        <w:rPr>
          <w:rtl/>
        </w:rPr>
        <w:t>נותנין</w:t>
      </w:r>
      <w:proofErr w:type="spellEnd"/>
      <w:r>
        <w:rPr>
          <w:rtl/>
        </w:rPr>
        <w:t xml:space="preserve"> לו אמון בערך שהיה להם אמון למטבע הראשון, </w:t>
      </w:r>
      <w:proofErr w:type="spellStart"/>
      <w:r>
        <w:rPr>
          <w:rtl/>
        </w:rPr>
        <w:t>חשיב</w:t>
      </w:r>
      <w:proofErr w:type="spellEnd"/>
      <w:r>
        <w:rPr>
          <w:rtl/>
        </w:rPr>
        <w:t xml:space="preserve"> כנפחת. ואם </w:t>
      </w:r>
      <w:proofErr w:type="spellStart"/>
      <w:r>
        <w:rPr>
          <w:rtl/>
        </w:rPr>
        <w:t>הוקרו</w:t>
      </w:r>
      <w:proofErr w:type="spellEnd"/>
      <w:r>
        <w:rPr>
          <w:rtl/>
        </w:rPr>
        <w:t xml:space="preserve"> </w:t>
      </w:r>
      <w:proofErr w:type="spellStart"/>
      <w:r>
        <w:rPr>
          <w:rtl/>
        </w:rPr>
        <w:t>פירי</w:t>
      </w:r>
      <w:proofErr w:type="spellEnd"/>
      <w:r>
        <w:rPr>
          <w:rtl/>
        </w:rPr>
        <w:t xml:space="preserve"> בשביל זה יש לחשוב את המטבע החדש כמטבע שנפחת וצריך להוסיף </w:t>
      </w:r>
      <w:proofErr w:type="spellStart"/>
      <w:r>
        <w:rPr>
          <w:rtl/>
        </w:rPr>
        <w:t>למלוה</w:t>
      </w:r>
      <w:proofErr w:type="spellEnd"/>
      <w:r>
        <w:rPr>
          <w:rtl/>
        </w:rPr>
        <w:t xml:space="preserve"> את הפחת.</w:t>
      </w:r>
    </w:p>
    <w:p w:rsidR="00373841" w:rsidRDefault="00373841" w:rsidP="00373841">
      <w:pPr>
        <w:pStyle w:val="af"/>
        <w:rPr>
          <w:rtl/>
        </w:rPr>
      </w:pPr>
      <w:r>
        <w:rPr>
          <w:rtl/>
        </w:rPr>
        <w:t xml:space="preserve">כלומר: כאשר מדובר במטבע שאינו מטבע מחמת עצמו ושוויו אלא מחמת הקביעה של המלכות כי צורה זו תשמש למטבע, והיא שהחליטה על שוויו ועל ערכו, אין זה דומה למטבע שעליו הסוגיות מדברות ושעל פי התוספות אם פסלתו מלכות דינו דומה למטבע שהוזל, אלא כל שינוי בערכו כמוהו כמטבע חדש. על כן כאשר המלך מחליט על הוזלת המטבע או על ייקורו אין זה כמטבע שהוזל אלא זהו מטבע אחר, ועל כן צריך לשלם כפי הערך העכשווי החדש. וייתכן שבמטבעות של ימינו – גם החוות דעת דלעיל שחלוק על החזון איש יודה בהם שבסוג זה של מטבעות שינוי ערך המטבע מאת המלך אינו כדין הוזלו המטבעות וכדין פסלתו מלכות. </w:t>
      </w:r>
    </w:p>
    <w:p w:rsidR="00373841" w:rsidRDefault="00373841" w:rsidP="00373841">
      <w:pPr>
        <w:pStyle w:val="af"/>
        <w:rPr>
          <w:rtl/>
        </w:rPr>
      </w:pPr>
      <w:r>
        <w:rPr>
          <w:rtl/>
        </w:rPr>
        <w:t xml:space="preserve">על כן גם אם הכסף של היום מוגדר כסף לכל ענייני התורה, כגון לפדיון הבן, ומשום כך יחול גם על הכסף דידן הכלל שאין בו יוקר וזול, מכל מקום כאשר המלכות, שקבעה את הכסף </w:t>
      </w:r>
      <w:r>
        <w:rPr>
          <w:rtl/>
        </w:rPr>
        <w:lastRenderedPageBreak/>
        <w:t>וערכו, משנה את ערכו ושוויו ייתכן שיסברו הכול כי הרי זה כשינוי מהותי במטבע ויש לשלם כשווי העדכני של ההלוואה.</w:t>
      </w:r>
    </w:p>
    <w:p w:rsidR="00373841" w:rsidRDefault="00373841" w:rsidP="00373841">
      <w:pPr>
        <w:pStyle w:val="af"/>
        <w:rPr>
          <w:rtl/>
        </w:rPr>
      </w:pPr>
      <w:r>
        <w:rPr>
          <w:rtl/>
        </w:rPr>
        <w:t xml:space="preserve">ואפשר להגדיר את הכסף של ימינו ככסף של התורה </w:t>
      </w:r>
      <w:proofErr w:type="spellStart"/>
      <w:r>
        <w:rPr>
          <w:rtl/>
        </w:rPr>
        <w:t>וכטיבעא</w:t>
      </w:r>
      <w:proofErr w:type="spellEnd"/>
      <w:r>
        <w:rPr>
          <w:rtl/>
        </w:rPr>
        <w:t>, ובכל זאת להתייחס לירידת ערכו כנפסל ולייחס לו יוקר וזול, שהרי החזון איש עצמו הגדיר את הכסף של ימינו כדין כסף של התורה לכל דבר – לעניין פדיון הבן ולעניין חילול מעשר שני, ובכל זאת סבר כי הכלל שאין יוקר וזול בכסף אינו תקף כאשר המלכות היא שקובעת את ערך הכסף במקום שבו הכסף הוא כסף רק מחמת דינא דמלכותא, וכל שינוי בערכו מחייב שינוי בערך החוב שעל כן יש להצמיד את הערך המקורי לערך העכשווי.</w:t>
      </w:r>
    </w:p>
    <w:p w:rsidR="00373841" w:rsidRDefault="00373841" w:rsidP="00373841">
      <w:pPr>
        <w:pStyle w:val="af"/>
        <w:rPr>
          <w:rtl/>
        </w:rPr>
      </w:pPr>
      <w:r>
        <w:rPr>
          <w:rtl/>
        </w:rPr>
        <w:t xml:space="preserve">אומנם באגרות משה </w:t>
      </w:r>
      <w:r w:rsidRPr="00BB4BF7">
        <w:rPr>
          <w:sz w:val="24"/>
          <w:szCs w:val="24"/>
          <w:rtl/>
        </w:rPr>
        <w:t>(יורה דעה חלק ב סימן קיד)</w:t>
      </w:r>
      <w:r>
        <w:rPr>
          <w:sz w:val="20"/>
          <w:szCs w:val="24"/>
          <w:rtl/>
        </w:rPr>
        <w:t xml:space="preserve"> </w:t>
      </w:r>
      <w:r>
        <w:rPr>
          <w:rtl/>
        </w:rPr>
        <w:t>כתב שאין דין כסף לשטרות שלנו, והכלל שאין יוקר וזול בכסף אינו תקף כלל בכסף שלנו היום שאין בו עצמות כסף ושווי עצמי. וזו לשונו:</w:t>
      </w:r>
    </w:p>
    <w:p w:rsidR="00373841" w:rsidRDefault="00373841" w:rsidP="00373841">
      <w:pPr>
        <w:snapToGrid w:val="0"/>
        <w:spacing w:after="120"/>
        <w:ind w:left="851" w:right="851"/>
        <w:rPr>
          <w:i/>
          <w:color w:val="000000"/>
          <w:kern w:val="28"/>
          <w:rtl/>
        </w:rPr>
      </w:pPr>
      <w:r>
        <w:rPr>
          <w:i/>
          <w:color w:val="000000"/>
          <w:kern w:val="28"/>
          <w:rtl/>
        </w:rPr>
        <w:t xml:space="preserve">אבל במטבעות </w:t>
      </w:r>
      <w:proofErr w:type="spellStart"/>
      <w:r>
        <w:rPr>
          <w:i/>
          <w:color w:val="000000"/>
          <w:kern w:val="28"/>
          <w:rtl/>
        </w:rPr>
        <w:t>דהניירות</w:t>
      </w:r>
      <w:proofErr w:type="spellEnd"/>
      <w:r>
        <w:rPr>
          <w:i/>
          <w:color w:val="000000"/>
          <w:kern w:val="28"/>
          <w:rtl/>
        </w:rPr>
        <w:t xml:space="preserve"> – שרק מטבעות אלו איכא במדינותינו – שאין בעצמן שום שיווי, ואף שיווי </w:t>
      </w:r>
      <w:proofErr w:type="spellStart"/>
      <w:r>
        <w:rPr>
          <w:i/>
          <w:color w:val="000000"/>
          <w:kern w:val="28"/>
          <w:rtl/>
        </w:rPr>
        <w:t>דשטרי</w:t>
      </w:r>
      <w:proofErr w:type="spellEnd"/>
      <w:r>
        <w:rPr>
          <w:i/>
          <w:color w:val="000000"/>
          <w:kern w:val="28"/>
          <w:rtl/>
        </w:rPr>
        <w:t xml:space="preserve"> מלוכה שהיו להם, שצריכים למי שרוצה להחליפם על מטבעות כסף וזהב, שהיו מחליפין להם, גם כן אין להם, </w:t>
      </w:r>
      <w:proofErr w:type="spellStart"/>
      <w:r>
        <w:rPr>
          <w:i/>
          <w:color w:val="000000"/>
          <w:kern w:val="28"/>
          <w:rtl/>
        </w:rPr>
        <w:t>דלבד</w:t>
      </w:r>
      <w:proofErr w:type="spellEnd"/>
      <w:r>
        <w:rPr>
          <w:i/>
          <w:color w:val="000000"/>
          <w:kern w:val="28"/>
          <w:rtl/>
        </w:rPr>
        <w:t xml:space="preserve"> שלמעשה </w:t>
      </w:r>
      <w:proofErr w:type="spellStart"/>
      <w:r>
        <w:rPr>
          <w:i/>
          <w:color w:val="000000"/>
          <w:kern w:val="28"/>
          <w:rtl/>
        </w:rPr>
        <w:t>חזינן</w:t>
      </w:r>
      <w:proofErr w:type="spellEnd"/>
      <w:r>
        <w:rPr>
          <w:i/>
          <w:color w:val="000000"/>
          <w:kern w:val="28"/>
          <w:rtl/>
        </w:rPr>
        <w:t xml:space="preserve"> שאין מחליפין אותם במטבעות כסף וזהב, פירשו זה ממש שאין המלכות </w:t>
      </w:r>
      <w:proofErr w:type="spellStart"/>
      <w:r>
        <w:rPr>
          <w:i/>
          <w:color w:val="000000"/>
          <w:kern w:val="28"/>
          <w:rtl/>
        </w:rPr>
        <w:t>מחוייב</w:t>
      </w:r>
      <w:proofErr w:type="spellEnd"/>
      <w:r>
        <w:rPr>
          <w:i/>
          <w:color w:val="000000"/>
          <w:kern w:val="28"/>
          <w:rtl/>
        </w:rPr>
        <w:t xml:space="preserve"> לשלם להם בשום דבר. רק שמכל מקום קונים במטבעות אלו של נייר </w:t>
      </w:r>
      <w:proofErr w:type="spellStart"/>
      <w:r>
        <w:rPr>
          <w:i/>
          <w:color w:val="000000"/>
          <w:kern w:val="28"/>
          <w:rtl/>
        </w:rPr>
        <w:t>שאיכא</w:t>
      </w:r>
      <w:proofErr w:type="spellEnd"/>
      <w:r>
        <w:rPr>
          <w:i/>
          <w:color w:val="000000"/>
          <w:kern w:val="28"/>
          <w:rtl/>
        </w:rPr>
        <w:t xml:space="preserve"> חותם המדינה כל דבר – אולי משום שהמלכות גם כן מקבלתן בחשיבות מעות בעד המסים ובעד דברים שקונים מהם. הרי ודאי אין מקום להחשיב זה לדבר שיהיה </w:t>
      </w:r>
      <w:proofErr w:type="spellStart"/>
      <w:r>
        <w:rPr>
          <w:i/>
          <w:color w:val="000000"/>
          <w:kern w:val="28"/>
          <w:rtl/>
        </w:rPr>
        <w:t>קייץ</w:t>
      </w:r>
      <w:proofErr w:type="spellEnd"/>
      <w:r>
        <w:rPr>
          <w:i/>
          <w:color w:val="000000"/>
          <w:kern w:val="28"/>
          <w:rtl/>
        </w:rPr>
        <w:t xml:space="preserve"> ולא יהיה ביוקר וזול, </w:t>
      </w:r>
      <w:proofErr w:type="spellStart"/>
      <w:r>
        <w:rPr>
          <w:i/>
          <w:color w:val="000000"/>
          <w:kern w:val="28"/>
          <w:rtl/>
        </w:rPr>
        <w:t>דכיון</w:t>
      </w:r>
      <w:proofErr w:type="spellEnd"/>
      <w:r>
        <w:rPr>
          <w:i/>
          <w:color w:val="000000"/>
          <w:kern w:val="28"/>
          <w:rtl/>
        </w:rPr>
        <w:t xml:space="preserve"> </w:t>
      </w:r>
      <w:proofErr w:type="spellStart"/>
      <w:r>
        <w:rPr>
          <w:i/>
          <w:color w:val="000000"/>
          <w:kern w:val="28"/>
          <w:rtl/>
        </w:rPr>
        <w:t>דכל</w:t>
      </w:r>
      <w:proofErr w:type="spellEnd"/>
      <w:r>
        <w:rPr>
          <w:i/>
          <w:color w:val="000000"/>
          <w:kern w:val="28"/>
          <w:rtl/>
        </w:rPr>
        <w:t xml:space="preserve"> חשיבותם הוא מצד שהמלכות מקבלתן בחשיבות מעות, הרי זה שייך להוקיר ולהוזיל ענין זה, </w:t>
      </w:r>
      <w:proofErr w:type="spellStart"/>
      <w:r>
        <w:rPr>
          <w:i/>
          <w:color w:val="000000"/>
          <w:kern w:val="28"/>
          <w:rtl/>
        </w:rPr>
        <w:t>דתלוי</w:t>
      </w:r>
      <w:proofErr w:type="spellEnd"/>
      <w:r>
        <w:rPr>
          <w:i/>
          <w:color w:val="000000"/>
          <w:kern w:val="28"/>
          <w:rtl/>
        </w:rPr>
        <w:t xml:space="preserve"> לפי אופן הצורך </w:t>
      </w:r>
      <w:proofErr w:type="spellStart"/>
      <w:r>
        <w:rPr>
          <w:i/>
          <w:color w:val="000000"/>
          <w:kern w:val="28"/>
          <w:rtl/>
        </w:rPr>
        <w:t>להמטבע</w:t>
      </w:r>
      <w:proofErr w:type="spellEnd"/>
      <w:r>
        <w:rPr>
          <w:i/>
          <w:color w:val="000000"/>
          <w:kern w:val="28"/>
          <w:rtl/>
        </w:rPr>
        <w:t xml:space="preserve"> לדברים שבני המדינה </w:t>
      </w:r>
      <w:proofErr w:type="spellStart"/>
      <w:r>
        <w:rPr>
          <w:i/>
          <w:color w:val="000000"/>
          <w:kern w:val="28"/>
          <w:rtl/>
        </w:rPr>
        <w:t>משלמין</w:t>
      </w:r>
      <w:proofErr w:type="spellEnd"/>
      <w:r>
        <w:rPr>
          <w:i/>
          <w:color w:val="000000"/>
          <w:kern w:val="28"/>
          <w:rtl/>
        </w:rPr>
        <w:t xml:space="preserve"> </w:t>
      </w:r>
      <w:proofErr w:type="spellStart"/>
      <w:r>
        <w:rPr>
          <w:i/>
          <w:color w:val="000000"/>
          <w:kern w:val="28"/>
          <w:rtl/>
        </w:rPr>
        <w:t>להמלכות</w:t>
      </w:r>
      <w:proofErr w:type="spellEnd"/>
      <w:r>
        <w:rPr>
          <w:i/>
          <w:color w:val="000000"/>
          <w:kern w:val="28"/>
          <w:rtl/>
        </w:rPr>
        <w:t xml:space="preserve">, וכן אף כשיש סבות אחרות לזה שקונים בעד ניירות אלו </w:t>
      </w:r>
      <w:proofErr w:type="spellStart"/>
      <w:r>
        <w:rPr>
          <w:i/>
          <w:color w:val="000000"/>
          <w:kern w:val="28"/>
          <w:rtl/>
        </w:rPr>
        <w:t>נמי</w:t>
      </w:r>
      <w:proofErr w:type="spellEnd"/>
      <w:r>
        <w:rPr>
          <w:i/>
          <w:color w:val="000000"/>
          <w:kern w:val="28"/>
          <w:rtl/>
        </w:rPr>
        <w:t xml:space="preserve"> שייך שיוקרו ויוזלו, ולא שייך שיהיה דבר קבוע </w:t>
      </w:r>
      <w:proofErr w:type="spellStart"/>
      <w:r>
        <w:rPr>
          <w:i/>
          <w:color w:val="000000"/>
          <w:kern w:val="28"/>
          <w:rtl/>
        </w:rPr>
        <w:t>וקייץ</w:t>
      </w:r>
      <w:proofErr w:type="spellEnd"/>
      <w:r>
        <w:rPr>
          <w:i/>
          <w:color w:val="000000"/>
          <w:kern w:val="28"/>
          <w:rtl/>
        </w:rPr>
        <w:t xml:space="preserve"> </w:t>
      </w:r>
      <w:proofErr w:type="spellStart"/>
      <w:r>
        <w:rPr>
          <w:i/>
          <w:color w:val="000000"/>
          <w:kern w:val="28"/>
          <w:rtl/>
        </w:rPr>
        <w:t>בשויו</w:t>
      </w:r>
      <w:proofErr w:type="spellEnd"/>
      <w:r>
        <w:rPr>
          <w:i/>
          <w:color w:val="000000"/>
          <w:kern w:val="28"/>
          <w:rtl/>
        </w:rPr>
        <w:t xml:space="preserve"> מאחר </w:t>
      </w:r>
      <w:proofErr w:type="spellStart"/>
      <w:r>
        <w:rPr>
          <w:i/>
          <w:color w:val="000000"/>
          <w:kern w:val="28"/>
          <w:rtl/>
        </w:rPr>
        <w:t>דאין</w:t>
      </w:r>
      <w:proofErr w:type="spellEnd"/>
      <w:r>
        <w:rPr>
          <w:i/>
          <w:color w:val="000000"/>
          <w:kern w:val="28"/>
          <w:rtl/>
        </w:rPr>
        <w:t xml:space="preserve"> לו שום שיווי בעצם. ואפשר שמה שקונים בעצם כל דבר אולי הוא משום </w:t>
      </w:r>
      <w:proofErr w:type="spellStart"/>
      <w:r>
        <w:rPr>
          <w:i/>
          <w:color w:val="000000"/>
          <w:kern w:val="28"/>
          <w:rtl/>
        </w:rPr>
        <w:t>דסוברים</w:t>
      </w:r>
      <w:proofErr w:type="spellEnd"/>
      <w:r>
        <w:rPr>
          <w:i/>
          <w:color w:val="000000"/>
          <w:kern w:val="28"/>
          <w:rtl/>
        </w:rPr>
        <w:t xml:space="preserve"> </w:t>
      </w:r>
      <w:proofErr w:type="spellStart"/>
      <w:r>
        <w:rPr>
          <w:i/>
          <w:color w:val="000000"/>
          <w:kern w:val="28"/>
          <w:rtl/>
        </w:rPr>
        <w:t>דהמלכות</w:t>
      </w:r>
      <w:proofErr w:type="spellEnd"/>
      <w:r>
        <w:rPr>
          <w:i/>
          <w:color w:val="000000"/>
          <w:kern w:val="28"/>
          <w:rtl/>
        </w:rPr>
        <w:t xml:space="preserve"> ודאי במשך הזמן ישלמו בעדם איזה סך, שלכן כשעובר עוד שנה ועוד שנה ואין </w:t>
      </w:r>
      <w:proofErr w:type="spellStart"/>
      <w:r>
        <w:rPr>
          <w:i/>
          <w:color w:val="000000"/>
          <w:kern w:val="28"/>
          <w:rtl/>
        </w:rPr>
        <w:t>משלמין</w:t>
      </w:r>
      <w:proofErr w:type="spellEnd"/>
      <w:r>
        <w:rPr>
          <w:i/>
          <w:color w:val="000000"/>
          <w:kern w:val="28"/>
          <w:rtl/>
        </w:rPr>
        <w:t xml:space="preserve"> כלום </w:t>
      </w:r>
      <w:proofErr w:type="spellStart"/>
      <w:r>
        <w:rPr>
          <w:i/>
          <w:color w:val="000000"/>
          <w:kern w:val="28"/>
          <w:rtl/>
        </w:rPr>
        <w:t>נתקטן</w:t>
      </w:r>
      <w:proofErr w:type="spellEnd"/>
      <w:r>
        <w:rPr>
          <w:i/>
          <w:color w:val="000000"/>
          <w:kern w:val="28"/>
          <w:rtl/>
        </w:rPr>
        <w:t xml:space="preserve"> אצל העם עצם המחשבה שישלמו איזה סך וגם אם ישלמו הוא רק לסך קטן מכפי שחשבו תחלה, ולכן </w:t>
      </w:r>
      <w:proofErr w:type="spellStart"/>
      <w:r>
        <w:rPr>
          <w:i/>
          <w:color w:val="000000"/>
          <w:kern w:val="28"/>
          <w:rtl/>
        </w:rPr>
        <w:t>ניזולין</w:t>
      </w:r>
      <w:proofErr w:type="spellEnd"/>
      <w:r>
        <w:rPr>
          <w:i/>
          <w:color w:val="000000"/>
          <w:kern w:val="28"/>
          <w:rtl/>
        </w:rPr>
        <w:t xml:space="preserve"> מיום ליום.</w:t>
      </w:r>
    </w:p>
    <w:p w:rsidR="00373841" w:rsidRDefault="00373841" w:rsidP="00373841">
      <w:pPr>
        <w:pStyle w:val="af"/>
        <w:rPr>
          <w:rtl/>
        </w:rPr>
      </w:pPr>
      <w:r>
        <w:rPr>
          <w:rtl/>
        </w:rPr>
        <w:t>אם כן נמצאנו למדים כי כיום אל כל שינוי בערך הכסף שנוצר על ידי המלכות ששינתה את ערך הכסף יש להתייחס הזה ויש לשלם את המחיר בהתאם לשינוי שנוצר בכסף.</w:t>
      </w:r>
    </w:p>
    <w:p w:rsidR="00373841" w:rsidRDefault="00373841" w:rsidP="00373841">
      <w:pPr>
        <w:pStyle w:val="af"/>
        <w:rPr>
          <w:rtl/>
        </w:rPr>
      </w:pPr>
      <w:r>
        <w:rPr>
          <w:rtl/>
        </w:rPr>
        <w:t xml:space="preserve">כך ודאי לפי דעת המהרשד"ם הסובר שכל שינוי בערך הכסף יש להתאים את החוב והערך לערך של עכשיו </w:t>
      </w:r>
      <w:r w:rsidRPr="00BB4BF7">
        <w:rPr>
          <w:sz w:val="24"/>
          <w:szCs w:val="24"/>
          <w:rtl/>
        </w:rPr>
        <w:t>(למעט אם נאמר שסברתו בנויה על התנאי ואז בחוב כתובה אין להצמידה למדד)</w:t>
      </w:r>
      <w:r>
        <w:rPr>
          <w:sz w:val="20"/>
          <w:szCs w:val="24"/>
          <w:rtl/>
        </w:rPr>
        <w:t xml:space="preserve">, </w:t>
      </w:r>
      <w:r>
        <w:rPr>
          <w:rtl/>
        </w:rPr>
        <w:t>וודאי לשיטת האגרות משה הסובר שלכסף של היום כלל אין גדר של כסף שעליו נאמר הכלל שאין יוקר וזול בכסף, שעל כן בוודאי שיש להוסיף על המטבע לפי הערך של היום ולעדכן את החוב לפי שער המטבע ביום התשלום. אלא שגם לשיטות הראשונים שבכסף אין יוקר וזול, ואף אם כן גם בכסף של ימינו, אך כיוון שאת הערך של הכסף היום קובעים האנשים, המלכות וחיי המסחר, על כן כל הערך של הכסף הוא כפי מידת האמון שיש לאנשים בו ועל פי זה נמדד שוויו, ולכן יש לשלם כפי שוויו כעת.</w:t>
      </w:r>
    </w:p>
    <w:p w:rsidR="00373841" w:rsidRDefault="00373841" w:rsidP="00373841">
      <w:pPr>
        <w:pStyle w:val="af"/>
        <w:rPr>
          <w:rtl/>
        </w:rPr>
      </w:pPr>
      <w:r>
        <w:rPr>
          <w:rtl/>
        </w:rPr>
        <w:t>ובספר נתיבות שלום כתב שישנה סברה שיש להתחשב בשינוי ערך המטבע על פי המדד, וזו לשונו:</w:t>
      </w:r>
    </w:p>
    <w:p w:rsidR="00373841" w:rsidRDefault="00373841" w:rsidP="00373841">
      <w:pPr>
        <w:snapToGrid w:val="0"/>
        <w:spacing w:after="120"/>
        <w:ind w:left="851" w:right="851"/>
        <w:rPr>
          <w:i/>
          <w:color w:val="000000"/>
          <w:kern w:val="28"/>
          <w:rtl/>
        </w:rPr>
      </w:pPr>
      <w:r>
        <w:rPr>
          <w:i/>
          <w:color w:val="000000"/>
          <w:kern w:val="28"/>
          <w:rtl/>
        </w:rPr>
        <w:lastRenderedPageBreak/>
        <w:t xml:space="preserve">ומיהו באמת נראה שיש סברא גדולה לומר דגם לעליית המדד – האינפלציה בימינו יהא דין של פיחות שפיחתו המלך, שבזה נתבאר לעיל </w:t>
      </w:r>
      <w:r w:rsidRPr="00BB4BF7">
        <w:rPr>
          <w:i/>
          <w:color w:val="000000"/>
          <w:kern w:val="28"/>
          <w:sz w:val="24"/>
          <w:szCs w:val="24"/>
          <w:rtl/>
        </w:rPr>
        <w:t xml:space="preserve">(אות </w:t>
      </w:r>
      <w:proofErr w:type="spellStart"/>
      <w:r w:rsidRPr="00BB4BF7">
        <w:rPr>
          <w:i/>
          <w:color w:val="000000"/>
          <w:kern w:val="28"/>
          <w:sz w:val="24"/>
          <w:szCs w:val="24"/>
          <w:rtl/>
        </w:rPr>
        <w:t>כח</w:t>
      </w:r>
      <w:proofErr w:type="spellEnd"/>
      <w:r w:rsidRPr="00BB4BF7">
        <w:rPr>
          <w:i/>
          <w:color w:val="000000"/>
          <w:kern w:val="28"/>
          <w:sz w:val="24"/>
          <w:szCs w:val="24"/>
          <w:rtl/>
        </w:rPr>
        <w:t>)</w:t>
      </w:r>
      <w:r>
        <w:rPr>
          <w:i/>
          <w:color w:val="000000"/>
          <w:kern w:val="28"/>
          <w:rtl/>
        </w:rPr>
        <w:t xml:space="preserve"> </w:t>
      </w:r>
      <w:proofErr w:type="spellStart"/>
      <w:r>
        <w:rPr>
          <w:i/>
          <w:color w:val="000000"/>
          <w:kern w:val="28"/>
          <w:rtl/>
        </w:rPr>
        <w:t>דנראה</w:t>
      </w:r>
      <w:proofErr w:type="spellEnd"/>
      <w:r>
        <w:rPr>
          <w:i/>
          <w:color w:val="000000"/>
          <w:kern w:val="28"/>
          <w:rtl/>
        </w:rPr>
        <w:t xml:space="preserve"> שבמטבעות של ימינו אם יהא כזה פיחות יודו כולי עלמא </w:t>
      </w:r>
      <w:proofErr w:type="spellStart"/>
      <w:r>
        <w:rPr>
          <w:i/>
          <w:color w:val="000000"/>
          <w:kern w:val="28"/>
          <w:rtl/>
        </w:rPr>
        <w:t>דצריך</w:t>
      </w:r>
      <w:proofErr w:type="spellEnd"/>
      <w:r>
        <w:rPr>
          <w:i/>
          <w:color w:val="000000"/>
          <w:kern w:val="28"/>
          <w:rtl/>
        </w:rPr>
        <w:t xml:space="preserve"> להוסיף על הסכום של החובות, שהרי המציאות היא שהמלכות עצמה מתנהגת בהתאם לירידת ערך המטבע, והיינו שהיא מצמידה את החובות למדד יוקר המחיה וגם מעלה את המשכורות של העובדים וגם </w:t>
      </w:r>
      <w:proofErr w:type="spellStart"/>
      <w:r>
        <w:rPr>
          <w:i/>
          <w:color w:val="000000"/>
          <w:kern w:val="28"/>
          <w:rtl/>
        </w:rPr>
        <w:t>מפחתת</w:t>
      </w:r>
      <w:proofErr w:type="spellEnd"/>
      <w:r>
        <w:rPr>
          <w:i/>
          <w:color w:val="000000"/>
          <w:kern w:val="28"/>
          <w:rtl/>
        </w:rPr>
        <w:t xml:space="preserve"> את שער המטבע ביחס למטבעות זרים. וכל זה מוכיח שהמלכות נותנת גושפנקא לאותה ירידה בערך המטבע, </w:t>
      </w:r>
      <w:proofErr w:type="spellStart"/>
      <w:r>
        <w:rPr>
          <w:i/>
          <w:color w:val="000000"/>
          <w:kern w:val="28"/>
          <w:rtl/>
        </w:rPr>
        <w:t>והוי</w:t>
      </w:r>
      <w:proofErr w:type="spellEnd"/>
      <w:r>
        <w:rPr>
          <w:i/>
          <w:color w:val="000000"/>
          <w:kern w:val="28"/>
          <w:rtl/>
        </w:rPr>
        <w:t xml:space="preserve"> כפיחות המוכרז בדיעבד על ידי המלכות, דמה לי אם </w:t>
      </w:r>
      <w:proofErr w:type="spellStart"/>
      <w:r>
        <w:rPr>
          <w:i/>
          <w:color w:val="000000"/>
          <w:kern w:val="28"/>
          <w:rtl/>
        </w:rPr>
        <w:t>מלכתחלה</w:t>
      </w:r>
      <w:proofErr w:type="spellEnd"/>
      <w:r>
        <w:rPr>
          <w:i/>
          <w:color w:val="000000"/>
          <w:kern w:val="28"/>
          <w:rtl/>
        </w:rPr>
        <w:t xml:space="preserve"> הכריז המלך שהשקל </w:t>
      </w:r>
      <w:proofErr w:type="spellStart"/>
      <w:r>
        <w:rPr>
          <w:i/>
          <w:color w:val="000000"/>
          <w:kern w:val="28"/>
          <w:rtl/>
        </w:rPr>
        <w:t>ייפחת</w:t>
      </w:r>
      <w:proofErr w:type="spellEnd"/>
      <w:r>
        <w:rPr>
          <w:i/>
          <w:color w:val="000000"/>
          <w:kern w:val="28"/>
          <w:rtl/>
        </w:rPr>
        <w:t xml:space="preserve"> בחמישית מערכו ומיד </w:t>
      </w:r>
      <w:proofErr w:type="spellStart"/>
      <w:r>
        <w:rPr>
          <w:i/>
          <w:color w:val="000000"/>
          <w:kern w:val="28"/>
          <w:rtl/>
        </w:rPr>
        <w:t>התיקרו</w:t>
      </w:r>
      <w:proofErr w:type="spellEnd"/>
      <w:r>
        <w:rPr>
          <w:i/>
          <w:color w:val="000000"/>
          <w:kern w:val="28"/>
          <w:rtl/>
        </w:rPr>
        <w:t xml:space="preserve"> כל המוצרים בהתאם לזה, או אם כל המוצרים </w:t>
      </w:r>
      <w:proofErr w:type="spellStart"/>
      <w:r>
        <w:rPr>
          <w:i/>
          <w:color w:val="000000"/>
          <w:kern w:val="28"/>
          <w:rtl/>
        </w:rPr>
        <w:t>התיקרו</w:t>
      </w:r>
      <w:proofErr w:type="spellEnd"/>
      <w:r>
        <w:rPr>
          <w:i/>
          <w:color w:val="000000"/>
          <w:kern w:val="28"/>
          <w:rtl/>
        </w:rPr>
        <w:t xml:space="preserve"> בשיעור כזה והדבר ניכר שהוא מחמת חולשת המטבע והמלך עצמו מתייחס למטבע </w:t>
      </w:r>
      <w:proofErr w:type="spellStart"/>
      <w:r>
        <w:rPr>
          <w:i/>
          <w:color w:val="000000"/>
          <w:kern w:val="28"/>
          <w:rtl/>
        </w:rPr>
        <w:t>כשוה</w:t>
      </w:r>
      <w:proofErr w:type="spellEnd"/>
      <w:r>
        <w:rPr>
          <w:i/>
          <w:color w:val="000000"/>
          <w:kern w:val="28"/>
          <w:rtl/>
        </w:rPr>
        <w:t xml:space="preserve"> פחות מערכו הקודם </w:t>
      </w:r>
      <w:proofErr w:type="spellStart"/>
      <w:r>
        <w:rPr>
          <w:i/>
          <w:color w:val="000000"/>
          <w:kern w:val="28"/>
          <w:rtl/>
        </w:rPr>
        <w:t>לענין</w:t>
      </w:r>
      <w:proofErr w:type="spellEnd"/>
      <w:r>
        <w:rPr>
          <w:i/>
          <w:color w:val="000000"/>
          <w:kern w:val="28"/>
          <w:rtl/>
        </w:rPr>
        <w:t xml:space="preserve"> חובות ומשכורות ושערי מטבע זר. ואם כנים הדברים </w:t>
      </w:r>
      <w:proofErr w:type="spellStart"/>
      <w:r>
        <w:rPr>
          <w:i/>
          <w:color w:val="000000"/>
          <w:kern w:val="28"/>
          <w:rtl/>
        </w:rPr>
        <w:t>דעליית</w:t>
      </w:r>
      <w:proofErr w:type="spellEnd"/>
      <w:r>
        <w:rPr>
          <w:i/>
          <w:color w:val="000000"/>
          <w:kern w:val="28"/>
          <w:rtl/>
        </w:rPr>
        <w:t xml:space="preserve"> המדד תיחשב לפעמים כפיחות שפיחתו המלך, על כל פנים כאשר הדברים נראים שאין זו עליית מחירים גרידא אלא ירידה כללית בערך המטבע, אזי אפשר שלא תהא בזה מחלוקת בין הפוסקים וכולי עלמא יודו בזה דיש להצמיד חובות למדד.</w:t>
      </w:r>
    </w:p>
    <w:p w:rsidR="00373841" w:rsidRDefault="00373841" w:rsidP="00373841">
      <w:pPr>
        <w:pStyle w:val="af"/>
        <w:rPr>
          <w:rtl/>
        </w:rPr>
      </w:pPr>
      <w:r>
        <w:rPr>
          <w:rtl/>
        </w:rPr>
        <w:t xml:space="preserve">אך ישנה גם סברה שאין להתחשב בכסף של היום בירידת ערך המטבע ואין להצמיד למדד חובות, וכלשונו </w:t>
      </w:r>
      <w:r w:rsidRPr="00BB4BF7">
        <w:rPr>
          <w:sz w:val="24"/>
          <w:szCs w:val="24"/>
          <w:rtl/>
        </w:rPr>
        <w:t>(קודם לכן)</w:t>
      </w:r>
      <w:r>
        <w:rPr>
          <w:rtl/>
        </w:rPr>
        <w:t>:</w:t>
      </w:r>
    </w:p>
    <w:p w:rsidR="00373841" w:rsidRDefault="00373841" w:rsidP="00373841">
      <w:pPr>
        <w:snapToGrid w:val="0"/>
        <w:spacing w:after="120"/>
        <w:ind w:left="851" w:right="851"/>
        <w:rPr>
          <w:rStyle w:val="ab"/>
          <w:rtl/>
        </w:rPr>
      </w:pPr>
      <w:r>
        <w:rPr>
          <w:rStyle w:val="ab"/>
          <w:rtl/>
        </w:rPr>
        <w:t xml:space="preserve">והנה </w:t>
      </w:r>
      <w:proofErr w:type="spellStart"/>
      <w:r>
        <w:rPr>
          <w:rStyle w:val="ab"/>
          <w:rtl/>
        </w:rPr>
        <w:t>לענין</w:t>
      </w:r>
      <w:proofErr w:type="spellEnd"/>
      <w:r>
        <w:rPr>
          <w:rStyle w:val="ab"/>
          <w:rtl/>
        </w:rPr>
        <w:t xml:space="preserve"> ירידת ערך המטבע </w:t>
      </w:r>
      <w:proofErr w:type="spellStart"/>
      <w:r>
        <w:rPr>
          <w:rStyle w:val="ab"/>
          <w:rtl/>
        </w:rPr>
        <w:t>וכח</w:t>
      </w:r>
      <w:proofErr w:type="spellEnd"/>
      <w:r>
        <w:rPr>
          <w:rStyle w:val="ab"/>
          <w:rtl/>
        </w:rPr>
        <w:t xml:space="preserve"> הקנייה שלו הנקרא 'עליית המדד' היה נראה לכאורה </w:t>
      </w:r>
      <w:proofErr w:type="spellStart"/>
      <w:r>
        <w:rPr>
          <w:rStyle w:val="ab"/>
          <w:rtl/>
        </w:rPr>
        <w:t>דכיון</w:t>
      </w:r>
      <w:proofErr w:type="spellEnd"/>
      <w:r>
        <w:rPr>
          <w:rStyle w:val="ab"/>
          <w:rtl/>
        </w:rPr>
        <w:t xml:space="preserve"> שפיחות זה לא נעשה באופן ישיר על ידי הממשלה, אלא חולשת הכלכלה במדינה גורמת לעליית המחירים, לכן אף שניכר הדבר שסיבת עליית המחירים היא במטבע מכל מקום נשאר בזה הכלל שנתבאר לעיל </w:t>
      </w:r>
      <w:r w:rsidRPr="00BB4BF7">
        <w:rPr>
          <w:i/>
          <w:color w:val="000000"/>
          <w:kern w:val="28"/>
          <w:sz w:val="24"/>
          <w:szCs w:val="24"/>
          <w:rtl/>
        </w:rPr>
        <w:t>(אות ג)</w:t>
      </w:r>
      <w:r>
        <w:rPr>
          <w:i/>
          <w:color w:val="000000"/>
          <w:kern w:val="28"/>
          <w:sz w:val="20"/>
          <w:szCs w:val="24"/>
          <w:rtl/>
        </w:rPr>
        <w:t xml:space="preserve"> </w:t>
      </w:r>
      <w:proofErr w:type="spellStart"/>
      <w:r>
        <w:rPr>
          <w:rStyle w:val="ab"/>
          <w:rtl/>
        </w:rPr>
        <w:t>דאין</w:t>
      </w:r>
      <w:proofErr w:type="spellEnd"/>
      <w:r>
        <w:rPr>
          <w:rStyle w:val="ab"/>
          <w:rtl/>
        </w:rPr>
        <w:t xml:space="preserve"> יוקר וזול במטבע, </w:t>
      </w:r>
      <w:proofErr w:type="spellStart"/>
      <w:r>
        <w:rPr>
          <w:rStyle w:val="ab"/>
          <w:rtl/>
        </w:rPr>
        <w:t>דכן</w:t>
      </w:r>
      <w:proofErr w:type="spellEnd"/>
      <w:r>
        <w:rPr>
          <w:rStyle w:val="ab"/>
          <w:rtl/>
        </w:rPr>
        <w:t xml:space="preserve"> חוקו של מטבע שהוא מהוה מעריך לחפצים ולסחורות ואין ערכו משתנה, אלא ערך המצרכים עולה. ולפי זה יש מציאות שבה </w:t>
      </w:r>
      <w:proofErr w:type="spellStart"/>
      <w:r>
        <w:rPr>
          <w:rStyle w:val="ab"/>
          <w:rtl/>
        </w:rPr>
        <w:t>המלוה</w:t>
      </w:r>
      <w:proofErr w:type="spellEnd"/>
      <w:r>
        <w:rPr>
          <w:rStyle w:val="ab"/>
          <w:rtl/>
        </w:rPr>
        <w:t xml:space="preserve"> נפסד הרבה וכגון </w:t>
      </w:r>
      <w:proofErr w:type="spellStart"/>
      <w:r>
        <w:rPr>
          <w:rStyle w:val="ab"/>
          <w:rtl/>
        </w:rPr>
        <w:t>שהלוה</w:t>
      </w:r>
      <w:proofErr w:type="spellEnd"/>
      <w:r>
        <w:rPr>
          <w:rStyle w:val="ab"/>
          <w:rtl/>
        </w:rPr>
        <w:t xml:space="preserve"> לו סך מסוים של שקלים לפני שנים רבות והיום נפחת ערכם בהרבה, והלווה וכן המזיק יחשבו פורעים את חובם בשלמות אף שירד </w:t>
      </w:r>
      <w:proofErr w:type="spellStart"/>
      <w:r>
        <w:rPr>
          <w:rStyle w:val="ab"/>
          <w:rtl/>
        </w:rPr>
        <w:t>כח</w:t>
      </w:r>
      <w:proofErr w:type="spellEnd"/>
      <w:r>
        <w:rPr>
          <w:rStyle w:val="ab"/>
          <w:rtl/>
        </w:rPr>
        <w:t xml:space="preserve"> של המטבע אלף מונים.</w:t>
      </w:r>
    </w:p>
    <w:p w:rsidR="00373841" w:rsidRDefault="00373841" w:rsidP="00373841">
      <w:pPr>
        <w:pStyle w:val="af"/>
        <w:rPr>
          <w:rtl/>
        </w:rPr>
      </w:pPr>
      <w:r>
        <w:rPr>
          <w:rtl/>
        </w:rPr>
        <w:t xml:space="preserve">ועל כן כל עוד לא ברור שהשינוי בערך הכסף </w:t>
      </w:r>
      <w:r w:rsidRPr="00BB4BF7">
        <w:rPr>
          <w:sz w:val="24"/>
          <w:szCs w:val="24"/>
          <w:rtl/>
        </w:rPr>
        <w:t>(מדד)</w:t>
      </w:r>
      <w:r>
        <w:rPr>
          <w:sz w:val="20"/>
          <w:szCs w:val="24"/>
          <w:rtl/>
        </w:rPr>
        <w:t xml:space="preserve"> </w:t>
      </w:r>
      <w:r>
        <w:rPr>
          <w:rtl/>
        </w:rPr>
        <w:t>הוא מחמת השינוי בכסף עצמו ובעטיו אף לדעת המהרשד"ם אין לשנות את ערך החוב ולהצמידו לערך הכסף העכשווי לפי סברה זו. אולם לפי הסברה האחרת בהגדרת ערך הכסף של ימינו, על סוג כסף כפי שנהוג היום שאין לו שום ערך אלא כל ערכו הוא מחמת המלכות או מחמת מה שנהוג בין בני אדם אפשר שלא נאמר הכלל שאין יוקר וזול בכסף.</w:t>
      </w:r>
    </w:p>
    <w:p w:rsidR="00E95A9B" w:rsidRDefault="00E95A9B" w:rsidP="00E95A9B">
      <w:pPr>
        <w:pStyle w:val="-0"/>
        <w:rPr>
          <w:rtl/>
          <w:lang w:eastAsia="he-IL"/>
        </w:rPr>
      </w:pPr>
      <w:r>
        <w:rPr>
          <w:rFonts w:hint="cs"/>
          <w:rtl/>
          <w:lang w:eastAsia="he-IL"/>
        </w:rPr>
        <w:t xml:space="preserve">9. </w:t>
      </w:r>
      <w:r>
        <w:rPr>
          <w:rtl/>
          <w:lang w:eastAsia="he-IL"/>
        </w:rPr>
        <w:t>העולה מהאמור לעניין הצמדת חובות</w:t>
      </w:r>
      <w:r>
        <w:rPr>
          <w:rFonts w:hint="cs"/>
          <w:rtl/>
          <w:lang w:eastAsia="he-IL"/>
        </w:rPr>
        <w:t>.</w:t>
      </w:r>
    </w:p>
    <w:p w:rsidR="00315CAD" w:rsidRDefault="00E95A9B" w:rsidP="008A7D14">
      <w:pPr>
        <w:pStyle w:val="ae"/>
        <w:rPr>
          <w:rtl/>
        </w:rPr>
      </w:pPr>
      <w:r>
        <w:rPr>
          <w:rFonts w:hint="cs"/>
          <w:rtl/>
        </w:rPr>
        <w:t>העולה מהאמור לעניין הצמדת חוב למדד, ומקרה שלפנינו - הצמדת</w:t>
      </w:r>
      <w:r w:rsidR="00315CAD" w:rsidRPr="00574677">
        <w:rPr>
          <w:rtl/>
        </w:rPr>
        <w:t xml:space="preserve"> חוב מזונות הילדים</w:t>
      </w:r>
      <w:r w:rsidR="00737D67">
        <w:rPr>
          <w:rFonts w:hint="cs"/>
          <w:rtl/>
        </w:rPr>
        <w:t>,</w:t>
      </w:r>
      <w:r w:rsidR="00315CAD" w:rsidRPr="00574677">
        <w:rPr>
          <w:rtl/>
        </w:rPr>
        <w:t xml:space="preserve"> </w:t>
      </w:r>
      <w:r w:rsidR="00737D67">
        <w:rPr>
          <w:rFonts w:hint="cs"/>
          <w:rtl/>
        </w:rPr>
        <w:t xml:space="preserve">חוב שמקורו בהסכמת הצדדים על סך המזונות שישלם </w:t>
      </w:r>
      <w:r w:rsidR="00315CAD" w:rsidRPr="00574677">
        <w:rPr>
          <w:rtl/>
        </w:rPr>
        <w:t xml:space="preserve">האב </w:t>
      </w:r>
      <w:r w:rsidR="00737D67">
        <w:rPr>
          <w:rFonts w:hint="cs"/>
          <w:rtl/>
        </w:rPr>
        <w:t xml:space="preserve">מדי </w:t>
      </w:r>
      <w:r w:rsidR="00315CAD" w:rsidRPr="00574677">
        <w:rPr>
          <w:rtl/>
        </w:rPr>
        <w:t>חודש בחודשו</w:t>
      </w:r>
      <w:r>
        <w:rPr>
          <w:rFonts w:hint="cs"/>
          <w:rtl/>
        </w:rPr>
        <w:t>,</w:t>
      </w:r>
      <w:r w:rsidR="00315CAD" w:rsidRPr="00574677">
        <w:rPr>
          <w:rtl/>
        </w:rPr>
        <w:t xml:space="preserve"> </w:t>
      </w:r>
      <w:r w:rsidR="00737D67">
        <w:rPr>
          <w:rFonts w:hint="cs"/>
          <w:rtl/>
        </w:rPr>
        <w:t>נראה ש</w:t>
      </w:r>
      <w:r w:rsidR="00315CAD" w:rsidRPr="00574677">
        <w:rPr>
          <w:rtl/>
        </w:rPr>
        <w:t>אין מקום להצמיד</w:t>
      </w:r>
      <w:r w:rsidR="00737D67">
        <w:rPr>
          <w:rFonts w:hint="cs"/>
          <w:rtl/>
        </w:rPr>
        <w:t xml:space="preserve"> חוב זה</w:t>
      </w:r>
      <w:r w:rsidR="00315CAD" w:rsidRPr="00574677">
        <w:rPr>
          <w:rtl/>
        </w:rPr>
        <w:t xml:space="preserve"> למדד יוקר המחיה</w:t>
      </w:r>
      <w:r>
        <w:rPr>
          <w:rFonts w:hint="cs"/>
          <w:rtl/>
        </w:rPr>
        <w:t>,</w:t>
      </w:r>
      <w:r w:rsidR="00315CAD" w:rsidRPr="00574677">
        <w:rPr>
          <w:rtl/>
        </w:rPr>
        <w:t xml:space="preserve"> שהרי </w:t>
      </w:r>
      <w:r w:rsidR="008A7D14">
        <w:rPr>
          <w:rFonts w:hint="cs"/>
          <w:rtl/>
        </w:rPr>
        <w:t>יש ספק לפנינו ה</w:t>
      </w:r>
      <w:r w:rsidR="00315CAD" w:rsidRPr="00574677">
        <w:rPr>
          <w:rtl/>
        </w:rPr>
        <w:t>אם השינוי הינו בערך הכסף או שינוי מחמת המלכות ודעת בני האדם</w:t>
      </w:r>
      <w:r>
        <w:rPr>
          <w:rFonts w:hint="cs"/>
          <w:rtl/>
        </w:rPr>
        <w:t>,</w:t>
      </w:r>
      <w:r w:rsidR="00315CAD" w:rsidRPr="00574677">
        <w:rPr>
          <w:rtl/>
        </w:rPr>
        <w:t xml:space="preserve"> ועל כן </w:t>
      </w:r>
      <w:r w:rsidR="00737D67">
        <w:rPr>
          <w:rFonts w:hint="cs"/>
          <w:rtl/>
        </w:rPr>
        <w:t xml:space="preserve">נכריע כפי שמכריעים </w:t>
      </w:r>
      <w:r w:rsidR="00315CAD" w:rsidRPr="00574677">
        <w:rPr>
          <w:rtl/>
        </w:rPr>
        <w:t xml:space="preserve">בכל ספק </w:t>
      </w:r>
      <w:r w:rsidR="00737D67">
        <w:rPr>
          <w:rFonts w:hint="cs"/>
          <w:rtl/>
        </w:rPr>
        <w:t xml:space="preserve">ממון </w:t>
      </w:r>
      <w:r w:rsidR="00737D67" w:rsidRPr="00BB4BF7">
        <w:rPr>
          <w:rFonts w:hint="cs"/>
          <w:sz w:val="24"/>
          <w:szCs w:val="24"/>
          <w:rtl/>
        </w:rPr>
        <w:t>(בבא קמא מו.)</w:t>
      </w:r>
      <w:r w:rsidR="00737D67">
        <w:rPr>
          <w:rFonts w:hint="cs"/>
          <w:rtl/>
        </w:rPr>
        <w:t xml:space="preserve"> "וחכמים אומרים זה כלל גדול בדין </w:t>
      </w:r>
      <w:r w:rsidR="00737D67">
        <w:rPr>
          <w:rtl/>
        </w:rPr>
        <w:t>–</w:t>
      </w:r>
      <w:r w:rsidR="00737D67">
        <w:rPr>
          <w:rFonts w:hint="cs"/>
          <w:rtl/>
        </w:rPr>
        <w:t xml:space="preserve"> המוציא מחברו עליו הראיה"</w:t>
      </w:r>
      <w:r w:rsidR="00315CAD" w:rsidRPr="00574677">
        <w:rPr>
          <w:rtl/>
        </w:rPr>
        <w:t>.</w:t>
      </w:r>
    </w:p>
    <w:p w:rsidR="00574677" w:rsidRPr="00574677" w:rsidRDefault="00574677" w:rsidP="00574677">
      <w:pPr>
        <w:pStyle w:val="-0"/>
        <w:rPr>
          <w:rtl/>
        </w:rPr>
      </w:pPr>
      <w:r w:rsidRPr="008B5EC1">
        <w:rPr>
          <w:rFonts w:hint="cs"/>
          <w:rtl/>
        </w:rPr>
        <w:lastRenderedPageBreak/>
        <w:t xml:space="preserve">ב. גדר </w:t>
      </w:r>
      <w:r w:rsidR="008B5EC1">
        <w:rPr>
          <w:rFonts w:hint="cs"/>
          <w:rtl/>
        </w:rPr>
        <w:t xml:space="preserve">חיוב </w:t>
      </w:r>
      <w:r w:rsidRPr="008B5EC1">
        <w:rPr>
          <w:rFonts w:hint="cs"/>
          <w:rtl/>
        </w:rPr>
        <w:t>מזונות ילדים</w:t>
      </w:r>
    </w:p>
    <w:p w:rsidR="00315CAD" w:rsidRDefault="00315CAD" w:rsidP="00574677">
      <w:pPr>
        <w:pStyle w:val="ae"/>
        <w:rPr>
          <w:rtl/>
        </w:rPr>
      </w:pPr>
      <w:r>
        <w:rPr>
          <w:rtl/>
        </w:rPr>
        <w:t xml:space="preserve">זאת ועוד, </w:t>
      </w:r>
      <w:r w:rsidR="00755D92">
        <w:rPr>
          <w:rFonts w:hint="cs"/>
          <w:rtl/>
        </w:rPr>
        <w:t>הנדון אם יש להצמיד חוב למדד, נדון שהתברר בהרחבה לעיל, מדבר בחוב שעבר זמן רב עד שנפרע, ובינתיים ירד ערכו של הכסף ובזה מתעורר הספק האם החייב ישלם את הסכום המקורי או שמא יש להצמיד חוב זה למדד</w:t>
      </w:r>
      <w:r w:rsidR="008B5EC1">
        <w:rPr>
          <w:rFonts w:hint="cs"/>
          <w:rtl/>
        </w:rPr>
        <w:t xml:space="preserve"> כדי לשמור על ערך החוב המקורי</w:t>
      </w:r>
      <w:r w:rsidR="00755D92">
        <w:rPr>
          <w:rFonts w:hint="cs"/>
          <w:rtl/>
        </w:rPr>
        <w:t>, אך לא ברור שנדון זה קשור לחוב שלפנינו</w:t>
      </w:r>
      <w:r w:rsidR="005544BB">
        <w:rPr>
          <w:rFonts w:hint="cs"/>
          <w:rtl/>
        </w:rPr>
        <w:t xml:space="preserve"> מש</w:t>
      </w:r>
      <w:r w:rsidR="008B5EC1">
        <w:rPr>
          <w:rFonts w:hint="cs"/>
          <w:rtl/>
        </w:rPr>
        <w:t>ת</w:t>
      </w:r>
      <w:r w:rsidR="005544BB">
        <w:rPr>
          <w:rFonts w:hint="cs"/>
          <w:rtl/>
        </w:rPr>
        <w:t>י סיבות</w:t>
      </w:r>
      <w:r>
        <w:rPr>
          <w:rtl/>
        </w:rPr>
        <w:t>.</w:t>
      </w:r>
    </w:p>
    <w:p w:rsidR="00315CAD" w:rsidRPr="00574677" w:rsidRDefault="008B5EC1" w:rsidP="00574677">
      <w:pPr>
        <w:pStyle w:val="af"/>
        <w:rPr>
          <w:rtl/>
        </w:rPr>
      </w:pPr>
      <w:r>
        <w:rPr>
          <w:rFonts w:hint="cs"/>
          <w:rtl/>
        </w:rPr>
        <w:t xml:space="preserve">הנה יש לחקור מהו גדר חיוב מזונות הילדים. </w:t>
      </w:r>
      <w:r w:rsidR="00315CAD" w:rsidRPr="00574677">
        <w:rPr>
          <w:rtl/>
        </w:rPr>
        <w:t xml:space="preserve">האם יש להגדיר את חוב מזונות הילדים כחוב שנוצר מעת </w:t>
      </w:r>
      <w:r w:rsidR="006056EA">
        <w:rPr>
          <w:rFonts w:hint="cs"/>
          <w:rtl/>
        </w:rPr>
        <w:t>לידת</w:t>
      </w:r>
      <w:r w:rsidR="00315CAD" w:rsidRPr="00574677">
        <w:rPr>
          <w:rtl/>
        </w:rPr>
        <w:t xml:space="preserve"> הילדים</w:t>
      </w:r>
      <w:r w:rsidR="006056EA">
        <w:rPr>
          <w:rFonts w:hint="cs"/>
          <w:rtl/>
        </w:rPr>
        <w:t xml:space="preserve">, ובאותה שעה התחייב האב לשלם את מזונותיהם עד שיגדלו, וזמני הפירעון של חוב זה </w:t>
      </w:r>
      <w:r w:rsidR="00315CAD" w:rsidRPr="00574677">
        <w:rPr>
          <w:rtl/>
        </w:rPr>
        <w:t xml:space="preserve">הינם </w:t>
      </w:r>
      <w:r w:rsidR="006056EA">
        <w:rPr>
          <w:rFonts w:hint="cs"/>
          <w:rtl/>
        </w:rPr>
        <w:t xml:space="preserve">מידי </w:t>
      </w:r>
      <w:r w:rsidR="00315CAD" w:rsidRPr="00574677">
        <w:rPr>
          <w:rtl/>
        </w:rPr>
        <w:t>חודש בחודשו</w:t>
      </w:r>
      <w:r w:rsidR="006056EA">
        <w:rPr>
          <w:rFonts w:hint="cs"/>
          <w:rtl/>
        </w:rPr>
        <w:t>, או שמא בכל חודש נוצר חוב על האב לשלם עבור מזונות ילדיו</w:t>
      </w:r>
      <w:r w:rsidR="00315CAD" w:rsidRPr="00574677">
        <w:rPr>
          <w:rtl/>
        </w:rPr>
        <w:t>.</w:t>
      </w:r>
    </w:p>
    <w:p w:rsidR="00315CAD" w:rsidRDefault="00315CAD" w:rsidP="00574677">
      <w:pPr>
        <w:pStyle w:val="af"/>
        <w:rPr>
          <w:rtl/>
        </w:rPr>
      </w:pPr>
      <w:r w:rsidRPr="00574677">
        <w:rPr>
          <w:rtl/>
        </w:rPr>
        <w:t xml:space="preserve">אם חוב מזונות הילדים הינו חוב שחל </w:t>
      </w:r>
      <w:r w:rsidR="00755D92">
        <w:rPr>
          <w:rFonts w:hint="cs"/>
          <w:rtl/>
        </w:rPr>
        <w:t xml:space="preserve">על האב כבר </w:t>
      </w:r>
      <w:r w:rsidRPr="00574677">
        <w:rPr>
          <w:rtl/>
        </w:rPr>
        <w:t>מעת לידת</w:t>
      </w:r>
      <w:r w:rsidR="00755D92">
        <w:rPr>
          <w:rFonts w:hint="cs"/>
          <w:rtl/>
        </w:rPr>
        <w:t xml:space="preserve"> הילדים, אלא</w:t>
      </w:r>
      <w:r w:rsidRPr="00574677">
        <w:rPr>
          <w:rtl/>
        </w:rPr>
        <w:t xml:space="preserve"> </w:t>
      </w:r>
      <w:r w:rsidR="00755D92">
        <w:rPr>
          <w:rFonts w:hint="cs"/>
          <w:rtl/>
        </w:rPr>
        <w:t>ש</w:t>
      </w:r>
      <w:r w:rsidRPr="00574677">
        <w:rPr>
          <w:rtl/>
        </w:rPr>
        <w:t xml:space="preserve">זמני הפירעון הינם </w:t>
      </w:r>
      <w:r w:rsidR="00755D92">
        <w:rPr>
          <w:rFonts w:hint="cs"/>
          <w:rtl/>
        </w:rPr>
        <w:t xml:space="preserve">מדי </w:t>
      </w:r>
      <w:r w:rsidRPr="00574677">
        <w:rPr>
          <w:rtl/>
        </w:rPr>
        <w:t>חודש בחודשו</w:t>
      </w:r>
      <w:r w:rsidR="00755D92">
        <w:rPr>
          <w:rFonts w:hint="cs"/>
          <w:rtl/>
        </w:rPr>
        <w:t xml:space="preserve">, יש </w:t>
      </w:r>
      <w:r w:rsidRPr="00574677">
        <w:rPr>
          <w:rtl/>
        </w:rPr>
        <w:t>מקום לדון על הצמדת החוב למדד יוקר המחיה</w:t>
      </w:r>
      <w:r w:rsidR="00755D92">
        <w:rPr>
          <w:rFonts w:hint="cs"/>
          <w:rtl/>
        </w:rPr>
        <w:t xml:space="preserve">, </w:t>
      </w:r>
      <w:r w:rsidR="008B5EC1">
        <w:rPr>
          <w:rFonts w:hint="cs"/>
          <w:rtl/>
        </w:rPr>
        <w:t>שהרי יש פרק זמן ניכר בין זמן החיוב לזמן הפירעון, ו</w:t>
      </w:r>
      <w:r w:rsidR="00755D92">
        <w:rPr>
          <w:rFonts w:hint="cs"/>
          <w:rtl/>
        </w:rPr>
        <w:t xml:space="preserve">שמא חייב האב לדאוג </w:t>
      </w:r>
      <w:r w:rsidRPr="00574677">
        <w:rPr>
          <w:rtl/>
        </w:rPr>
        <w:t>ש</w:t>
      </w:r>
      <w:r w:rsidR="00755D92">
        <w:rPr>
          <w:rFonts w:hint="cs"/>
          <w:rtl/>
        </w:rPr>
        <w:t>בזמן הפירעון של כל תשלום</w:t>
      </w:r>
      <w:r w:rsidRPr="00574677">
        <w:rPr>
          <w:rtl/>
        </w:rPr>
        <w:t xml:space="preserve"> יישמר </w:t>
      </w:r>
      <w:r w:rsidR="00755D92">
        <w:rPr>
          <w:rFonts w:hint="cs"/>
          <w:rtl/>
        </w:rPr>
        <w:t xml:space="preserve">לילדים </w:t>
      </w:r>
      <w:r w:rsidRPr="00574677">
        <w:rPr>
          <w:rtl/>
        </w:rPr>
        <w:t>כ</w:t>
      </w:r>
      <w:r w:rsidR="00555A61">
        <w:rPr>
          <w:rFonts w:hint="cs"/>
          <w:rtl/>
        </w:rPr>
        <w:t>ו</w:t>
      </w:r>
      <w:r w:rsidRPr="00574677">
        <w:rPr>
          <w:rtl/>
        </w:rPr>
        <w:t xml:space="preserve">ח הקניה </w:t>
      </w:r>
      <w:r w:rsidR="00755D92">
        <w:rPr>
          <w:rFonts w:hint="cs"/>
          <w:rtl/>
        </w:rPr>
        <w:t xml:space="preserve">בסכום עליו </w:t>
      </w:r>
      <w:r w:rsidRPr="00574677">
        <w:rPr>
          <w:rtl/>
        </w:rPr>
        <w:t xml:space="preserve">התחייב </w:t>
      </w:r>
      <w:r w:rsidR="00755D92">
        <w:rPr>
          <w:rFonts w:hint="cs"/>
          <w:rtl/>
        </w:rPr>
        <w:t>מתחילה</w:t>
      </w:r>
      <w:r w:rsidRPr="00574677">
        <w:rPr>
          <w:rtl/>
        </w:rPr>
        <w:t>.</w:t>
      </w:r>
    </w:p>
    <w:p w:rsidR="008B5EC1" w:rsidRPr="00574677" w:rsidRDefault="008B5EC1" w:rsidP="00574677">
      <w:pPr>
        <w:pStyle w:val="af"/>
        <w:rPr>
          <w:rtl/>
        </w:rPr>
      </w:pPr>
      <w:r>
        <w:rPr>
          <w:rFonts w:hint="cs"/>
          <w:rtl/>
        </w:rPr>
        <w:t>אך אם חוב המזונות מתחדש בכל חודש אין סיבה להצמידו למדד.</w:t>
      </w:r>
    </w:p>
    <w:p w:rsidR="008B5EC1" w:rsidRDefault="008B5EC1" w:rsidP="008B5EC1">
      <w:pPr>
        <w:pStyle w:val="af"/>
        <w:rPr>
          <w:rtl/>
        </w:rPr>
      </w:pPr>
      <w:r>
        <w:rPr>
          <w:rFonts w:hint="cs"/>
          <w:rtl/>
        </w:rPr>
        <w:t xml:space="preserve">כתבנו נפקותא אחת בחקירה זו אך על מדוכה זו עמדו גדולי עולם וחקרו חקירה זו ממש בהקשר אחר. </w:t>
      </w:r>
    </w:p>
    <w:p w:rsidR="008B5EC1" w:rsidRDefault="008B5EC1" w:rsidP="008B5EC1">
      <w:pPr>
        <w:pStyle w:val="af"/>
        <w:rPr>
          <w:rtl/>
        </w:rPr>
      </w:pPr>
      <w:r>
        <w:rPr>
          <w:rFonts w:hint="cs"/>
          <w:rtl/>
        </w:rPr>
        <w:t>הנדון היה האם יש לחייב במזונות ילדים, אב שהיה פיקח ונהיה שוטה. אם נאמר שחיוב המזונות חל בשעת לידת הילדים, הרי חל עליו חיוב בעודו פיקח ונכסיו השתעבדו לחיוב זה, וניתן לגבות החוב אף עתה כשהוא שוטה. אך אם נאמר שזה חיוב המתחדש מדי חודש בחודשו, הרי אם באנו לדון על החודש הנוכחי, לא נוכל להחיל חיוב שהרי האב שוטה.</w:t>
      </w:r>
    </w:p>
    <w:p w:rsidR="008B5EC1" w:rsidRPr="00574677" w:rsidRDefault="008B5EC1" w:rsidP="008B5EC1">
      <w:pPr>
        <w:pStyle w:val="af"/>
        <w:rPr>
          <w:rtl/>
        </w:rPr>
      </w:pPr>
      <w:r w:rsidRPr="00574677">
        <w:rPr>
          <w:rtl/>
        </w:rPr>
        <w:t xml:space="preserve">נצטט </w:t>
      </w:r>
      <w:proofErr w:type="spellStart"/>
      <w:r w:rsidRPr="00574677">
        <w:rPr>
          <w:rtl/>
        </w:rPr>
        <w:t>מפד"ר</w:t>
      </w:r>
      <w:proofErr w:type="spellEnd"/>
      <w:r w:rsidRPr="00574677">
        <w:rPr>
          <w:rtl/>
        </w:rPr>
        <w:t xml:space="preserve"> הנ"ל המובא </w:t>
      </w:r>
      <w:proofErr w:type="spellStart"/>
      <w:r w:rsidRPr="00574677">
        <w:rPr>
          <w:rtl/>
        </w:rPr>
        <w:t>בפד"ר</w:t>
      </w:r>
      <w:proofErr w:type="spellEnd"/>
      <w:r w:rsidRPr="00574677">
        <w:rPr>
          <w:rtl/>
        </w:rPr>
        <w:t xml:space="preserve"> </w:t>
      </w:r>
      <w:r>
        <w:rPr>
          <w:rFonts w:hint="cs"/>
          <w:rtl/>
        </w:rPr>
        <w:t xml:space="preserve">חלק </w:t>
      </w:r>
      <w:r w:rsidRPr="00574677">
        <w:rPr>
          <w:rtl/>
        </w:rPr>
        <w:t xml:space="preserve">ב' עמוד 304-305 את דברי הגר"א גולדשמידט בוויכוחו עם </w:t>
      </w:r>
      <w:proofErr w:type="spellStart"/>
      <w:r w:rsidRPr="00574677">
        <w:rPr>
          <w:rtl/>
        </w:rPr>
        <w:t>הגרי"ש</w:t>
      </w:r>
      <w:proofErr w:type="spellEnd"/>
      <w:r w:rsidRPr="00574677">
        <w:rPr>
          <w:rtl/>
        </w:rPr>
        <w:t xml:space="preserve"> אלישיב כולם זצ"ל:</w:t>
      </w:r>
    </w:p>
    <w:p w:rsidR="008B5EC1" w:rsidRPr="00574677" w:rsidRDefault="008B5EC1" w:rsidP="008B5EC1">
      <w:pPr>
        <w:pStyle w:val="aa"/>
        <w:rPr>
          <w:rtl/>
        </w:rPr>
      </w:pPr>
      <w:r w:rsidRPr="00574677">
        <w:rPr>
          <w:rtl/>
        </w:rPr>
        <w:t xml:space="preserve">והדברים צריכים ביאור, כי </w:t>
      </w:r>
      <w:proofErr w:type="spellStart"/>
      <w:r w:rsidRPr="00574677">
        <w:rPr>
          <w:rtl/>
        </w:rPr>
        <w:t>התינח</w:t>
      </w:r>
      <w:proofErr w:type="spellEnd"/>
      <w:r w:rsidRPr="00574677">
        <w:rPr>
          <w:rtl/>
        </w:rPr>
        <w:t xml:space="preserve"> בכל חוב בעלמא, הרי החיוב חל בשעת ההתחייבות, והנכסים משתעבדים אז לחוב כולו, לכן לא פקע השעבוד גם אחרי שלא קיים כבר אדם בר חיוב. וכך יש גם מקום לומר לעניין חיוב מזונות אישה, לפי הדעה כי החיוב חל בשעת הנישואין למשך כל תקופת הנישואין, מפני שעילת החיוב היא מעשה הנישואין </w:t>
      </w:r>
      <w:r w:rsidRPr="00BB4BF7">
        <w:rPr>
          <w:sz w:val="24"/>
          <w:szCs w:val="24"/>
          <w:rtl/>
        </w:rPr>
        <w:t>(או הקידושין, עיין בספר יד - רמ"ה בבא בתרא דף קכ"ו ע"ב)</w:t>
      </w:r>
      <w:r w:rsidRPr="00574677">
        <w:rPr>
          <w:rtl/>
        </w:rPr>
        <w:t xml:space="preserve">, </w:t>
      </w:r>
      <w:proofErr w:type="spellStart"/>
      <w:r w:rsidRPr="00574677">
        <w:rPr>
          <w:rtl/>
        </w:rPr>
        <w:t>ומכיון</w:t>
      </w:r>
      <w:proofErr w:type="spellEnd"/>
      <w:r w:rsidRPr="00574677">
        <w:rPr>
          <w:rtl/>
        </w:rPr>
        <w:t xml:space="preserve"> שמעשה זה מחיל על הבעל חיוב מזונות לכל תקופת הנישואין בעתיד, משתעבדים ממילא נכסיו לחיוב המזונות הללו כולם. </w:t>
      </w:r>
    </w:p>
    <w:p w:rsidR="008B5EC1" w:rsidRPr="00574677" w:rsidRDefault="008B5EC1" w:rsidP="008B5EC1">
      <w:pPr>
        <w:pStyle w:val="aa"/>
        <w:rPr>
          <w:rtl/>
        </w:rPr>
      </w:pPr>
      <w:r w:rsidRPr="00574677">
        <w:rPr>
          <w:rtl/>
        </w:rPr>
        <w:t xml:space="preserve">אבל במזונות ילד, עילת החיוב </w:t>
      </w:r>
      <w:proofErr w:type="spellStart"/>
      <w:r w:rsidRPr="00574677">
        <w:rPr>
          <w:rtl/>
        </w:rPr>
        <w:t>מכח</w:t>
      </w:r>
      <w:proofErr w:type="spellEnd"/>
      <w:r w:rsidRPr="00574677">
        <w:rPr>
          <w:rtl/>
        </w:rPr>
        <w:t xml:space="preserve"> תקנת חכמים היא האבהות, </w:t>
      </w:r>
      <w:proofErr w:type="spellStart"/>
      <w:r w:rsidRPr="00574677">
        <w:rPr>
          <w:rtl/>
        </w:rPr>
        <w:t>ומכיון</w:t>
      </w:r>
      <w:proofErr w:type="spellEnd"/>
      <w:r w:rsidRPr="00574677">
        <w:rPr>
          <w:rtl/>
        </w:rPr>
        <w:t xml:space="preserve"> שהחיוב הוא </w:t>
      </w:r>
      <w:proofErr w:type="spellStart"/>
      <w:r w:rsidRPr="00574677">
        <w:rPr>
          <w:rtl/>
        </w:rPr>
        <w:t>מכח</w:t>
      </w:r>
      <w:proofErr w:type="spellEnd"/>
      <w:r w:rsidRPr="00574677">
        <w:rPr>
          <w:rtl/>
        </w:rPr>
        <w:t xml:space="preserve"> הוויית האבהות, הרי לכל זמן וזמן, עילת החיוב לאותו זמן היא הוויית האבהות אז. וכלל </w:t>
      </w:r>
      <w:proofErr w:type="spellStart"/>
      <w:r w:rsidRPr="00574677">
        <w:rPr>
          <w:rtl/>
        </w:rPr>
        <w:t>וכלל</w:t>
      </w:r>
      <w:proofErr w:type="spellEnd"/>
      <w:r w:rsidRPr="00574677">
        <w:rPr>
          <w:rtl/>
        </w:rPr>
        <w:t xml:space="preserve"> לא מסתבר להגדיר ולומר כי לידת הילד היא המולידה את החיוב, ועמה נתחייב האב </w:t>
      </w:r>
      <w:proofErr w:type="spellStart"/>
      <w:r w:rsidRPr="00574677">
        <w:rPr>
          <w:rtl/>
        </w:rPr>
        <w:t>ונשתעבדו</w:t>
      </w:r>
      <w:proofErr w:type="spellEnd"/>
      <w:r w:rsidRPr="00574677">
        <w:rPr>
          <w:rtl/>
        </w:rPr>
        <w:t xml:space="preserve"> נכסיו למזונות כל התקופה אשר אב חייב במזונות ילדו. עיין פסק - דין בית הדין האזורי תל - אביב בתיק /מאה שלש/ - </w:t>
      </w:r>
      <w:proofErr w:type="spellStart"/>
      <w:r w:rsidRPr="00574677">
        <w:rPr>
          <w:rtl/>
        </w:rPr>
        <w:t>יז</w:t>
      </w:r>
      <w:proofErr w:type="spellEnd"/>
      <w:r w:rsidRPr="00574677">
        <w:rPr>
          <w:rtl/>
        </w:rPr>
        <w:t xml:space="preserve">, פורסם בפסקי דין בתי דין רבניים כרך ב', עיין שם בעמודים /שבעים ושבע - שמנים ושתים/, /תשעים - תשעים ואחת/. </w:t>
      </w:r>
    </w:p>
    <w:p w:rsidR="008B5EC1" w:rsidRPr="00574677" w:rsidRDefault="008B5EC1" w:rsidP="008B5EC1">
      <w:pPr>
        <w:pStyle w:val="aa"/>
        <w:rPr>
          <w:rtl/>
        </w:rPr>
      </w:pPr>
      <w:r w:rsidRPr="00574677">
        <w:rPr>
          <w:rtl/>
        </w:rPr>
        <w:t xml:space="preserve">ואם כה, הרי אין מקום לומר, כי האב נתחייב בהיותו פיקח במזונות הילד, וגובים לכן מנכסיו </w:t>
      </w:r>
      <w:proofErr w:type="spellStart"/>
      <w:r w:rsidRPr="00574677">
        <w:rPr>
          <w:rtl/>
        </w:rPr>
        <w:t>שנשתעבדו</w:t>
      </w:r>
      <w:proofErr w:type="spellEnd"/>
      <w:r w:rsidRPr="00574677">
        <w:rPr>
          <w:rtl/>
        </w:rPr>
        <w:t xml:space="preserve"> לכך אז; כי אם הוא עצמו לא נתחייב אז במזונות של הזמן שלעתיד לבא, נכסיו </w:t>
      </w:r>
      <w:proofErr w:type="spellStart"/>
      <w:r w:rsidRPr="00574677">
        <w:rPr>
          <w:rtl/>
        </w:rPr>
        <w:t>האיך</w:t>
      </w:r>
      <w:proofErr w:type="spellEnd"/>
      <w:r w:rsidRPr="00574677">
        <w:rPr>
          <w:rtl/>
        </w:rPr>
        <w:t xml:space="preserve"> </w:t>
      </w:r>
      <w:proofErr w:type="spellStart"/>
      <w:r w:rsidRPr="00574677">
        <w:rPr>
          <w:rtl/>
        </w:rPr>
        <w:t>נשתעבדו</w:t>
      </w:r>
      <w:proofErr w:type="spellEnd"/>
      <w:r w:rsidRPr="00574677">
        <w:rPr>
          <w:rtl/>
        </w:rPr>
        <w:t xml:space="preserve">. עיין בפסק הדין הנ"ל בעמוד /שמנים ואחד/. </w:t>
      </w:r>
    </w:p>
    <w:p w:rsidR="008B5EC1" w:rsidRPr="00574677" w:rsidRDefault="008B5EC1" w:rsidP="008B5EC1">
      <w:pPr>
        <w:pStyle w:val="aa"/>
        <w:rPr>
          <w:rtl/>
        </w:rPr>
      </w:pPr>
      <w:r w:rsidRPr="00574677">
        <w:rPr>
          <w:rtl/>
        </w:rPr>
        <w:t xml:space="preserve">ואם לא נאמר כך, אלא </w:t>
      </w:r>
      <w:proofErr w:type="spellStart"/>
      <w:r w:rsidRPr="00574677">
        <w:rPr>
          <w:rtl/>
        </w:rPr>
        <w:t>שהכל</w:t>
      </w:r>
      <w:proofErr w:type="spellEnd"/>
      <w:r w:rsidRPr="00574677">
        <w:rPr>
          <w:rtl/>
        </w:rPr>
        <w:t xml:space="preserve"> תלוי בשעבוד הנכסים ממש, ובדלית ברירה נגיע לידי </w:t>
      </w:r>
      <w:proofErr w:type="spellStart"/>
      <w:r w:rsidRPr="00574677">
        <w:rPr>
          <w:rtl/>
        </w:rPr>
        <w:t>מסקנא</w:t>
      </w:r>
      <w:proofErr w:type="spellEnd"/>
      <w:r w:rsidRPr="00574677">
        <w:rPr>
          <w:rtl/>
        </w:rPr>
        <w:t xml:space="preserve"> כי אכן בלידת הילד נתחייב האב </w:t>
      </w:r>
      <w:proofErr w:type="spellStart"/>
      <w:r w:rsidRPr="00574677">
        <w:rPr>
          <w:rtl/>
        </w:rPr>
        <w:t>ונשתעבדו</w:t>
      </w:r>
      <w:proofErr w:type="spellEnd"/>
      <w:r w:rsidRPr="00574677">
        <w:rPr>
          <w:rtl/>
        </w:rPr>
        <w:t xml:space="preserve"> נכסיו למזונות בעתיד, ולכן תנאי הוא </w:t>
      </w:r>
      <w:proofErr w:type="spellStart"/>
      <w:r w:rsidRPr="00574677">
        <w:rPr>
          <w:rtl/>
        </w:rPr>
        <w:t>בדוקא</w:t>
      </w:r>
      <w:proofErr w:type="spellEnd"/>
      <w:r w:rsidRPr="00574677">
        <w:rPr>
          <w:rtl/>
        </w:rPr>
        <w:t xml:space="preserve"> שהיה פיקח בשעת הלידה ונשתעבד אז, - אם כן ניאלץ לצעוד צעד נוסף ולהחיל עוד תנאי בדבר, והוא כי הגביה לא תהא אלא אך ורק מנכסים שהיו לאב בשעת הלידה, ולא מנכסים שנפלו לו אחרי זה, כי על אלו הרי מעולם לא חל השעבוד, ומכל שכן שאי אפשר יהא לגבות משכר עבודתו אחרי הלידה; ואין דבר זה מתקבל על הדעת כי המשמעות היא </w:t>
      </w:r>
      <w:proofErr w:type="spellStart"/>
      <w:r w:rsidRPr="00574677">
        <w:rPr>
          <w:rtl/>
        </w:rPr>
        <w:t>שבנשתטה</w:t>
      </w:r>
      <w:proofErr w:type="spellEnd"/>
      <w:r w:rsidRPr="00574677">
        <w:rPr>
          <w:rtl/>
        </w:rPr>
        <w:t xml:space="preserve"> גובים ממנו כדרך גביית כל מזונות, בלי הגבלה לנכסים שהשעבוד יכול לחול עליהם בשעת הלידה. </w:t>
      </w:r>
    </w:p>
    <w:p w:rsidR="008B5EC1" w:rsidRPr="00574677" w:rsidRDefault="008B5EC1" w:rsidP="008B5EC1">
      <w:pPr>
        <w:pStyle w:val="aa"/>
        <w:rPr>
          <w:rtl/>
        </w:rPr>
      </w:pPr>
      <w:r w:rsidRPr="00574677">
        <w:rPr>
          <w:rtl/>
        </w:rPr>
        <w:t xml:space="preserve">ובהכרח הוא שהחיוב הזה מתחילתו על הנכסים הוטל, גם אם הגברא אינו בר - חיובא, ותקנת חכמים כך </w:t>
      </w:r>
      <w:proofErr w:type="spellStart"/>
      <w:r w:rsidRPr="00574677">
        <w:rPr>
          <w:rtl/>
        </w:rPr>
        <w:t>היתה</w:t>
      </w:r>
      <w:proofErr w:type="spellEnd"/>
      <w:r w:rsidRPr="00574677">
        <w:rPr>
          <w:rtl/>
        </w:rPr>
        <w:t>, - אם כי אמנם גדר החיוב על נכסים בלבד טעון הסבר.</w:t>
      </w:r>
    </w:p>
    <w:p w:rsidR="008B5EC1" w:rsidRPr="00574677" w:rsidRDefault="008B5EC1" w:rsidP="008B5EC1">
      <w:pPr>
        <w:pStyle w:val="aa"/>
        <w:rPr>
          <w:rtl/>
        </w:rPr>
      </w:pPr>
      <w:r w:rsidRPr="00574677">
        <w:rPr>
          <w:rtl/>
        </w:rPr>
        <w:t xml:space="preserve">אלא שכאמור אין כל צורך, לעניין הערעור שלפנינו, להכריע בדבר, כי בין כך ובין כך חייב המערער דנן מדין צדקה, כמבואר היטב בפסק דינו של כב' </w:t>
      </w:r>
      <w:proofErr w:type="spellStart"/>
      <w:r w:rsidRPr="00574677">
        <w:rPr>
          <w:rtl/>
        </w:rPr>
        <w:t>הגרי"ש</w:t>
      </w:r>
      <w:proofErr w:type="spellEnd"/>
      <w:r w:rsidRPr="00574677">
        <w:rPr>
          <w:rtl/>
        </w:rPr>
        <w:t xml:space="preserve"> אלישיב, ולכן מעדיף אני לדידי להשאיר שאלה זו </w:t>
      </w:r>
      <w:proofErr w:type="spellStart"/>
      <w:r w:rsidRPr="00574677">
        <w:rPr>
          <w:rtl/>
        </w:rPr>
        <w:t>בצריך</w:t>
      </w:r>
      <w:proofErr w:type="spellEnd"/>
      <w:r w:rsidRPr="00574677">
        <w:rPr>
          <w:rtl/>
        </w:rPr>
        <w:t xml:space="preserve"> עיון עד לעת </w:t>
      </w:r>
      <w:proofErr w:type="spellStart"/>
      <w:r w:rsidRPr="00574677">
        <w:rPr>
          <w:rtl/>
        </w:rPr>
        <w:t>מצוא</w:t>
      </w:r>
      <w:proofErr w:type="spellEnd"/>
      <w:r w:rsidRPr="00574677">
        <w:rPr>
          <w:rtl/>
        </w:rPr>
        <w:t>. אליעזר גולדשמידט</w:t>
      </w:r>
    </w:p>
    <w:p w:rsidR="008B5EC1" w:rsidRDefault="008B5EC1" w:rsidP="008B5EC1">
      <w:pPr>
        <w:pStyle w:val="af"/>
        <w:rPr>
          <w:rtl/>
        </w:rPr>
      </w:pPr>
      <w:r w:rsidRPr="00574677">
        <w:rPr>
          <w:rtl/>
        </w:rPr>
        <w:t xml:space="preserve"> הנה כי כן נחלקו בזה גדולי עולם ונשארו </w:t>
      </w:r>
      <w:proofErr w:type="spellStart"/>
      <w:r w:rsidRPr="00574677">
        <w:rPr>
          <w:rtl/>
        </w:rPr>
        <w:t>בצ</w:t>
      </w:r>
      <w:r>
        <w:rPr>
          <w:rFonts w:hint="cs"/>
          <w:rtl/>
        </w:rPr>
        <w:t>ריך</w:t>
      </w:r>
      <w:proofErr w:type="spellEnd"/>
      <w:r>
        <w:rPr>
          <w:rFonts w:hint="cs"/>
          <w:rtl/>
        </w:rPr>
        <w:t xml:space="preserve"> עיון</w:t>
      </w:r>
      <w:r>
        <w:rPr>
          <w:rFonts w:hint="cs"/>
          <w:rtl/>
        </w:rPr>
        <w:t xml:space="preserve">, ויש השלכה בספק זה על הנדון שלפנינו אם להצמיד חיוב המזונות למדד, וככל חיוב המוטל בספק לא נוכל לגבותו על פי הכלל הידוע </w:t>
      </w:r>
      <w:r>
        <w:rPr>
          <w:rtl/>
        </w:rPr>
        <w:t>–</w:t>
      </w:r>
      <w:r>
        <w:rPr>
          <w:rFonts w:hint="cs"/>
          <w:rtl/>
        </w:rPr>
        <w:t xml:space="preserve"> המוציא </w:t>
      </w:r>
      <w:proofErr w:type="spellStart"/>
      <w:r>
        <w:rPr>
          <w:rFonts w:hint="cs"/>
          <w:rtl/>
        </w:rPr>
        <w:t>מחבירו</w:t>
      </w:r>
      <w:proofErr w:type="spellEnd"/>
      <w:r>
        <w:rPr>
          <w:rFonts w:hint="cs"/>
          <w:rtl/>
        </w:rPr>
        <w:t xml:space="preserve"> עליו הראיה.</w:t>
      </w:r>
    </w:p>
    <w:p w:rsidR="00574677" w:rsidRPr="00574677" w:rsidRDefault="00574677" w:rsidP="00574677">
      <w:pPr>
        <w:pStyle w:val="-0"/>
        <w:rPr>
          <w:rtl/>
        </w:rPr>
      </w:pPr>
      <w:r>
        <w:rPr>
          <w:rFonts w:hint="cs"/>
          <w:rtl/>
        </w:rPr>
        <w:t>ג. הבחנה בין התחייבות על ידי הבעל לבין התחייבות על ידי בית הדין</w:t>
      </w:r>
    </w:p>
    <w:p w:rsidR="00A16A9E" w:rsidRDefault="00E84A3F" w:rsidP="00A16A9E">
      <w:pPr>
        <w:pStyle w:val="ae"/>
        <w:rPr>
          <w:rtl/>
        </w:rPr>
      </w:pPr>
      <w:r>
        <w:rPr>
          <w:rFonts w:hint="cs"/>
          <w:rtl/>
        </w:rPr>
        <w:t>אולם גם אם נאמר שיש מקום להצמיד את חיוב המזונות למדד, וכן מצאנו בכמה פסקי דין</w:t>
      </w:r>
      <w:r w:rsidR="00CE74F2">
        <w:rPr>
          <w:rFonts w:hint="cs"/>
          <w:rtl/>
        </w:rPr>
        <w:t>,</w:t>
      </w:r>
      <w:r>
        <w:rPr>
          <w:rFonts w:hint="cs"/>
          <w:rtl/>
        </w:rPr>
        <w:t xml:space="preserve"> </w:t>
      </w:r>
      <w:r w:rsidR="00CE74F2">
        <w:rPr>
          <w:rFonts w:hint="cs"/>
          <w:rtl/>
        </w:rPr>
        <w:t xml:space="preserve">שקבעו חיוב מזונות כולל הצמדה, היה הדבר דווקא במקרים בהם צפה בית הדין שאם יקבעו סכום קבוע למזונות חודשיים, יש חשש ממשי שבגלל המצב הכלכלי בארץ, </w:t>
      </w:r>
      <w:r w:rsidR="00CE74F2">
        <w:rPr>
          <w:rFonts w:hint="cs"/>
          <w:rtl/>
        </w:rPr>
        <w:t>ו</w:t>
      </w:r>
      <w:r w:rsidR="00A16A9E">
        <w:rPr>
          <w:rFonts w:hint="cs"/>
          <w:rtl/>
        </w:rPr>
        <w:t>בעיקר מהעבר הרחוק</w:t>
      </w:r>
      <w:r w:rsidR="00CE74F2">
        <w:rPr>
          <w:rFonts w:hint="cs"/>
          <w:rtl/>
        </w:rPr>
        <w:t xml:space="preserve"> בו תנודות שער המטבע היו גבוהות,</w:t>
      </w:r>
      <w:r w:rsidR="00A16A9E">
        <w:rPr>
          <w:rFonts w:hint="cs"/>
          <w:rtl/>
        </w:rPr>
        <w:t xml:space="preserve"> כוח הקניה הקיים בסכום שנקבע למזונות הילדים עלול להישחק, ובמשך הזמן לא יהיה בסכום זה בכדי לכלכל את הילדים באופן הראוי, ולכן קבעו </w:t>
      </w:r>
      <w:r w:rsidR="00CE74F2">
        <w:rPr>
          <w:rFonts w:hint="cs"/>
          <w:rtl/>
        </w:rPr>
        <w:t xml:space="preserve">בית הדין </w:t>
      </w:r>
      <w:r w:rsidR="00A16A9E">
        <w:rPr>
          <w:rFonts w:hint="cs"/>
          <w:rtl/>
        </w:rPr>
        <w:t>מראש ואף הודיעו זאת בפסק הדין כי הסכום הראוי למזונות הילדים הוא נכון לחודש או שנה זו, אך יש להצמיד את הסכום למדד יוקר המחיה כדי לשמור על זכות הילדים למזונות מספיקים.</w:t>
      </w:r>
    </w:p>
    <w:p w:rsidR="00A16A9E" w:rsidRDefault="00A16A9E" w:rsidP="00A16A9E">
      <w:pPr>
        <w:pStyle w:val="af"/>
        <w:rPr>
          <w:rtl/>
        </w:rPr>
      </w:pPr>
      <w:r>
        <w:rPr>
          <w:rFonts w:hint="cs"/>
          <w:rtl/>
        </w:rPr>
        <w:t>כמו כן אנו מוצאים פעמים רבות בהסכמי גירושין חיובי מזונות הצמודים למדד, ובאופן זה ודאי החיוב חל על הבעל כפי הסכמתו להתחייב.</w:t>
      </w:r>
    </w:p>
    <w:p w:rsidR="004049F0" w:rsidRPr="00574677" w:rsidRDefault="00A16A9E" w:rsidP="004049F0">
      <w:pPr>
        <w:pStyle w:val="af"/>
        <w:rPr>
          <w:rtl/>
        </w:rPr>
      </w:pPr>
      <w:r>
        <w:rPr>
          <w:rFonts w:hint="cs"/>
          <w:rtl/>
        </w:rPr>
        <w:t>אולם אם הצדדים חתמו על הסכם גירושין בו התחייב הבעל חיוב מזונות בסכום חודשי, ולא הוזכר כלל עניין ההצמדה למדד, הרי זה החיוב ואין בלתו, ואין מקום לבית הדין להתערב ולשנות סעיף בהסכם הגירושין ולהצמיד את חיוב המזונות למדד נגד רצונו המפורש של הבעל לא להתחייב בהצמדה.</w:t>
      </w:r>
      <w:r w:rsidR="004049F0" w:rsidRPr="004049F0">
        <w:rPr>
          <w:rtl/>
        </w:rPr>
        <w:t xml:space="preserve"> </w:t>
      </w:r>
      <w:r w:rsidR="004049F0">
        <w:rPr>
          <w:rFonts w:hint="cs"/>
          <w:rtl/>
        </w:rPr>
        <w:t>ניתן לומר שבאופן זה ה</w:t>
      </w:r>
      <w:r w:rsidR="004049F0" w:rsidRPr="00574677">
        <w:rPr>
          <w:rtl/>
        </w:rPr>
        <w:t xml:space="preserve">סכום </w:t>
      </w:r>
      <w:r w:rsidR="004049F0">
        <w:rPr>
          <w:rFonts w:hint="cs"/>
          <w:rtl/>
        </w:rPr>
        <w:t xml:space="preserve">אותו </w:t>
      </w:r>
      <w:r w:rsidR="004049F0" w:rsidRPr="00574677">
        <w:rPr>
          <w:rtl/>
        </w:rPr>
        <w:t xml:space="preserve">התחייב האב לשלם </w:t>
      </w:r>
      <w:r w:rsidR="004049F0">
        <w:rPr>
          <w:rFonts w:hint="cs"/>
          <w:rtl/>
        </w:rPr>
        <w:t xml:space="preserve">מדי </w:t>
      </w:r>
      <w:r w:rsidR="004049F0" w:rsidRPr="00574677">
        <w:rPr>
          <w:rtl/>
        </w:rPr>
        <w:t>חודש בחודשו</w:t>
      </w:r>
      <w:r w:rsidR="004049F0">
        <w:rPr>
          <w:rFonts w:hint="cs"/>
          <w:rtl/>
        </w:rPr>
        <w:t xml:space="preserve">, זמן החיוב של כל תשלום </w:t>
      </w:r>
      <w:r w:rsidR="004049F0" w:rsidRPr="00574677">
        <w:rPr>
          <w:rtl/>
        </w:rPr>
        <w:t xml:space="preserve">מתחיל </w:t>
      </w:r>
      <w:r w:rsidR="004049F0">
        <w:rPr>
          <w:rFonts w:hint="cs"/>
          <w:rtl/>
        </w:rPr>
        <w:t xml:space="preserve">רק מהזמן בו הוא צריך להשתלם </w:t>
      </w:r>
      <w:r w:rsidR="004049F0" w:rsidRPr="00574677">
        <w:rPr>
          <w:rtl/>
        </w:rPr>
        <w:t>ועל כן אין להצמידו למדד יוקר המחיה ללא הסכמת האב המתחייב.</w:t>
      </w:r>
    </w:p>
    <w:p w:rsidR="00315CAD" w:rsidRPr="00C975D6" w:rsidRDefault="004049F0" w:rsidP="00C975D6">
      <w:pPr>
        <w:pStyle w:val="af"/>
        <w:rPr>
          <w:rtl/>
        </w:rPr>
      </w:pPr>
      <w:r>
        <w:rPr>
          <w:rFonts w:hint="cs"/>
          <w:rtl/>
        </w:rPr>
        <w:t xml:space="preserve">ומצאתי פסק חשוב </w:t>
      </w:r>
      <w:r w:rsidR="00315CAD" w:rsidRPr="00C975D6">
        <w:rPr>
          <w:rtl/>
        </w:rPr>
        <w:t xml:space="preserve">בנושא ייחודי זה </w:t>
      </w:r>
      <w:r>
        <w:rPr>
          <w:rFonts w:hint="cs"/>
          <w:rtl/>
        </w:rPr>
        <w:t xml:space="preserve">הדין בהצמדת חיוב המזונות למדד, ומבחין בין אופן שבית הדין קבע את ההצמדה או הבעל התחייב לשלם את תשלום המזונות בהצמדה למדד, לבין מקרה שבהסכם הגירושין נקבע בפירוש שתשלום המזונות אינו צמוד למדד, ובאופן זה ודאי אין לשנות את ההסכם נגד רצון המתחייב. וכן נאמר </w:t>
      </w:r>
      <w:proofErr w:type="spellStart"/>
      <w:r w:rsidR="00315CAD" w:rsidRPr="00C975D6">
        <w:rPr>
          <w:rtl/>
        </w:rPr>
        <w:t>בפד"ר</w:t>
      </w:r>
      <w:proofErr w:type="spellEnd"/>
      <w:r w:rsidR="00315CAD" w:rsidRPr="00C975D6">
        <w:rPr>
          <w:rtl/>
        </w:rPr>
        <w:t xml:space="preserve"> </w:t>
      </w:r>
      <w:r w:rsidR="00555A61" w:rsidRPr="00C975D6">
        <w:rPr>
          <w:rFonts w:hint="cs"/>
          <w:rtl/>
        </w:rPr>
        <w:t xml:space="preserve">חלק </w:t>
      </w:r>
      <w:r w:rsidR="00315CAD" w:rsidRPr="00C975D6">
        <w:rPr>
          <w:rtl/>
        </w:rPr>
        <w:t>י"א עמוד 250:</w:t>
      </w:r>
    </w:p>
    <w:p w:rsidR="00315CAD" w:rsidRPr="00574677" w:rsidRDefault="00315CAD" w:rsidP="00574677">
      <w:pPr>
        <w:pStyle w:val="aa"/>
        <w:rPr>
          <w:rtl/>
        </w:rPr>
      </w:pPr>
      <w:proofErr w:type="spellStart"/>
      <w:r w:rsidRPr="00574677">
        <w:rPr>
          <w:rtl/>
        </w:rPr>
        <w:lastRenderedPageBreak/>
        <w:t>לפענ"ד</w:t>
      </w:r>
      <w:proofErr w:type="spellEnd"/>
      <w:r w:rsidRPr="00574677">
        <w:rPr>
          <w:rtl/>
        </w:rPr>
        <w:t xml:space="preserve"> אין ראיה לנדון דידן מפסק הדין של בי"ד זה בהרכב זה בתיק /נ'/ - </w:t>
      </w:r>
      <w:proofErr w:type="spellStart"/>
      <w:r w:rsidRPr="00574677">
        <w:rPr>
          <w:rtl/>
        </w:rPr>
        <w:t>לז</w:t>
      </w:r>
      <w:proofErr w:type="spellEnd"/>
      <w:r w:rsidRPr="00574677">
        <w:rPr>
          <w:rtl/>
        </w:rPr>
        <w:t xml:space="preserve"> מתאריך י"ג אייר תשל"ז, באשר שם בפסק הדין מדובר כאשר בהסכמי הגירושין התחייב האב בסכום קבוע למזונות הבת ללא כל הצמדה, והם התגרשו על סמך הסכם זה מבלי להזכיר בו שום הצמדה, כפי שצוין על ידינו </w:t>
      </w:r>
      <w:proofErr w:type="spellStart"/>
      <w:r w:rsidRPr="00574677">
        <w:rPr>
          <w:rtl/>
        </w:rPr>
        <w:t>בנמוקי</w:t>
      </w:r>
      <w:proofErr w:type="spellEnd"/>
      <w:r w:rsidRPr="00574677">
        <w:rPr>
          <w:rtl/>
        </w:rPr>
        <w:t xml:space="preserve"> פסק - הדין דאז. ושלש שנים לאחר מכן, בתביעת ה</w:t>
      </w:r>
      <w:r w:rsidR="0001587B" w:rsidRPr="00574677">
        <w:rPr>
          <w:rtl/>
        </w:rPr>
        <w:t>אישה</w:t>
      </w:r>
      <w:r w:rsidRPr="00574677">
        <w:rPr>
          <w:rtl/>
        </w:rPr>
        <w:t xml:space="preserve"> להגדלת המזונות שהוגשה לביה"ד האזורי ע"י האם, הגדיל ביה"ד האזורי את סכום המזונות מתאריך פסק הדין והצמיד את הסכום החדש למדד יוקר המחיה, ודחה את בקשת האב לעכב ביצוע של פסק הדין על ההצמדה. </w:t>
      </w:r>
    </w:p>
    <w:p w:rsidR="00315CAD" w:rsidRPr="00574677" w:rsidRDefault="00315CAD" w:rsidP="00574677">
      <w:pPr>
        <w:pStyle w:val="aa"/>
        <w:rPr>
          <w:rtl/>
        </w:rPr>
      </w:pPr>
      <w:r w:rsidRPr="00574677">
        <w:rPr>
          <w:rtl/>
        </w:rPr>
        <w:t xml:space="preserve">נגד פסק דין זה ערער האב וקבלנו את הערעור של האב באופן חלקי, </w:t>
      </w:r>
      <w:proofErr w:type="spellStart"/>
      <w:r w:rsidRPr="00574677">
        <w:rPr>
          <w:rtl/>
        </w:rPr>
        <w:t>ובטלנו</w:t>
      </w:r>
      <w:proofErr w:type="spellEnd"/>
      <w:r w:rsidRPr="00574677">
        <w:rPr>
          <w:rtl/>
        </w:rPr>
        <w:t xml:space="preserve"> את ההצמדה שהוטלה ע"י ביה"ד על האב, בניגוד גמור לרצון המתחייב ובניגוד להסכם הגירושין. על זה כתבנו בפסק הדין כי ה</w:t>
      </w:r>
      <w:r w:rsidR="00574677" w:rsidRPr="00574677">
        <w:rPr>
          <w:rtl/>
        </w:rPr>
        <w:t>עניין</w:t>
      </w:r>
      <w:r w:rsidRPr="00574677">
        <w:rPr>
          <w:rtl/>
        </w:rPr>
        <w:t xml:space="preserve"> הזה של הצמדה למדד גורם לעתים - לאי צדק </w:t>
      </w:r>
      <w:r w:rsidRPr="00BB4BF7">
        <w:rPr>
          <w:sz w:val="24"/>
          <w:szCs w:val="24"/>
          <w:rtl/>
        </w:rPr>
        <w:t xml:space="preserve">(לעתים, </w:t>
      </w:r>
      <w:proofErr w:type="spellStart"/>
      <w:r w:rsidRPr="00BB4BF7">
        <w:rPr>
          <w:sz w:val="24"/>
          <w:szCs w:val="24"/>
          <w:rtl/>
        </w:rPr>
        <w:t>דייקא</w:t>
      </w:r>
      <w:proofErr w:type="spellEnd"/>
      <w:r w:rsidRPr="00BB4BF7">
        <w:rPr>
          <w:sz w:val="24"/>
          <w:szCs w:val="24"/>
          <w:rtl/>
        </w:rPr>
        <w:t>)</w:t>
      </w:r>
      <w:r w:rsidRPr="00574677">
        <w:rPr>
          <w:rtl/>
        </w:rPr>
        <w:t xml:space="preserve">. לפענ"ד, ביה"ד רשאי לקבוע צרכי המזונות של הקטינים ולחייב את האב בתשלומים כפי יכולתו הכלכלית ורמת החיים שהורגלו בביתו. ואפילו ביה"ד היה מצמיד את חיוב המזונות למדד המשתלם לשכירים, שפיר דמי, והיה זה סביר לעשות זאת. אבל אל לביה"ד ליזום תמיד, וביחוד אצל שכירים שמשכורתם צמודה למדד אחר, הצמדה למדד יוקר המחיה, כאשר המערער - האב התנגד לו בשני הסכמי הגירושין. </w:t>
      </w:r>
    </w:p>
    <w:p w:rsidR="00315CAD" w:rsidRPr="00574677" w:rsidRDefault="00315CAD" w:rsidP="00574677">
      <w:pPr>
        <w:pStyle w:val="aa"/>
        <w:rPr>
          <w:rtl/>
        </w:rPr>
      </w:pPr>
      <w:r w:rsidRPr="00574677">
        <w:rPr>
          <w:rtl/>
        </w:rPr>
        <w:t xml:space="preserve">מה שאין כן בנידון דידן שהסכם הגירושין מבוסס על התחייבות מפורשת של האב להצמיד את מזונות הבת למדד יוקר המחיה. והוא ידע מראש את המצב האינפלציוני השורר במדינה וגם סבר וקיבל ושילם במשך שנים לפי מדד יוקר המחיה, ופתאום דורש את ביטול ההצמדה, לה התחייב מפורשת. וכבר הוכחנו מגדולי הפוסקים ששינוי ערך המטבע </w:t>
      </w:r>
      <w:proofErr w:type="spellStart"/>
      <w:r w:rsidRPr="00574677">
        <w:rPr>
          <w:rtl/>
        </w:rPr>
        <w:t>היתה</w:t>
      </w:r>
      <w:proofErr w:type="spellEnd"/>
      <w:r w:rsidRPr="00574677">
        <w:rPr>
          <w:rtl/>
        </w:rPr>
        <w:t xml:space="preserve"> מילתא </w:t>
      </w:r>
      <w:proofErr w:type="spellStart"/>
      <w:r w:rsidRPr="00574677">
        <w:rPr>
          <w:rtl/>
        </w:rPr>
        <w:t>דשכיחא</w:t>
      </w:r>
      <w:proofErr w:type="spellEnd"/>
      <w:r w:rsidRPr="00574677">
        <w:rPr>
          <w:rtl/>
        </w:rPr>
        <w:t xml:space="preserve"> גם בימיהם. על אחת כמה וכמה בימינו שהמטבע פוחתת והולכת והיוקר מאמיר מיום ליום. איך יכול ב"ד לבטל התחייבות</w:t>
      </w:r>
      <w:r w:rsidR="00574677">
        <w:rPr>
          <w:rFonts w:hint="cs"/>
          <w:rtl/>
        </w:rPr>
        <w:t>.</w:t>
      </w:r>
    </w:p>
    <w:p w:rsidR="004049F0" w:rsidRPr="00574677" w:rsidRDefault="004049F0" w:rsidP="004049F0">
      <w:pPr>
        <w:pStyle w:val="af"/>
        <w:rPr>
          <w:rtl/>
        </w:rPr>
      </w:pPr>
      <w:r>
        <w:rPr>
          <w:rFonts w:hint="cs"/>
          <w:rtl/>
        </w:rPr>
        <w:t xml:space="preserve">מתבאר בפסק הדין הנ"ל כי </w:t>
      </w:r>
      <w:r w:rsidR="00315CAD" w:rsidRPr="00574677">
        <w:rPr>
          <w:rtl/>
        </w:rPr>
        <w:t xml:space="preserve">אם </w:t>
      </w:r>
      <w:r w:rsidRPr="00574677">
        <w:rPr>
          <w:rtl/>
        </w:rPr>
        <w:t>בית הדין חייב את הבעל במזונות הילדים</w:t>
      </w:r>
      <w:r>
        <w:rPr>
          <w:rFonts w:hint="cs"/>
          <w:rtl/>
        </w:rPr>
        <w:t>,</w:t>
      </w:r>
      <w:r w:rsidRPr="00574677">
        <w:rPr>
          <w:rtl/>
        </w:rPr>
        <w:t xml:space="preserve"> </w:t>
      </w:r>
      <w:r>
        <w:rPr>
          <w:rFonts w:hint="cs"/>
          <w:rtl/>
        </w:rPr>
        <w:t xml:space="preserve">הרי באופן זה </w:t>
      </w:r>
      <w:r w:rsidRPr="00574677">
        <w:rPr>
          <w:rtl/>
        </w:rPr>
        <w:t xml:space="preserve">יש אפשרות לבית הדין </w:t>
      </w:r>
      <w:r w:rsidR="00EB2AA4">
        <w:rPr>
          <w:rFonts w:hint="cs"/>
          <w:rtl/>
        </w:rPr>
        <w:t xml:space="preserve">לקבוע כי סכום המזונות הוא סך של כוח קנייה נכון לאותו יום, ויכול בית הדין </w:t>
      </w:r>
      <w:r w:rsidRPr="00574677">
        <w:rPr>
          <w:rtl/>
        </w:rPr>
        <w:t xml:space="preserve">להצמיד </w:t>
      </w:r>
      <w:r w:rsidR="00EB2AA4">
        <w:rPr>
          <w:rFonts w:hint="cs"/>
          <w:rtl/>
        </w:rPr>
        <w:t>סכום</w:t>
      </w:r>
      <w:r w:rsidRPr="00574677">
        <w:rPr>
          <w:rtl/>
        </w:rPr>
        <w:t xml:space="preserve"> זה למדד יוקר המחיה.</w:t>
      </w:r>
      <w:r>
        <w:rPr>
          <w:rFonts w:hint="cs"/>
          <w:rtl/>
        </w:rPr>
        <w:t xml:space="preserve"> כמו כן התברר שאם בהסכם הגירושין התחייב האב להצמיד את חיוב המזונות, אינו יכול לאחר זמן להתנער מהצמדה זו. ומאידך, אם בהסכם הגירושין התחייב האב בתשלום מזונות שאינו צמוד למדד, אין לקבל טענת האישה לאחר זמן לחייבו בהצמדה, ובמקרה שבית הדין האזורי חייב את הבעל בהצמדה </w:t>
      </w:r>
      <w:r w:rsidR="00EB2AA4">
        <w:rPr>
          <w:rFonts w:hint="cs"/>
          <w:rtl/>
        </w:rPr>
        <w:t>בניגוד להסכם וללא הסכמת הבעל, בית הדין הגדול ביטל הצמדה זו.</w:t>
      </w:r>
      <w:r>
        <w:rPr>
          <w:rFonts w:hint="cs"/>
          <w:rtl/>
        </w:rPr>
        <w:t xml:space="preserve"> </w:t>
      </w:r>
    </w:p>
    <w:p w:rsidR="00EB2AA4" w:rsidRDefault="00315CAD" w:rsidP="00574677">
      <w:pPr>
        <w:pStyle w:val="af"/>
        <w:rPr>
          <w:rtl/>
        </w:rPr>
      </w:pPr>
      <w:r w:rsidRPr="00574677">
        <w:rPr>
          <w:rtl/>
        </w:rPr>
        <w:t xml:space="preserve">כאשר החוב נקבע בין האב לבין האם </w:t>
      </w:r>
      <w:r w:rsidR="00EB2AA4">
        <w:rPr>
          <w:rFonts w:hint="cs"/>
          <w:rtl/>
        </w:rPr>
        <w:t xml:space="preserve">בהסכם הגירושין </w:t>
      </w:r>
      <w:r w:rsidRPr="00574677">
        <w:rPr>
          <w:rtl/>
        </w:rPr>
        <w:t>ואינו כולל הצמדה למדד</w:t>
      </w:r>
      <w:r w:rsidRPr="00574677">
        <w:rPr>
          <w:rFonts w:hint="cs"/>
          <w:rtl/>
        </w:rPr>
        <w:t>,</w:t>
      </w:r>
      <w:r w:rsidRPr="00574677">
        <w:rPr>
          <w:rtl/>
        </w:rPr>
        <w:t xml:space="preserve"> אין לבית הדין את היכולת להצמיד למדד ללא הסכמה של הצד המתחייב</w:t>
      </w:r>
      <w:r w:rsidR="00EB2AA4">
        <w:rPr>
          <w:rFonts w:hint="cs"/>
          <w:rtl/>
        </w:rPr>
        <w:t>,</w:t>
      </w:r>
      <w:r w:rsidRPr="00574677">
        <w:rPr>
          <w:rtl/>
        </w:rPr>
        <w:t xml:space="preserve"> וזאת משום שבהסכמתם לסכום קבוע</w:t>
      </w:r>
      <w:r w:rsidR="00EB2AA4">
        <w:rPr>
          <w:rFonts w:hint="cs"/>
          <w:rtl/>
        </w:rPr>
        <w:t>,</w:t>
      </w:r>
      <w:r w:rsidRPr="00574677">
        <w:rPr>
          <w:rtl/>
        </w:rPr>
        <w:t xml:space="preserve"> הסכי</w:t>
      </w:r>
      <w:r w:rsidR="00EB2AA4">
        <w:rPr>
          <w:rFonts w:hint="cs"/>
          <w:rtl/>
        </w:rPr>
        <w:t>מו</w:t>
      </w:r>
      <w:r w:rsidRPr="00574677">
        <w:rPr>
          <w:rtl/>
        </w:rPr>
        <w:t xml:space="preserve"> </w:t>
      </w:r>
      <w:r w:rsidR="00EB2AA4">
        <w:rPr>
          <w:rFonts w:hint="cs"/>
          <w:rtl/>
        </w:rPr>
        <w:t>הצדדים</w:t>
      </w:r>
      <w:r w:rsidRPr="00574677">
        <w:rPr>
          <w:rtl/>
        </w:rPr>
        <w:t xml:space="preserve"> להגדיר סך זה כחוב ממון המתחדש בכל חדש</w:t>
      </w:r>
      <w:r w:rsidR="00EB2AA4">
        <w:rPr>
          <w:rFonts w:hint="cs"/>
          <w:rtl/>
        </w:rPr>
        <w:t>,</w:t>
      </w:r>
      <w:r w:rsidRPr="00574677">
        <w:rPr>
          <w:rtl/>
        </w:rPr>
        <w:t xml:space="preserve"> ו</w:t>
      </w:r>
      <w:r w:rsidR="00EB2AA4">
        <w:rPr>
          <w:rFonts w:hint="cs"/>
          <w:rtl/>
        </w:rPr>
        <w:t>נמצא אם כן ש</w:t>
      </w:r>
      <w:r w:rsidRPr="00574677">
        <w:rPr>
          <w:rtl/>
        </w:rPr>
        <w:t xml:space="preserve">אין </w:t>
      </w:r>
      <w:r w:rsidR="00EB2AA4">
        <w:rPr>
          <w:rFonts w:hint="cs"/>
          <w:rtl/>
        </w:rPr>
        <w:t>כלל פרק זמן בין התחלת החיוב לתשלום, ולא שייך לטעון שבמשך הזמן כוח הקנייה של החוב נשחק, ולכן אין מקום להצמיד חוב זה למדד.</w:t>
      </w:r>
    </w:p>
    <w:p w:rsidR="00315CAD" w:rsidRPr="00574677" w:rsidRDefault="00315CAD" w:rsidP="00574677">
      <w:pPr>
        <w:pStyle w:val="af"/>
        <w:rPr>
          <w:rtl/>
        </w:rPr>
      </w:pPr>
      <w:r w:rsidRPr="00574677">
        <w:rPr>
          <w:rFonts w:hint="cs"/>
          <w:rtl/>
        </w:rPr>
        <w:t xml:space="preserve">מלבד </w:t>
      </w:r>
      <w:r w:rsidR="00EB2AA4">
        <w:rPr>
          <w:rFonts w:hint="cs"/>
          <w:rtl/>
        </w:rPr>
        <w:t xml:space="preserve">כל </w:t>
      </w:r>
      <w:r w:rsidRPr="00574677">
        <w:rPr>
          <w:rFonts w:hint="cs"/>
          <w:rtl/>
        </w:rPr>
        <w:t xml:space="preserve">האמור, </w:t>
      </w:r>
      <w:r w:rsidR="00EB2AA4">
        <w:rPr>
          <w:rFonts w:hint="cs"/>
          <w:rtl/>
        </w:rPr>
        <w:t xml:space="preserve">הרי במקרה הפרטי שלפנינו יש </w:t>
      </w:r>
      <w:r w:rsidRPr="00574677">
        <w:rPr>
          <w:rFonts w:hint="cs"/>
          <w:rtl/>
        </w:rPr>
        <w:t xml:space="preserve">לדון אם כלל </w:t>
      </w:r>
      <w:r w:rsidR="00EB2AA4">
        <w:rPr>
          <w:rFonts w:hint="cs"/>
          <w:rtl/>
        </w:rPr>
        <w:t xml:space="preserve">קיים </w:t>
      </w:r>
      <w:r w:rsidRPr="00574677">
        <w:rPr>
          <w:rFonts w:hint="cs"/>
          <w:rtl/>
        </w:rPr>
        <w:t xml:space="preserve">חיוב מזונות הילדים </w:t>
      </w:r>
      <w:r w:rsidR="00EB2AA4">
        <w:rPr>
          <w:rFonts w:hint="cs"/>
          <w:rtl/>
        </w:rPr>
        <w:t>כמשמעותו הפשוטה. שהרי ה</w:t>
      </w:r>
      <w:r w:rsidRPr="00574677">
        <w:rPr>
          <w:rFonts w:hint="cs"/>
          <w:rtl/>
        </w:rPr>
        <w:t xml:space="preserve">הסכם שגובש בין הצדדים כולל </w:t>
      </w:r>
      <w:r w:rsidR="00EB2AA4">
        <w:rPr>
          <w:rFonts w:hint="cs"/>
          <w:rtl/>
        </w:rPr>
        <w:t xml:space="preserve">מספר סעיפים בהם זכויות וחובות לכל אחד מהצדדים, ואם כן הסכום החודשי של 4000 ש"ח שנקבע בהסכם אינו בהכרח "חיוב מזונות" שעליו יש לדון כאמור לעיל אם הוא חל מיד או חל בכל חודש, אלא תשלום </w:t>
      </w:r>
      <w:r w:rsidR="00BB4BF7">
        <w:rPr>
          <w:rFonts w:hint="cs"/>
          <w:rtl/>
        </w:rPr>
        <w:t xml:space="preserve">כללי על כל תביעות האישה, ואם כן לא שייך כלל לדון על הצמדה, </w:t>
      </w:r>
      <w:r w:rsidRPr="00574677">
        <w:rPr>
          <w:rFonts w:hint="cs"/>
          <w:rtl/>
        </w:rPr>
        <w:t>אך אין צ</w:t>
      </w:r>
      <w:r w:rsidR="00173319">
        <w:rPr>
          <w:rFonts w:hint="cs"/>
          <w:rtl/>
        </w:rPr>
        <w:t>ו</w:t>
      </w:r>
      <w:r w:rsidRPr="00574677">
        <w:rPr>
          <w:rFonts w:hint="cs"/>
          <w:rtl/>
        </w:rPr>
        <w:t xml:space="preserve">רך להאריך בזה כי </w:t>
      </w:r>
      <w:r w:rsidR="00173319">
        <w:rPr>
          <w:rFonts w:hint="cs"/>
          <w:rtl/>
        </w:rPr>
        <w:t>בלאו הכי</w:t>
      </w:r>
      <w:r w:rsidRPr="00574677">
        <w:rPr>
          <w:rFonts w:hint="cs"/>
          <w:rtl/>
        </w:rPr>
        <w:t xml:space="preserve"> דעת בית הדין לדחות </w:t>
      </w:r>
      <w:r w:rsidR="00BB4BF7">
        <w:rPr>
          <w:rFonts w:hint="cs"/>
          <w:rtl/>
        </w:rPr>
        <w:t xml:space="preserve">את </w:t>
      </w:r>
      <w:r w:rsidRPr="00574677">
        <w:rPr>
          <w:rFonts w:hint="cs"/>
          <w:rtl/>
        </w:rPr>
        <w:t>בקש</w:t>
      </w:r>
      <w:r w:rsidR="00BB4BF7">
        <w:rPr>
          <w:rFonts w:hint="cs"/>
          <w:rtl/>
        </w:rPr>
        <w:t>ת</w:t>
      </w:r>
      <w:r w:rsidRPr="00574677">
        <w:rPr>
          <w:rFonts w:hint="cs"/>
          <w:rtl/>
        </w:rPr>
        <w:t xml:space="preserve"> </w:t>
      </w:r>
      <w:r w:rsidR="00BB4BF7">
        <w:rPr>
          <w:rFonts w:hint="cs"/>
          <w:rtl/>
        </w:rPr>
        <w:t xml:space="preserve">האישה להצמיד </w:t>
      </w:r>
      <w:r w:rsidRPr="00574677">
        <w:rPr>
          <w:rFonts w:hint="cs"/>
          <w:rtl/>
        </w:rPr>
        <w:t xml:space="preserve">למדד </w:t>
      </w:r>
      <w:r w:rsidR="00BB4BF7">
        <w:rPr>
          <w:rFonts w:hint="cs"/>
          <w:rtl/>
        </w:rPr>
        <w:t xml:space="preserve">את חיוב האב, </w:t>
      </w:r>
      <w:r w:rsidRPr="00574677">
        <w:rPr>
          <w:rFonts w:hint="cs"/>
          <w:rtl/>
        </w:rPr>
        <w:t>ללא הסכמת האב.</w:t>
      </w:r>
    </w:p>
    <w:p w:rsidR="00315CAD" w:rsidRDefault="00315CAD" w:rsidP="00574677">
      <w:pPr>
        <w:pStyle w:val="af"/>
        <w:rPr>
          <w:rtl/>
        </w:rPr>
      </w:pPr>
      <w:r w:rsidRPr="00574677">
        <w:rPr>
          <w:rtl/>
        </w:rPr>
        <w:t>ועל כן דוחה בית הדין את בקשת ב</w:t>
      </w:r>
      <w:r w:rsidR="00555A61">
        <w:rPr>
          <w:rFonts w:hint="cs"/>
          <w:rtl/>
        </w:rPr>
        <w:t>את כוח</w:t>
      </w:r>
      <w:r w:rsidRPr="00574677">
        <w:rPr>
          <w:rtl/>
        </w:rPr>
        <w:t xml:space="preserve"> ה</w:t>
      </w:r>
      <w:r w:rsidR="0001587B" w:rsidRPr="00574677">
        <w:rPr>
          <w:rtl/>
        </w:rPr>
        <w:t>אישה</w:t>
      </w:r>
      <w:r w:rsidRPr="00574677">
        <w:rPr>
          <w:rtl/>
        </w:rPr>
        <w:t xml:space="preserve"> לחייב את האב להצמיד את החוב שהסכים לו - כאמור לעיל בהסכם – למדד יוקר המחיה.</w:t>
      </w:r>
    </w:p>
    <w:p w:rsidR="00574677" w:rsidRPr="00574677" w:rsidRDefault="00574677" w:rsidP="00574677">
      <w:pPr>
        <w:pStyle w:val="-0"/>
        <w:rPr>
          <w:rtl/>
        </w:rPr>
      </w:pPr>
      <w:r>
        <w:rPr>
          <w:rFonts w:hint="cs"/>
          <w:rtl/>
        </w:rPr>
        <w:lastRenderedPageBreak/>
        <w:t>ד. תביעת שמא לחוב מזונות עבר</w:t>
      </w:r>
    </w:p>
    <w:p w:rsidR="00315CAD" w:rsidRDefault="00315CAD" w:rsidP="00574677">
      <w:pPr>
        <w:pStyle w:val="ae"/>
        <w:rPr>
          <w:rtl/>
        </w:rPr>
      </w:pPr>
      <w:r>
        <w:rPr>
          <w:rFonts w:hint="cs"/>
          <w:rtl/>
        </w:rPr>
        <w:t>אף בעניין הבקשה של ב</w:t>
      </w:r>
      <w:r w:rsidR="00555A61">
        <w:rPr>
          <w:rFonts w:hint="cs"/>
          <w:rtl/>
        </w:rPr>
        <w:t>את כוח</w:t>
      </w:r>
      <w:r>
        <w:rPr>
          <w:rFonts w:hint="cs"/>
          <w:rtl/>
        </w:rPr>
        <w:t xml:space="preserve"> האם לחייב את האב במזונות עבר וכפי שהתחייב כעת בארבעת אלפים</w:t>
      </w:r>
      <w:r w:rsidR="0001587B">
        <w:rPr>
          <w:rFonts w:hint="cs"/>
          <w:rtl/>
        </w:rPr>
        <w:t xml:space="preserve"> ש</w:t>
      </w:r>
      <w:r w:rsidR="0001587B">
        <w:rPr>
          <w:rtl/>
        </w:rPr>
        <w:t>"</w:t>
      </w:r>
      <w:r w:rsidR="0001587B">
        <w:rPr>
          <w:rFonts w:hint="cs"/>
          <w:rtl/>
        </w:rPr>
        <w:t>ח</w:t>
      </w:r>
      <w:r>
        <w:rPr>
          <w:rFonts w:hint="cs"/>
          <w:rtl/>
        </w:rPr>
        <w:t xml:space="preserve"> יש לחייבו אף על העבר </w:t>
      </w:r>
      <w:r>
        <w:rPr>
          <w:rtl/>
        </w:rPr>
        <w:t>–</w:t>
      </w:r>
      <w:r>
        <w:rPr>
          <w:rFonts w:hint="cs"/>
          <w:rtl/>
        </w:rPr>
        <w:t xml:space="preserve"> דינה להידחות.</w:t>
      </w:r>
    </w:p>
    <w:p w:rsidR="00315CAD" w:rsidRPr="00574677" w:rsidRDefault="00315CAD" w:rsidP="00574677">
      <w:pPr>
        <w:pStyle w:val="af"/>
        <w:rPr>
          <w:rtl/>
        </w:rPr>
      </w:pPr>
      <w:r w:rsidRPr="00574677">
        <w:rPr>
          <w:rFonts w:hint="cs"/>
          <w:rtl/>
        </w:rPr>
        <w:t>בית הדין כבר אמר את דברו בהחלטתו מתאריך</w:t>
      </w:r>
      <w:r w:rsidR="008A7421">
        <w:rPr>
          <w:rFonts w:hint="cs"/>
          <w:rtl/>
        </w:rPr>
        <w:t xml:space="preserve"> ה' באדר ב' תשע"ט</w:t>
      </w:r>
      <w:r w:rsidRPr="00574677">
        <w:rPr>
          <w:rFonts w:hint="cs"/>
          <w:rtl/>
        </w:rPr>
        <w:t xml:space="preserve"> </w:t>
      </w:r>
      <w:r w:rsidR="008A7421" w:rsidRPr="00BB4BF7">
        <w:rPr>
          <w:rFonts w:hint="cs"/>
          <w:sz w:val="24"/>
          <w:szCs w:val="24"/>
          <w:rtl/>
        </w:rPr>
        <w:t>(</w:t>
      </w:r>
      <w:r w:rsidRPr="00BB4BF7">
        <w:rPr>
          <w:rFonts w:hint="cs"/>
          <w:sz w:val="24"/>
          <w:szCs w:val="24"/>
          <w:rtl/>
        </w:rPr>
        <w:t>12</w:t>
      </w:r>
      <w:r w:rsidR="0001587B" w:rsidRPr="00BB4BF7">
        <w:rPr>
          <w:rFonts w:hint="cs"/>
          <w:sz w:val="24"/>
          <w:szCs w:val="24"/>
          <w:rtl/>
        </w:rPr>
        <w:t>.</w:t>
      </w:r>
      <w:r w:rsidRPr="00BB4BF7">
        <w:rPr>
          <w:rFonts w:hint="cs"/>
          <w:sz w:val="24"/>
          <w:szCs w:val="24"/>
          <w:rtl/>
        </w:rPr>
        <w:t>3</w:t>
      </w:r>
      <w:r w:rsidR="0001587B" w:rsidRPr="00BB4BF7">
        <w:rPr>
          <w:rFonts w:hint="cs"/>
          <w:sz w:val="24"/>
          <w:szCs w:val="24"/>
          <w:rtl/>
        </w:rPr>
        <w:t>.</w:t>
      </w:r>
      <w:r w:rsidRPr="00BB4BF7">
        <w:rPr>
          <w:rFonts w:hint="cs"/>
          <w:sz w:val="24"/>
          <w:szCs w:val="24"/>
          <w:rtl/>
        </w:rPr>
        <w:t>19</w:t>
      </w:r>
      <w:r w:rsidR="008A7421" w:rsidRPr="00BB4BF7">
        <w:rPr>
          <w:rFonts w:hint="cs"/>
          <w:sz w:val="24"/>
          <w:szCs w:val="24"/>
          <w:rtl/>
        </w:rPr>
        <w:t>)</w:t>
      </w:r>
      <w:r w:rsidRPr="00574677">
        <w:rPr>
          <w:rFonts w:hint="cs"/>
          <w:rtl/>
        </w:rPr>
        <w:t xml:space="preserve"> ודחה את הבקשה ונחזור שוב על עקרונות הדברים.</w:t>
      </w:r>
    </w:p>
    <w:p w:rsidR="00315CAD" w:rsidRPr="00574677" w:rsidRDefault="00315CAD" w:rsidP="00574677">
      <w:pPr>
        <w:pStyle w:val="af"/>
        <w:rPr>
          <w:rtl/>
        </w:rPr>
      </w:pPr>
      <w:r w:rsidRPr="00574677">
        <w:rPr>
          <w:rFonts w:hint="cs"/>
          <w:rtl/>
        </w:rPr>
        <w:t xml:space="preserve">תביעה </w:t>
      </w:r>
      <w:r w:rsidR="008A7421">
        <w:rPr>
          <w:rFonts w:hint="cs"/>
          <w:rtl/>
        </w:rPr>
        <w:t>לפירעון חוב, כ</w:t>
      </w:r>
      <w:r w:rsidRPr="00574677">
        <w:rPr>
          <w:rFonts w:hint="cs"/>
          <w:rtl/>
        </w:rPr>
        <w:t xml:space="preserve">אשר התובע תובע </w:t>
      </w:r>
      <w:r w:rsidR="008A7421">
        <w:rPr>
          <w:rFonts w:hint="cs"/>
          <w:rtl/>
        </w:rPr>
        <w:t>ב</w:t>
      </w:r>
      <w:r w:rsidR="00EE5E93">
        <w:rPr>
          <w:rFonts w:hint="cs"/>
          <w:rtl/>
        </w:rPr>
        <w:t>"</w:t>
      </w:r>
      <w:r w:rsidRPr="00574677">
        <w:rPr>
          <w:rFonts w:hint="cs"/>
          <w:rtl/>
        </w:rPr>
        <w:t>שמא</w:t>
      </w:r>
      <w:r w:rsidR="00EE5E93">
        <w:rPr>
          <w:rFonts w:hint="cs"/>
          <w:rtl/>
        </w:rPr>
        <w:t>"</w:t>
      </w:r>
      <w:r w:rsidRPr="00574677">
        <w:rPr>
          <w:rFonts w:hint="cs"/>
          <w:rtl/>
        </w:rPr>
        <w:t xml:space="preserve"> ואף מודה במקצ</w:t>
      </w:r>
      <w:r w:rsidR="00EE5E93">
        <w:rPr>
          <w:rFonts w:hint="cs"/>
          <w:rtl/>
        </w:rPr>
        <w:t>ת</w:t>
      </w:r>
      <w:r w:rsidRPr="00574677">
        <w:rPr>
          <w:rFonts w:hint="cs"/>
          <w:rtl/>
        </w:rPr>
        <w:t xml:space="preserve"> מהפירעון של התביעה</w:t>
      </w:r>
      <w:r w:rsidR="00EE5E93">
        <w:rPr>
          <w:rFonts w:hint="cs"/>
          <w:rtl/>
        </w:rPr>
        <w:t>,</w:t>
      </w:r>
      <w:r w:rsidRPr="00574677">
        <w:rPr>
          <w:rFonts w:hint="cs"/>
          <w:rtl/>
        </w:rPr>
        <w:t xml:space="preserve"> דינה להידחות.</w:t>
      </w:r>
    </w:p>
    <w:p w:rsidR="00315CAD" w:rsidRPr="00574677" w:rsidRDefault="00315CAD" w:rsidP="00574677">
      <w:pPr>
        <w:pStyle w:val="af"/>
        <w:rPr>
          <w:rtl/>
        </w:rPr>
      </w:pPr>
      <w:r w:rsidRPr="00574677">
        <w:rPr>
          <w:rFonts w:hint="cs"/>
          <w:rtl/>
        </w:rPr>
        <w:t xml:space="preserve">התובעת בבקשתה טוענת שהאב חייב לשלם מזונות עבר בסכום של 4000 </w:t>
      </w:r>
      <w:r w:rsidR="0001587B" w:rsidRPr="00574677">
        <w:rPr>
          <w:rFonts w:hint="cs"/>
          <w:rtl/>
        </w:rPr>
        <w:t>ש"ח</w:t>
      </w:r>
      <w:r w:rsidRPr="00574677">
        <w:rPr>
          <w:rFonts w:hint="cs"/>
          <w:rtl/>
        </w:rPr>
        <w:t xml:space="preserve"> אך מודה כי נכון הדבר שהאב שילם עד היום חלק מהמזונות אך צריך לשקול ולבחון את הסך ששילם שאינו ידוע לה.</w:t>
      </w:r>
    </w:p>
    <w:p w:rsidR="00315CAD" w:rsidRPr="00574677" w:rsidRDefault="00315CAD" w:rsidP="00574677">
      <w:pPr>
        <w:pStyle w:val="af"/>
        <w:rPr>
          <w:rtl/>
        </w:rPr>
      </w:pPr>
      <w:r w:rsidRPr="00574677">
        <w:rPr>
          <w:rFonts w:hint="cs"/>
          <w:rtl/>
        </w:rPr>
        <w:t>כנגדה טוען ב</w:t>
      </w:r>
      <w:r w:rsidR="00555A61">
        <w:rPr>
          <w:rFonts w:hint="cs"/>
          <w:rtl/>
        </w:rPr>
        <w:t>א כוח</w:t>
      </w:r>
      <w:r w:rsidRPr="00574677">
        <w:rPr>
          <w:rFonts w:hint="cs"/>
          <w:rtl/>
        </w:rPr>
        <w:t xml:space="preserve"> האב כי האב שילם את מזונות הילדים</w:t>
      </w:r>
      <w:r w:rsidR="00173319">
        <w:rPr>
          <w:rFonts w:hint="cs"/>
          <w:rtl/>
        </w:rPr>
        <w:t>,</w:t>
      </w:r>
      <w:r w:rsidRPr="00574677">
        <w:rPr>
          <w:rFonts w:hint="cs"/>
          <w:rtl/>
        </w:rPr>
        <w:t xml:space="preserve"> ובעת ההסכם</w:t>
      </w:r>
      <w:r w:rsidR="00173319">
        <w:rPr>
          <w:rFonts w:hint="cs"/>
          <w:rtl/>
        </w:rPr>
        <w:t>,</w:t>
      </w:r>
      <w:r w:rsidRPr="00574677">
        <w:rPr>
          <w:rFonts w:hint="cs"/>
          <w:rtl/>
        </w:rPr>
        <w:t xml:space="preserve"> בקשה זו לא עלתה</w:t>
      </w:r>
      <w:r w:rsidR="00173319">
        <w:rPr>
          <w:rFonts w:hint="cs"/>
          <w:rtl/>
        </w:rPr>
        <w:t>,</w:t>
      </w:r>
      <w:r w:rsidRPr="00574677">
        <w:rPr>
          <w:rFonts w:hint="cs"/>
          <w:rtl/>
        </w:rPr>
        <w:t xml:space="preserve"> כך שאין עוד חובות</w:t>
      </w:r>
      <w:r w:rsidR="00EE5E93">
        <w:rPr>
          <w:rFonts w:hint="cs"/>
          <w:rtl/>
        </w:rPr>
        <w:t>,</w:t>
      </w:r>
      <w:r w:rsidRPr="00574677">
        <w:rPr>
          <w:rFonts w:hint="cs"/>
          <w:rtl/>
        </w:rPr>
        <w:t xml:space="preserve"> וכל ההסכמה שלו </w:t>
      </w:r>
      <w:r w:rsidR="00173319">
        <w:rPr>
          <w:rFonts w:hint="cs"/>
          <w:rtl/>
        </w:rPr>
        <w:t>לשלם עבור מזונות ומדור י</w:t>
      </w:r>
      <w:r w:rsidRPr="00574677">
        <w:rPr>
          <w:rFonts w:hint="cs"/>
          <w:rtl/>
        </w:rPr>
        <w:t xml:space="preserve">לדיו </w:t>
      </w:r>
      <w:r w:rsidR="00173319">
        <w:rPr>
          <w:rFonts w:hint="cs"/>
          <w:rtl/>
        </w:rPr>
        <w:t xml:space="preserve">4000 ש"ח לכל </w:t>
      </w:r>
      <w:r w:rsidRPr="00574677">
        <w:rPr>
          <w:rFonts w:hint="cs"/>
          <w:rtl/>
        </w:rPr>
        <w:t>ח</w:t>
      </w:r>
      <w:r w:rsidR="00173319">
        <w:rPr>
          <w:rFonts w:hint="cs"/>
          <w:rtl/>
        </w:rPr>
        <w:t>ו</w:t>
      </w:r>
      <w:r w:rsidRPr="00574677">
        <w:rPr>
          <w:rFonts w:hint="cs"/>
          <w:rtl/>
        </w:rPr>
        <w:t>דש</w:t>
      </w:r>
      <w:r w:rsidR="00173319">
        <w:rPr>
          <w:rFonts w:hint="cs"/>
          <w:rtl/>
        </w:rPr>
        <w:t>, הי</w:t>
      </w:r>
      <w:r w:rsidR="008A7421">
        <w:rPr>
          <w:rFonts w:hint="cs"/>
          <w:rtl/>
        </w:rPr>
        <w:t>י</w:t>
      </w:r>
      <w:r w:rsidR="00173319">
        <w:rPr>
          <w:rFonts w:hint="cs"/>
          <w:rtl/>
        </w:rPr>
        <w:t xml:space="preserve">תה רק לצורך מזונות </w:t>
      </w:r>
      <w:r w:rsidRPr="00574677">
        <w:rPr>
          <w:rFonts w:hint="cs"/>
          <w:rtl/>
        </w:rPr>
        <w:t>החל מ</w:t>
      </w:r>
      <w:r w:rsidR="00173319">
        <w:rPr>
          <w:rFonts w:hint="cs"/>
          <w:rtl/>
        </w:rPr>
        <w:t>ש</w:t>
      </w:r>
      <w:r w:rsidRPr="00574677">
        <w:rPr>
          <w:rFonts w:hint="cs"/>
          <w:rtl/>
        </w:rPr>
        <w:t>עת ההסכם</w:t>
      </w:r>
      <w:r w:rsidR="00173319">
        <w:rPr>
          <w:rFonts w:hint="cs"/>
          <w:rtl/>
        </w:rPr>
        <w:t xml:space="preserve"> ולא על מזונות עבר</w:t>
      </w:r>
      <w:r w:rsidRPr="00574677">
        <w:rPr>
          <w:rFonts w:hint="cs"/>
          <w:rtl/>
        </w:rPr>
        <w:t>.</w:t>
      </w:r>
    </w:p>
    <w:p w:rsidR="00315CAD" w:rsidRPr="00574677" w:rsidRDefault="00315CAD" w:rsidP="00574677">
      <w:pPr>
        <w:pStyle w:val="af"/>
        <w:rPr>
          <w:rtl/>
        </w:rPr>
      </w:pPr>
      <w:r w:rsidRPr="00574677">
        <w:rPr>
          <w:rFonts w:hint="cs"/>
          <w:rtl/>
        </w:rPr>
        <w:t>כך שלדעת התובעת האב שילם את מזונות הילדים</w:t>
      </w:r>
      <w:r w:rsidR="007D1FAF">
        <w:rPr>
          <w:rFonts w:hint="cs"/>
          <w:rtl/>
        </w:rPr>
        <w:t>,</w:t>
      </w:r>
      <w:r w:rsidRPr="00574677">
        <w:rPr>
          <w:rFonts w:hint="cs"/>
          <w:rtl/>
        </w:rPr>
        <w:t xml:space="preserve"> אף שאינה יודעת כמה</w:t>
      </w:r>
      <w:r w:rsidR="007D1FAF">
        <w:rPr>
          <w:rFonts w:hint="cs"/>
          <w:rtl/>
        </w:rPr>
        <w:t>,</w:t>
      </w:r>
      <w:r w:rsidRPr="00574677">
        <w:rPr>
          <w:rFonts w:hint="cs"/>
          <w:rtl/>
        </w:rPr>
        <w:t xml:space="preserve"> ולדעתה יש לבחון את הסך ששולם ולהפחיתו מסכום שהאב התחייב</w:t>
      </w:r>
      <w:r w:rsidR="007D1FAF">
        <w:rPr>
          <w:rFonts w:hint="cs"/>
          <w:rtl/>
        </w:rPr>
        <w:t>,</w:t>
      </w:r>
      <w:r w:rsidRPr="00574677">
        <w:rPr>
          <w:rFonts w:hint="cs"/>
          <w:rtl/>
        </w:rPr>
        <w:t xml:space="preserve"> </w:t>
      </w:r>
      <w:r w:rsidR="007D1FAF">
        <w:rPr>
          <w:rFonts w:hint="cs"/>
          <w:rtl/>
        </w:rPr>
        <w:t>ו</w:t>
      </w:r>
      <w:r w:rsidRPr="00574677">
        <w:rPr>
          <w:rFonts w:hint="cs"/>
          <w:rtl/>
        </w:rPr>
        <w:t>לדעת האב וב</w:t>
      </w:r>
      <w:r w:rsidR="00555A61">
        <w:rPr>
          <w:rFonts w:hint="cs"/>
          <w:rtl/>
        </w:rPr>
        <w:t>א כוחו</w:t>
      </w:r>
      <w:r w:rsidRPr="00574677">
        <w:rPr>
          <w:rFonts w:hint="cs"/>
          <w:rtl/>
        </w:rPr>
        <w:t xml:space="preserve"> אין לחייב זאת מהטעמים הנ"ל.</w:t>
      </w:r>
    </w:p>
    <w:p w:rsidR="00315CAD" w:rsidRPr="00574677" w:rsidRDefault="00315CAD" w:rsidP="00574677">
      <w:pPr>
        <w:pStyle w:val="af"/>
        <w:rPr>
          <w:rtl/>
        </w:rPr>
      </w:pPr>
      <w:r w:rsidRPr="00574677">
        <w:rPr>
          <w:rFonts w:hint="cs"/>
          <w:rtl/>
        </w:rPr>
        <w:t>בש</w:t>
      </w:r>
      <w:r w:rsidR="00555A61">
        <w:rPr>
          <w:rFonts w:hint="cs"/>
          <w:rtl/>
        </w:rPr>
        <w:t>ו</w:t>
      </w:r>
      <w:r w:rsidRPr="00574677">
        <w:rPr>
          <w:rFonts w:hint="cs"/>
          <w:rtl/>
        </w:rPr>
        <w:t xml:space="preserve">לחן ערוך חושן משפט סימן ע"ה סעיף י"ז </w:t>
      </w:r>
      <w:r w:rsidR="00555A61" w:rsidRPr="00574677">
        <w:rPr>
          <w:rFonts w:hint="cs"/>
          <w:rtl/>
        </w:rPr>
        <w:t xml:space="preserve">נאמר </w:t>
      </w:r>
      <w:r w:rsidRPr="00574677">
        <w:rPr>
          <w:rFonts w:hint="cs"/>
          <w:rtl/>
        </w:rPr>
        <w:t>כך:</w:t>
      </w:r>
    </w:p>
    <w:p w:rsidR="00315CAD" w:rsidRPr="00574677" w:rsidRDefault="00315CAD" w:rsidP="00574677">
      <w:pPr>
        <w:pStyle w:val="aa"/>
        <w:rPr>
          <w:rtl/>
        </w:rPr>
      </w:pPr>
      <w:r w:rsidRPr="00574677">
        <w:rPr>
          <w:rFonts w:hint="cs"/>
          <w:rtl/>
        </w:rPr>
        <w:t xml:space="preserve">כל טענת ספק אין </w:t>
      </w:r>
      <w:proofErr w:type="spellStart"/>
      <w:r w:rsidRPr="00574677">
        <w:rPr>
          <w:rFonts w:hint="cs"/>
          <w:rtl/>
        </w:rPr>
        <w:t>משביעין</w:t>
      </w:r>
      <w:proofErr w:type="spellEnd"/>
      <w:r w:rsidRPr="00574677">
        <w:rPr>
          <w:rFonts w:hint="cs"/>
          <w:rtl/>
        </w:rPr>
        <w:t xml:space="preserve"> עליה כלל</w:t>
      </w:r>
      <w:r w:rsidR="007D1FAF">
        <w:rPr>
          <w:rFonts w:hint="cs"/>
          <w:rtl/>
        </w:rPr>
        <w:t>,</w:t>
      </w:r>
      <w:r w:rsidRPr="00574677">
        <w:rPr>
          <w:rFonts w:hint="cs"/>
          <w:rtl/>
        </w:rPr>
        <w:t xml:space="preserve"> כיצד</w:t>
      </w:r>
      <w:r w:rsidR="007D1FAF">
        <w:rPr>
          <w:rFonts w:hint="cs"/>
          <w:rtl/>
        </w:rPr>
        <w:t>,</w:t>
      </w:r>
      <w:r w:rsidRPr="00574677">
        <w:rPr>
          <w:rFonts w:hint="cs"/>
          <w:rtl/>
        </w:rPr>
        <w:t xml:space="preserve"> אמר לו כמדומה לי שיש לי אצלך מנה או מנה </w:t>
      </w:r>
      <w:proofErr w:type="spellStart"/>
      <w:r w:rsidRPr="00574677">
        <w:rPr>
          <w:rFonts w:hint="cs"/>
          <w:rtl/>
        </w:rPr>
        <w:t>שהלויתי</w:t>
      </w:r>
      <w:proofErr w:type="spellEnd"/>
      <w:r w:rsidRPr="00574677">
        <w:rPr>
          <w:rFonts w:hint="cs"/>
          <w:rtl/>
        </w:rPr>
        <w:t xml:space="preserve"> לך כמדומה לי שלא </w:t>
      </w:r>
      <w:proofErr w:type="spellStart"/>
      <w:r w:rsidRPr="00574677">
        <w:rPr>
          <w:rFonts w:hint="cs"/>
          <w:rtl/>
        </w:rPr>
        <w:t>פרעתני</w:t>
      </w:r>
      <w:proofErr w:type="spellEnd"/>
      <w:r w:rsidR="00173319">
        <w:rPr>
          <w:rFonts w:hint="cs"/>
          <w:rtl/>
        </w:rPr>
        <w:t>,</w:t>
      </w:r>
      <w:r w:rsidRPr="00574677">
        <w:rPr>
          <w:rFonts w:hint="cs"/>
          <w:rtl/>
        </w:rPr>
        <w:t xml:space="preserve"> פטור אף משבועת </w:t>
      </w:r>
      <w:proofErr w:type="spellStart"/>
      <w:r w:rsidRPr="00574677">
        <w:rPr>
          <w:rFonts w:hint="cs"/>
          <w:rtl/>
        </w:rPr>
        <w:t>היסת</w:t>
      </w:r>
      <w:proofErr w:type="spellEnd"/>
      <w:r w:rsidR="00173319">
        <w:rPr>
          <w:rFonts w:hint="cs"/>
          <w:rtl/>
        </w:rPr>
        <w:t>,</w:t>
      </w:r>
      <w:r w:rsidRPr="00574677">
        <w:rPr>
          <w:rFonts w:hint="cs"/>
          <w:rtl/>
        </w:rPr>
        <w:t xml:space="preserve"> ואפילו לצאת ידי שמים אינו מחויב</w:t>
      </w:r>
      <w:r w:rsidR="007D1FAF">
        <w:rPr>
          <w:rFonts w:hint="cs"/>
          <w:rtl/>
        </w:rPr>
        <w:t>,</w:t>
      </w:r>
      <w:r w:rsidRPr="00574677">
        <w:rPr>
          <w:rFonts w:hint="cs"/>
          <w:rtl/>
        </w:rPr>
        <w:t xml:space="preserve"> כיון שתובע אומר שמא והנתבע אינו מודה לו ואומר ברי </w:t>
      </w:r>
      <w:proofErr w:type="spellStart"/>
      <w:r w:rsidRPr="00574677">
        <w:rPr>
          <w:rFonts w:hint="cs"/>
          <w:rtl/>
        </w:rPr>
        <w:t>וכו</w:t>
      </w:r>
      <w:proofErr w:type="spellEnd"/>
      <w:r w:rsidRPr="00574677">
        <w:rPr>
          <w:rFonts w:hint="cs"/>
          <w:rtl/>
        </w:rPr>
        <w:t>'</w:t>
      </w:r>
      <w:r w:rsidR="00574677">
        <w:rPr>
          <w:rFonts w:hint="cs"/>
          <w:rtl/>
        </w:rPr>
        <w:t>.</w:t>
      </w:r>
      <w:r w:rsidRPr="00574677">
        <w:rPr>
          <w:rFonts w:hint="cs"/>
          <w:rtl/>
        </w:rPr>
        <w:t xml:space="preserve"> </w:t>
      </w:r>
    </w:p>
    <w:p w:rsidR="00315CAD" w:rsidRPr="00574677" w:rsidRDefault="00315CAD" w:rsidP="00574677">
      <w:pPr>
        <w:pStyle w:val="af"/>
        <w:rPr>
          <w:rtl/>
        </w:rPr>
      </w:pPr>
      <w:proofErr w:type="spellStart"/>
      <w:r w:rsidRPr="00574677">
        <w:rPr>
          <w:rFonts w:hint="cs"/>
          <w:rtl/>
        </w:rPr>
        <w:t>והסמ"ע</w:t>
      </w:r>
      <w:proofErr w:type="spellEnd"/>
      <w:r w:rsidRPr="00574677">
        <w:rPr>
          <w:rFonts w:hint="cs"/>
          <w:rtl/>
        </w:rPr>
        <w:t xml:space="preserve"> שם </w:t>
      </w:r>
      <w:proofErr w:type="spellStart"/>
      <w:r w:rsidRPr="00574677">
        <w:rPr>
          <w:rFonts w:hint="cs"/>
          <w:rtl/>
        </w:rPr>
        <w:t>בס"ק</w:t>
      </w:r>
      <w:proofErr w:type="spellEnd"/>
      <w:r w:rsidRPr="00574677">
        <w:rPr>
          <w:rFonts w:hint="cs"/>
          <w:rtl/>
        </w:rPr>
        <w:t xml:space="preserve"> מ"ד מוסיף ואומר:</w:t>
      </w:r>
    </w:p>
    <w:p w:rsidR="00315CAD" w:rsidRPr="00574677" w:rsidRDefault="00315CAD" w:rsidP="00574677">
      <w:pPr>
        <w:pStyle w:val="aa"/>
        <w:rPr>
          <w:rtl/>
        </w:rPr>
      </w:pPr>
      <w:r w:rsidRPr="00574677">
        <w:rPr>
          <w:rFonts w:hint="cs"/>
          <w:rtl/>
        </w:rPr>
        <w:t>בבית יוסף וכו' אם תובע זה אינו ידוע לשום שיעור נזקו שהזיקו</w:t>
      </w:r>
      <w:r w:rsidR="007D1FAF">
        <w:rPr>
          <w:rFonts w:hint="cs"/>
          <w:rtl/>
        </w:rPr>
        <w:t>,</w:t>
      </w:r>
      <w:r w:rsidRPr="00574677">
        <w:rPr>
          <w:rFonts w:hint="cs"/>
          <w:rtl/>
        </w:rPr>
        <w:t xml:space="preserve"> אין </w:t>
      </w:r>
      <w:proofErr w:type="spellStart"/>
      <w:r w:rsidRPr="00574677">
        <w:rPr>
          <w:rFonts w:hint="cs"/>
          <w:rtl/>
        </w:rPr>
        <w:t>משביעין</w:t>
      </w:r>
      <w:proofErr w:type="spellEnd"/>
      <w:r w:rsidRPr="00574677">
        <w:rPr>
          <w:rFonts w:hint="cs"/>
          <w:rtl/>
        </w:rPr>
        <w:t xml:space="preserve"> על כפירת תביעה זו</w:t>
      </w:r>
      <w:r w:rsidR="007D1FAF">
        <w:rPr>
          <w:rFonts w:hint="cs"/>
          <w:rtl/>
        </w:rPr>
        <w:t>,</w:t>
      </w:r>
      <w:r w:rsidRPr="00574677">
        <w:rPr>
          <w:rFonts w:hint="cs"/>
          <w:rtl/>
        </w:rPr>
        <w:t xml:space="preserve"> ואין עליו אל</w:t>
      </w:r>
      <w:r w:rsidR="00173319">
        <w:rPr>
          <w:rFonts w:hint="cs"/>
          <w:rtl/>
        </w:rPr>
        <w:t>א</w:t>
      </w:r>
      <w:r w:rsidRPr="00574677">
        <w:rPr>
          <w:rFonts w:hint="cs"/>
          <w:rtl/>
        </w:rPr>
        <w:t xml:space="preserve"> חרם סתם על מי שיודע שהזיק את חברו וכמה הזיקו.</w:t>
      </w:r>
    </w:p>
    <w:p w:rsidR="00315CAD" w:rsidRPr="00574677" w:rsidRDefault="00315CAD" w:rsidP="00574677">
      <w:pPr>
        <w:pStyle w:val="af"/>
        <w:rPr>
          <w:rtl/>
        </w:rPr>
      </w:pPr>
      <w:r w:rsidRPr="00574677">
        <w:rPr>
          <w:rFonts w:hint="cs"/>
          <w:rtl/>
        </w:rPr>
        <w:t>כך שאין לחייב בטענ</w:t>
      </w:r>
      <w:r w:rsidR="008A7421">
        <w:rPr>
          <w:rFonts w:hint="cs"/>
          <w:rtl/>
        </w:rPr>
        <w:t>ת שמא</w:t>
      </w:r>
      <w:r w:rsidR="00173319">
        <w:rPr>
          <w:rFonts w:hint="cs"/>
          <w:rtl/>
        </w:rPr>
        <w:t>,</w:t>
      </w:r>
      <w:r w:rsidRPr="00574677">
        <w:rPr>
          <w:rFonts w:hint="cs"/>
          <w:rtl/>
        </w:rPr>
        <w:t xml:space="preserve"> ובוודאי מי שטוען ברי שאיני חייב</w:t>
      </w:r>
      <w:r w:rsidR="00173319">
        <w:rPr>
          <w:rFonts w:hint="cs"/>
          <w:rtl/>
        </w:rPr>
        <w:t>,</w:t>
      </w:r>
      <w:r w:rsidRPr="00574677">
        <w:rPr>
          <w:rFonts w:hint="cs"/>
          <w:rtl/>
        </w:rPr>
        <w:t xml:space="preserve"> הן משום ששיל</w:t>
      </w:r>
      <w:r w:rsidR="008A7421">
        <w:rPr>
          <w:rFonts w:hint="cs"/>
          <w:rtl/>
        </w:rPr>
        <w:t>ם</w:t>
      </w:r>
      <w:r w:rsidRPr="00574677">
        <w:rPr>
          <w:rFonts w:hint="cs"/>
          <w:rtl/>
        </w:rPr>
        <w:t xml:space="preserve"> את המזונות והן משום שבהסכם כולל מסיימים את כל התביעות </w:t>
      </w:r>
      <w:r w:rsidR="007929C7">
        <w:rPr>
          <w:rFonts w:hint="cs"/>
          <w:rtl/>
        </w:rPr>
        <w:t xml:space="preserve">בין הצדדים, </w:t>
      </w:r>
      <w:r w:rsidRPr="00574677">
        <w:rPr>
          <w:rFonts w:hint="cs"/>
          <w:rtl/>
        </w:rPr>
        <w:t>ואין להעלות תביעות נוספות שלא דובר עליהם ולא עלו בעת אישור ההסכם.</w:t>
      </w:r>
    </w:p>
    <w:p w:rsidR="00315CAD" w:rsidRPr="00574677" w:rsidRDefault="00315CAD" w:rsidP="00574677">
      <w:pPr>
        <w:pStyle w:val="af"/>
        <w:rPr>
          <w:rtl/>
        </w:rPr>
      </w:pPr>
      <w:r w:rsidRPr="00574677">
        <w:rPr>
          <w:rFonts w:hint="cs"/>
          <w:rtl/>
        </w:rPr>
        <w:t>ועל כן אף דינה של תביעה זו להידחות.</w:t>
      </w:r>
    </w:p>
    <w:p w:rsidR="00315CAD" w:rsidRDefault="00315CAD" w:rsidP="00574677">
      <w:pPr>
        <w:pStyle w:val="-0"/>
        <w:rPr>
          <w:rtl/>
          <w:lang w:eastAsia="he-IL"/>
        </w:rPr>
      </w:pPr>
      <w:r>
        <w:rPr>
          <w:rFonts w:hint="cs"/>
          <w:rtl/>
          <w:lang w:eastAsia="he-IL"/>
        </w:rPr>
        <w:t>מסקנה</w:t>
      </w:r>
    </w:p>
    <w:p w:rsidR="00315CAD" w:rsidRPr="00574677" w:rsidRDefault="007D1FAF" w:rsidP="00574677">
      <w:pPr>
        <w:pStyle w:val="af"/>
        <w:rPr>
          <w:rtl/>
        </w:rPr>
      </w:pPr>
      <w:r>
        <w:rPr>
          <w:rFonts w:hint="cs"/>
          <w:rtl/>
        </w:rPr>
        <w:t xml:space="preserve">1. </w:t>
      </w:r>
      <w:r w:rsidR="00315CAD" w:rsidRPr="00574677">
        <w:rPr>
          <w:rFonts w:hint="cs"/>
          <w:rtl/>
        </w:rPr>
        <w:t>תביעת האם להצמ</w:t>
      </w:r>
      <w:r>
        <w:rPr>
          <w:rFonts w:hint="cs"/>
          <w:rtl/>
        </w:rPr>
        <w:t>י</w:t>
      </w:r>
      <w:r w:rsidR="00315CAD" w:rsidRPr="00574677">
        <w:rPr>
          <w:rFonts w:hint="cs"/>
          <w:rtl/>
        </w:rPr>
        <w:t xml:space="preserve">ד </w:t>
      </w:r>
      <w:r>
        <w:rPr>
          <w:rFonts w:hint="cs"/>
          <w:rtl/>
        </w:rPr>
        <w:t>ל</w:t>
      </w:r>
      <w:r w:rsidR="00315CAD" w:rsidRPr="00574677">
        <w:rPr>
          <w:rFonts w:hint="cs"/>
          <w:rtl/>
        </w:rPr>
        <w:t xml:space="preserve">מדד </w:t>
      </w:r>
      <w:r>
        <w:rPr>
          <w:rFonts w:hint="cs"/>
          <w:rtl/>
        </w:rPr>
        <w:t xml:space="preserve">את </w:t>
      </w:r>
      <w:r w:rsidR="00315CAD" w:rsidRPr="00574677">
        <w:rPr>
          <w:rFonts w:hint="cs"/>
          <w:rtl/>
        </w:rPr>
        <w:t xml:space="preserve">התחייבותו של האב למזונות הילדים בניגוד לרצונו </w:t>
      </w:r>
      <w:r w:rsidR="00315CAD" w:rsidRPr="00574677">
        <w:rPr>
          <w:rtl/>
        </w:rPr>
        <w:t>–</w:t>
      </w:r>
      <w:r w:rsidR="00315CAD" w:rsidRPr="00574677">
        <w:rPr>
          <w:rFonts w:hint="cs"/>
          <w:rtl/>
        </w:rPr>
        <w:t xml:space="preserve"> נדחית.</w:t>
      </w:r>
    </w:p>
    <w:p w:rsidR="00315CAD" w:rsidRPr="00574677" w:rsidRDefault="007D1FAF" w:rsidP="00574677">
      <w:pPr>
        <w:pStyle w:val="af"/>
        <w:rPr>
          <w:rtl/>
        </w:rPr>
      </w:pPr>
      <w:r>
        <w:rPr>
          <w:rFonts w:hint="cs"/>
          <w:rtl/>
        </w:rPr>
        <w:t xml:space="preserve">2. </w:t>
      </w:r>
      <w:r w:rsidR="00315CAD" w:rsidRPr="00574677">
        <w:rPr>
          <w:rFonts w:hint="cs"/>
          <w:rtl/>
        </w:rPr>
        <w:t>תביעת האם לחי</w:t>
      </w:r>
      <w:r w:rsidR="007929C7">
        <w:rPr>
          <w:rFonts w:hint="cs"/>
          <w:rtl/>
        </w:rPr>
        <w:t>י</w:t>
      </w:r>
      <w:r w:rsidR="00315CAD" w:rsidRPr="00574677">
        <w:rPr>
          <w:rFonts w:hint="cs"/>
          <w:rtl/>
        </w:rPr>
        <w:t xml:space="preserve">ב </w:t>
      </w:r>
      <w:r w:rsidR="007929C7">
        <w:rPr>
          <w:rFonts w:hint="cs"/>
          <w:rtl/>
        </w:rPr>
        <w:t xml:space="preserve">את </w:t>
      </w:r>
      <w:r w:rsidR="00315CAD" w:rsidRPr="00574677">
        <w:rPr>
          <w:rFonts w:hint="cs"/>
          <w:rtl/>
        </w:rPr>
        <w:t xml:space="preserve">האב במזונות עבר של הילדים </w:t>
      </w:r>
      <w:r w:rsidR="00315CAD" w:rsidRPr="00574677">
        <w:rPr>
          <w:rtl/>
        </w:rPr>
        <w:t>–</w:t>
      </w:r>
      <w:r w:rsidR="00315CAD" w:rsidRPr="00574677">
        <w:rPr>
          <w:rFonts w:hint="cs"/>
          <w:rtl/>
        </w:rPr>
        <w:t xml:space="preserve"> נדחית. </w:t>
      </w:r>
    </w:p>
    <w:p w:rsidR="00315CAD" w:rsidRPr="00574677" w:rsidRDefault="00315CAD" w:rsidP="00574677">
      <w:pPr>
        <w:pStyle w:val="af"/>
        <w:rPr>
          <w:rtl/>
        </w:rPr>
      </w:pPr>
      <w:r w:rsidRPr="00574677">
        <w:rPr>
          <w:rFonts w:hint="cs"/>
          <w:rtl/>
        </w:rPr>
        <w:t>אפשר לפרסם לאחר השמטת פרטים מזהים ובתוספת תיקוני לשון עריכה וסגנון.</w:t>
      </w:r>
    </w:p>
    <w:p w:rsidR="00315CAD" w:rsidRPr="00574677" w:rsidRDefault="00315CAD" w:rsidP="00574677">
      <w:pPr>
        <w:pStyle w:val="af"/>
        <w:rPr>
          <w:rtl/>
        </w:rPr>
      </w:pPr>
      <w:r w:rsidRPr="00574677">
        <w:rPr>
          <w:rtl/>
        </w:rPr>
        <w:t xml:space="preserve">ניתן ביום </w:t>
      </w:r>
      <w:sdt>
        <w:sdtPr>
          <w:rPr>
            <w:rtl/>
          </w:rPr>
          <w:alias w:val="SignatureHebDate"/>
          <w:tag w:val="SignatureHebDate"/>
          <w:id w:val="57595902"/>
          <w:placeholder>
            <w:docPart w:val="42A6A66F86904B18A7494C1D744C4D95"/>
          </w:placeholder>
        </w:sdtPr>
        <w:sdtEndPr/>
        <w:sdtContent>
          <w:r w:rsidRPr="00574677">
            <w:rPr>
              <w:rtl/>
            </w:rPr>
            <w:t xml:space="preserve">כ"ד באדר ב </w:t>
          </w:r>
          <w:proofErr w:type="spellStart"/>
          <w:r w:rsidRPr="00574677">
            <w:rPr>
              <w:rtl/>
            </w:rPr>
            <w:t>התשע"ט</w:t>
          </w:r>
          <w:proofErr w:type="spellEnd"/>
        </w:sdtContent>
      </w:sdt>
      <w:r w:rsidRPr="00574677">
        <w:rPr>
          <w:rtl/>
        </w:rPr>
        <w:t xml:space="preserve"> (</w:t>
      </w:r>
      <w:sdt>
        <w:sdtPr>
          <w:rPr>
            <w:rtl/>
          </w:rPr>
          <w:alias w:val="SignatureDate"/>
          <w:tag w:val="SignatureDate"/>
          <w:id w:val="-1478525447"/>
          <w:placeholder>
            <w:docPart w:val="4A483AE1798540859CDC12C5BDB37806"/>
          </w:placeholder>
        </w:sdtPr>
        <w:sdtEndPr/>
        <w:sdtContent>
          <w:r w:rsidRPr="00574677">
            <w:rPr>
              <w:rtl/>
            </w:rPr>
            <w:t>31/03/2019</w:t>
          </w:r>
        </w:sdtContent>
      </w:sdt>
      <w:r w:rsidRPr="00574677">
        <w:rPr>
          <w:rtl/>
        </w:rPr>
        <w:t>).</w:t>
      </w:r>
    </w:p>
    <w:p w:rsidR="00315CAD" w:rsidRPr="000155CC" w:rsidRDefault="00BB4BF7" w:rsidP="00315CAD">
      <w:pPr>
        <w:pStyle w:val="aff1"/>
        <w:rPr>
          <w:rtl/>
        </w:rPr>
      </w:pPr>
      <w:sdt>
        <w:sdtPr>
          <w:rPr>
            <w:rFonts w:hint="cs"/>
            <w:b w:val="0"/>
            <w:bCs w:val="0"/>
            <w:sz w:val="28"/>
            <w:rtl/>
          </w:rPr>
          <w:alias w:val="Judges"/>
          <w:tag w:val="Judges"/>
          <w:id w:val="1913425467"/>
          <w:placeholder>
            <w:docPart w:val="65BFC3A5275C43119FDB39E4FE62F3D4"/>
          </w:placeholder>
          <w:temporary/>
        </w:sdtPr>
        <w:sdtEndPr/>
        <w:sdtContent>
          <w:r w:rsidR="00315CAD" w:rsidRPr="00BE2E0A">
            <w:rPr>
              <w:rFonts w:hint="cs"/>
              <w:sz w:val="28"/>
              <w:rtl/>
            </w:rPr>
            <w:t>הרב דוד גרוזמן</w:t>
          </w:r>
        </w:sdtContent>
      </w:sdt>
    </w:p>
    <w:p w:rsidR="00683C94" w:rsidRPr="001E50C8" w:rsidRDefault="00683C94" w:rsidP="008A7421">
      <w:pPr>
        <w:rPr>
          <w:color w:val="7F7F7F" w:themeColor="text1" w:themeTint="80"/>
          <w:rtl/>
          <w:lang w:eastAsia="he-IL"/>
        </w:rPr>
      </w:pPr>
      <w:r w:rsidRPr="001E50C8">
        <w:rPr>
          <w:rFonts w:hint="cs"/>
          <w:color w:val="7F7F7F" w:themeColor="text1" w:themeTint="80"/>
          <w:rtl/>
          <w:lang w:eastAsia="he-IL"/>
        </w:rPr>
        <w:lastRenderedPageBreak/>
        <w:t>עותק זה עשוי להכיל שינויי ותיקוני עריכה</w:t>
      </w:r>
    </w:p>
    <w:p w:rsidR="00683C94" w:rsidRDefault="00683C94" w:rsidP="00683C94">
      <w:pPr>
        <w:rPr>
          <w:color w:val="808080"/>
          <w:sz w:val="24"/>
          <w:szCs w:val="24"/>
          <w:rtl/>
        </w:rPr>
      </w:pPr>
    </w:p>
    <w:p w:rsidR="00683C94" w:rsidRPr="00A82275" w:rsidRDefault="00683C94" w:rsidP="00683C94">
      <w:pPr>
        <w:rPr>
          <w:color w:val="808080"/>
          <w:sz w:val="24"/>
          <w:szCs w:val="24"/>
        </w:rPr>
      </w:pPr>
    </w:p>
    <w:p w:rsidR="00A7163C" w:rsidRPr="00683C94" w:rsidRDefault="00A7163C" w:rsidP="00683C94"/>
    <w:sectPr w:rsidR="00A7163C" w:rsidRPr="00683C94" w:rsidSect="00ED4071">
      <w:headerReference w:type="default" r:id="rId7"/>
      <w:footerReference w:type="default" r:id="rId8"/>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770B" w:rsidRDefault="00AB770B" w:rsidP="00E2756A">
      <w:r>
        <w:separator/>
      </w:r>
    </w:p>
  </w:endnote>
  <w:endnote w:type="continuationSeparator" w:id="0">
    <w:p w:rsidR="00AB770B" w:rsidRDefault="00AB770B" w:rsidP="00E27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Narkisim">
    <w:panose1 w:val="020E0502050101010101"/>
    <w:charset w:val="00"/>
    <w:family w:val="swiss"/>
    <w:pitch w:val="variable"/>
    <w:sig w:usb0="00000803" w:usb1="00000000" w:usb2="00000000" w:usb3="00000000" w:csb0="00000021"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2FF" w:usb1="400004FF" w:usb2="00000000" w:usb3="00000000" w:csb0="0000019F" w:csb1="00000000"/>
  </w:font>
  <w:font w:name="David">
    <w:panose1 w:val="020E05020604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tl/>
      </w:rPr>
      <w:id w:val="-1766914458"/>
      <w:docPartObj>
        <w:docPartGallery w:val="Page Numbers (Bottom of Page)"/>
        <w:docPartUnique/>
      </w:docPartObj>
    </w:sdtPr>
    <w:sdtEndPr/>
    <w:sdtContent>
      <w:p w:rsidR="00AB770B" w:rsidRDefault="00AB770B" w:rsidP="00F4312B">
        <w:pPr>
          <w:pStyle w:val="aff5"/>
          <w:jc w:val="center"/>
        </w:pPr>
        <w:r>
          <w:fldChar w:fldCharType="begin"/>
        </w:r>
        <w:r>
          <w:rPr>
            <w:rtl/>
            <w:cs/>
          </w:rPr>
          <w:instrText>PAGE   \* MERGEFORMAT</w:instrText>
        </w:r>
        <w:r>
          <w:fldChar w:fldCharType="separate"/>
        </w:r>
        <w:r w:rsidR="008769CF" w:rsidRPr="008769CF">
          <w:rPr>
            <w:noProof/>
            <w:rtl/>
            <w:lang w:val="he-IL"/>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770B" w:rsidRDefault="00AB770B" w:rsidP="00E2756A">
      <w:r>
        <w:separator/>
      </w:r>
    </w:p>
  </w:footnote>
  <w:footnote w:type="continuationSeparator" w:id="0">
    <w:p w:rsidR="00AB770B" w:rsidRDefault="00AB770B" w:rsidP="00E275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770B" w:rsidRDefault="00AB770B" w:rsidP="00FA1DAB">
    <w:pPr>
      <w:pStyle w:val="aff3"/>
      <w:rPr>
        <w:rFonts w:cs="David"/>
        <w:b/>
        <w:bCs/>
        <w:color w:val="1F497D" w:themeColor="text2"/>
        <w:sz w:val="52"/>
        <w:szCs w:val="52"/>
        <w:rtl/>
      </w:rPr>
    </w:pPr>
    <w:r>
      <w:rPr>
        <w:rFonts w:cs="David" w:hint="cs"/>
        <w:b/>
        <w:bCs/>
        <w:color w:val="1F497D" w:themeColor="text2"/>
        <w:sz w:val="52"/>
        <w:szCs w:val="52"/>
        <w:rtl/>
      </w:rPr>
      <w:tab/>
    </w:r>
    <w:r w:rsidRPr="000F286C">
      <w:rPr>
        <w:rFonts w:cs="David" w:hint="cs"/>
        <w:b/>
        <w:bCs/>
        <w:color w:val="1F497D" w:themeColor="text2"/>
        <w:sz w:val="52"/>
        <w:szCs w:val="52"/>
        <w:rtl/>
      </w:rPr>
      <w:t>מדינת ישראל</w:t>
    </w:r>
  </w:p>
  <w:p w:rsidR="00AB770B" w:rsidRDefault="00AB770B" w:rsidP="00FA1DAB">
    <w:pPr>
      <w:pStyle w:val="aff3"/>
      <w:jc w:val="center"/>
      <w:rPr>
        <w:rFonts w:cs="David"/>
        <w:b/>
        <w:bCs/>
        <w:color w:val="1F497D" w:themeColor="text2"/>
        <w:sz w:val="32"/>
        <w:szCs w:val="32"/>
      </w:rPr>
    </w:pPr>
    <w:r>
      <w:rPr>
        <w:rFonts w:cs="David" w:hint="cs"/>
        <w:b/>
        <w:bCs/>
        <w:color w:val="1F497D" w:themeColor="text2"/>
        <w:sz w:val="32"/>
        <w:szCs w:val="32"/>
        <w:rtl/>
      </w:rPr>
      <w:t>בתי הדין הרבניים</w:t>
    </w:r>
  </w:p>
  <w:p w:rsidR="00AB770B" w:rsidRDefault="00AB770B">
    <w:pPr>
      <w:pStyle w:val="aff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A93AEA"/>
    <w:multiLevelType w:val="hybridMultilevel"/>
    <w:tmpl w:val="D32268AC"/>
    <w:lvl w:ilvl="0" w:tplc="52F037CC">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2A32026"/>
    <w:multiLevelType w:val="hybridMultilevel"/>
    <w:tmpl w:val="D7C2D248"/>
    <w:lvl w:ilvl="0" w:tplc="4A52AF68">
      <w:start w:val="1"/>
      <w:numFmt w:val="hebrew1"/>
      <w:lvlText w:val="%1)"/>
      <w:lvlJc w:val="left"/>
      <w:pPr>
        <w:ind w:left="19" w:hanging="360"/>
      </w:pPr>
      <w:rPr>
        <w:rFonts w:hint="default"/>
      </w:rPr>
    </w:lvl>
    <w:lvl w:ilvl="1" w:tplc="04090019" w:tentative="1">
      <w:start w:val="1"/>
      <w:numFmt w:val="lowerLetter"/>
      <w:lvlText w:val="%2."/>
      <w:lvlJc w:val="left"/>
      <w:pPr>
        <w:ind w:left="739" w:hanging="360"/>
      </w:pPr>
    </w:lvl>
    <w:lvl w:ilvl="2" w:tplc="0409001B" w:tentative="1">
      <w:start w:val="1"/>
      <w:numFmt w:val="lowerRoman"/>
      <w:lvlText w:val="%3."/>
      <w:lvlJc w:val="right"/>
      <w:pPr>
        <w:ind w:left="1459" w:hanging="180"/>
      </w:pPr>
    </w:lvl>
    <w:lvl w:ilvl="3" w:tplc="0409000F" w:tentative="1">
      <w:start w:val="1"/>
      <w:numFmt w:val="decimal"/>
      <w:lvlText w:val="%4."/>
      <w:lvlJc w:val="left"/>
      <w:pPr>
        <w:ind w:left="2179" w:hanging="360"/>
      </w:pPr>
    </w:lvl>
    <w:lvl w:ilvl="4" w:tplc="04090019" w:tentative="1">
      <w:start w:val="1"/>
      <w:numFmt w:val="lowerLetter"/>
      <w:lvlText w:val="%5."/>
      <w:lvlJc w:val="left"/>
      <w:pPr>
        <w:ind w:left="2899" w:hanging="360"/>
      </w:pPr>
    </w:lvl>
    <w:lvl w:ilvl="5" w:tplc="0409001B" w:tentative="1">
      <w:start w:val="1"/>
      <w:numFmt w:val="lowerRoman"/>
      <w:lvlText w:val="%6."/>
      <w:lvlJc w:val="right"/>
      <w:pPr>
        <w:ind w:left="3619" w:hanging="180"/>
      </w:pPr>
    </w:lvl>
    <w:lvl w:ilvl="6" w:tplc="0409000F" w:tentative="1">
      <w:start w:val="1"/>
      <w:numFmt w:val="decimal"/>
      <w:lvlText w:val="%7."/>
      <w:lvlJc w:val="left"/>
      <w:pPr>
        <w:ind w:left="4339" w:hanging="360"/>
      </w:pPr>
    </w:lvl>
    <w:lvl w:ilvl="7" w:tplc="04090019" w:tentative="1">
      <w:start w:val="1"/>
      <w:numFmt w:val="lowerLetter"/>
      <w:lvlText w:val="%8."/>
      <w:lvlJc w:val="left"/>
      <w:pPr>
        <w:ind w:left="5059" w:hanging="360"/>
      </w:pPr>
    </w:lvl>
    <w:lvl w:ilvl="8" w:tplc="0409001B" w:tentative="1">
      <w:start w:val="1"/>
      <w:numFmt w:val="lowerRoman"/>
      <w:lvlText w:val="%9."/>
      <w:lvlJc w:val="right"/>
      <w:pPr>
        <w:ind w:left="5779" w:hanging="180"/>
      </w:pPr>
    </w:lvl>
  </w:abstractNum>
  <w:abstractNum w:abstractNumId="2" w15:restartNumberingAfterBreak="0">
    <w:nsid w:val="203C50D8"/>
    <w:multiLevelType w:val="multilevel"/>
    <w:tmpl w:val="CA42D256"/>
    <w:lvl w:ilvl="0">
      <w:start w:val="1"/>
      <w:numFmt w:val="hebrew1"/>
      <w:pStyle w:val="a"/>
      <w:lvlText w:val="%1."/>
      <w:lvlJc w:val="left"/>
      <w:pPr>
        <w:ind w:left="646" w:hanging="362"/>
      </w:pPr>
      <w:rPr>
        <w:rFonts w:hint="default"/>
      </w:rPr>
    </w:lvl>
    <w:lvl w:ilvl="1">
      <w:start w:val="1"/>
      <w:numFmt w:val="decimal"/>
      <w:lvlText w:val="(%2)"/>
      <w:lvlJc w:val="left"/>
      <w:pPr>
        <w:ind w:left="930" w:hanging="362"/>
      </w:pPr>
      <w:rPr>
        <w:rFonts w:cs="FrankRuehl" w:hint="cs"/>
        <w:szCs w:val="26"/>
      </w:rPr>
    </w:lvl>
    <w:lvl w:ilvl="2">
      <w:start w:val="1"/>
      <w:numFmt w:val="hebrew1"/>
      <w:lvlText w:val="(%3)"/>
      <w:lvlJc w:val="left"/>
      <w:pPr>
        <w:ind w:left="1214" w:hanging="362"/>
      </w:pPr>
      <w:rPr>
        <w:rFonts w:hint="default"/>
      </w:rPr>
    </w:lvl>
    <w:lvl w:ilvl="3">
      <w:start w:val="1"/>
      <w:numFmt w:val="decimal"/>
      <w:lvlText w:val="%4."/>
      <w:lvlJc w:val="left"/>
      <w:pPr>
        <w:ind w:left="1498" w:hanging="362"/>
      </w:pPr>
      <w:rPr>
        <w:rFonts w:hint="default"/>
      </w:rPr>
    </w:lvl>
    <w:lvl w:ilvl="4">
      <w:start w:val="1"/>
      <w:numFmt w:val="lowerLetter"/>
      <w:lvlText w:val="%5."/>
      <w:lvlJc w:val="left"/>
      <w:pPr>
        <w:ind w:left="1782" w:hanging="362"/>
      </w:pPr>
      <w:rPr>
        <w:rFonts w:hint="default"/>
      </w:rPr>
    </w:lvl>
    <w:lvl w:ilvl="5">
      <w:start w:val="1"/>
      <w:numFmt w:val="lowerRoman"/>
      <w:lvlText w:val="%6."/>
      <w:lvlJc w:val="right"/>
      <w:pPr>
        <w:ind w:left="2066" w:hanging="362"/>
      </w:pPr>
      <w:rPr>
        <w:rFonts w:hint="default"/>
      </w:rPr>
    </w:lvl>
    <w:lvl w:ilvl="6">
      <w:start w:val="1"/>
      <w:numFmt w:val="decimal"/>
      <w:lvlText w:val="%7."/>
      <w:lvlJc w:val="left"/>
      <w:pPr>
        <w:ind w:left="2350" w:hanging="362"/>
      </w:pPr>
      <w:rPr>
        <w:rFonts w:hint="default"/>
      </w:rPr>
    </w:lvl>
    <w:lvl w:ilvl="7">
      <w:start w:val="1"/>
      <w:numFmt w:val="lowerLetter"/>
      <w:lvlText w:val="%8."/>
      <w:lvlJc w:val="left"/>
      <w:pPr>
        <w:ind w:left="2634" w:hanging="362"/>
      </w:pPr>
      <w:rPr>
        <w:rFonts w:hint="default"/>
      </w:rPr>
    </w:lvl>
    <w:lvl w:ilvl="8">
      <w:start w:val="1"/>
      <w:numFmt w:val="lowerRoman"/>
      <w:lvlText w:val="%9."/>
      <w:lvlJc w:val="right"/>
      <w:pPr>
        <w:ind w:left="2918" w:hanging="362"/>
      </w:pPr>
      <w:rPr>
        <w:rFonts w:hint="default"/>
      </w:rPr>
    </w:lvl>
  </w:abstractNum>
  <w:abstractNum w:abstractNumId="3" w15:restartNumberingAfterBreak="0">
    <w:nsid w:val="2AD0193B"/>
    <w:multiLevelType w:val="hybridMultilevel"/>
    <w:tmpl w:val="926232AA"/>
    <w:lvl w:ilvl="0" w:tplc="2DC4434E">
      <w:start w:val="1"/>
      <w:numFmt w:val="hebrew1"/>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 w15:restartNumberingAfterBreak="0">
    <w:nsid w:val="30667B78"/>
    <w:multiLevelType w:val="hybridMultilevel"/>
    <w:tmpl w:val="D0B686A4"/>
    <w:lvl w:ilvl="0" w:tplc="1354BBAC">
      <w:start w:val="1"/>
      <w:numFmt w:val="decimal"/>
      <w:lvlText w:val="%1."/>
      <w:lvlJc w:val="left"/>
      <w:pPr>
        <w:tabs>
          <w:tab w:val="num" w:pos="720"/>
        </w:tabs>
        <w:ind w:left="720" w:right="720" w:hanging="360"/>
      </w:pPr>
    </w:lvl>
    <w:lvl w:ilvl="1" w:tplc="3E94FCA2" w:tentative="1">
      <w:start w:val="1"/>
      <w:numFmt w:val="lowerLetter"/>
      <w:lvlText w:val="%2."/>
      <w:lvlJc w:val="left"/>
      <w:pPr>
        <w:tabs>
          <w:tab w:val="num" w:pos="1440"/>
        </w:tabs>
        <w:ind w:left="1440" w:right="1440" w:hanging="360"/>
      </w:pPr>
    </w:lvl>
    <w:lvl w:ilvl="2" w:tplc="8132CFF2" w:tentative="1">
      <w:start w:val="1"/>
      <w:numFmt w:val="lowerRoman"/>
      <w:lvlText w:val="%3."/>
      <w:lvlJc w:val="right"/>
      <w:pPr>
        <w:tabs>
          <w:tab w:val="num" w:pos="2160"/>
        </w:tabs>
        <w:ind w:left="2160" w:right="2160" w:hanging="180"/>
      </w:pPr>
    </w:lvl>
    <w:lvl w:ilvl="3" w:tplc="35DED86C" w:tentative="1">
      <w:start w:val="1"/>
      <w:numFmt w:val="decimal"/>
      <w:lvlText w:val="%4."/>
      <w:lvlJc w:val="left"/>
      <w:pPr>
        <w:tabs>
          <w:tab w:val="num" w:pos="2880"/>
        </w:tabs>
        <w:ind w:left="2880" w:right="2880" w:hanging="360"/>
      </w:pPr>
    </w:lvl>
    <w:lvl w:ilvl="4" w:tplc="69F0B5CA" w:tentative="1">
      <w:start w:val="1"/>
      <w:numFmt w:val="lowerLetter"/>
      <w:lvlText w:val="%5."/>
      <w:lvlJc w:val="left"/>
      <w:pPr>
        <w:tabs>
          <w:tab w:val="num" w:pos="3600"/>
        </w:tabs>
        <w:ind w:left="3600" w:right="3600" w:hanging="360"/>
      </w:pPr>
    </w:lvl>
    <w:lvl w:ilvl="5" w:tplc="B0760CC8" w:tentative="1">
      <w:start w:val="1"/>
      <w:numFmt w:val="lowerRoman"/>
      <w:lvlText w:val="%6."/>
      <w:lvlJc w:val="right"/>
      <w:pPr>
        <w:tabs>
          <w:tab w:val="num" w:pos="4320"/>
        </w:tabs>
        <w:ind w:left="4320" w:right="4320" w:hanging="180"/>
      </w:pPr>
    </w:lvl>
    <w:lvl w:ilvl="6" w:tplc="B764EE7E" w:tentative="1">
      <w:start w:val="1"/>
      <w:numFmt w:val="decimal"/>
      <w:lvlText w:val="%7."/>
      <w:lvlJc w:val="left"/>
      <w:pPr>
        <w:tabs>
          <w:tab w:val="num" w:pos="5040"/>
        </w:tabs>
        <w:ind w:left="5040" w:right="5040" w:hanging="360"/>
      </w:pPr>
    </w:lvl>
    <w:lvl w:ilvl="7" w:tplc="20A007AA" w:tentative="1">
      <w:start w:val="1"/>
      <w:numFmt w:val="lowerLetter"/>
      <w:lvlText w:val="%8."/>
      <w:lvlJc w:val="left"/>
      <w:pPr>
        <w:tabs>
          <w:tab w:val="num" w:pos="5760"/>
        </w:tabs>
        <w:ind w:left="5760" w:right="5760" w:hanging="360"/>
      </w:pPr>
    </w:lvl>
    <w:lvl w:ilvl="8" w:tplc="592ED114" w:tentative="1">
      <w:start w:val="1"/>
      <w:numFmt w:val="lowerRoman"/>
      <w:lvlText w:val="%9."/>
      <w:lvlJc w:val="right"/>
      <w:pPr>
        <w:tabs>
          <w:tab w:val="num" w:pos="6480"/>
        </w:tabs>
        <w:ind w:left="6480" w:right="6480" w:hanging="180"/>
      </w:pPr>
    </w:lvl>
  </w:abstractNum>
  <w:abstractNum w:abstractNumId="5" w15:restartNumberingAfterBreak="0">
    <w:nsid w:val="31831E55"/>
    <w:multiLevelType w:val="hybridMultilevel"/>
    <w:tmpl w:val="5E601672"/>
    <w:lvl w:ilvl="0" w:tplc="04090013">
      <w:start w:val="1"/>
      <w:numFmt w:val="hebrew1"/>
      <w:lvlText w:val="%1."/>
      <w:lvlJc w:val="center"/>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6BF0DB3"/>
    <w:multiLevelType w:val="multilevel"/>
    <w:tmpl w:val="0E66DBD2"/>
    <w:lvl w:ilvl="0">
      <w:start w:val="1"/>
      <w:numFmt w:val="decimal"/>
      <w:pStyle w:val="11"/>
      <w:lvlText w:val="%1."/>
      <w:lvlJc w:val="left"/>
      <w:pPr>
        <w:tabs>
          <w:tab w:val="num" w:pos="720"/>
        </w:tabs>
        <w:ind w:left="720" w:hanging="720"/>
      </w:pPr>
    </w:lvl>
    <w:lvl w:ilvl="1">
      <w:start w:val="1"/>
      <w:numFmt w:val="hebrew1"/>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hebrew1"/>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606D03AE"/>
    <w:multiLevelType w:val="hybridMultilevel"/>
    <w:tmpl w:val="9C864CDA"/>
    <w:lvl w:ilvl="0" w:tplc="3EF49242">
      <w:start w:val="1"/>
      <w:numFmt w:val="decimal"/>
      <w:lvlText w:val="%1."/>
      <w:lvlJc w:val="left"/>
      <w:pPr>
        <w:ind w:left="20" w:hanging="360"/>
      </w:pPr>
    </w:lvl>
    <w:lvl w:ilvl="1" w:tplc="04090019">
      <w:start w:val="1"/>
      <w:numFmt w:val="lowerLetter"/>
      <w:lvlText w:val="%2."/>
      <w:lvlJc w:val="left"/>
      <w:pPr>
        <w:ind w:left="740" w:hanging="360"/>
      </w:pPr>
    </w:lvl>
    <w:lvl w:ilvl="2" w:tplc="0409001B">
      <w:start w:val="1"/>
      <w:numFmt w:val="lowerRoman"/>
      <w:lvlText w:val="%3."/>
      <w:lvlJc w:val="right"/>
      <w:pPr>
        <w:ind w:left="1460" w:hanging="180"/>
      </w:pPr>
    </w:lvl>
    <w:lvl w:ilvl="3" w:tplc="0409000F">
      <w:start w:val="1"/>
      <w:numFmt w:val="decimal"/>
      <w:lvlText w:val="%4."/>
      <w:lvlJc w:val="left"/>
      <w:pPr>
        <w:ind w:left="2180" w:hanging="360"/>
      </w:pPr>
    </w:lvl>
    <w:lvl w:ilvl="4" w:tplc="04090019">
      <w:start w:val="1"/>
      <w:numFmt w:val="lowerLetter"/>
      <w:lvlText w:val="%5."/>
      <w:lvlJc w:val="left"/>
      <w:pPr>
        <w:ind w:left="2900" w:hanging="360"/>
      </w:pPr>
    </w:lvl>
    <w:lvl w:ilvl="5" w:tplc="0409001B">
      <w:start w:val="1"/>
      <w:numFmt w:val="lowerRoman"/>
      <w:lvlText w:val="%6."/>
      <w:lvlJc w:val="right"/>
      <w:pPr>
        <w:ind w:left="3620" w:hanging="180"/>
      </w:pPr>
    </w:lvl>
    <w:lvl w:ilvl="6" w:tplc="0409000F">
      <w:start w:val="1"/>
      <w:numFmt w:val="decimal"/>
      <w:lvlText w:val="%7."/>
      <w:lvlJc w:val="left"/>
      <w:pPr>
        <w:ind w:left="4340" w:hanging="360"/>
      </w:pPr>
    </w:lvl>
    <w:lvl w:ilvl="7" w:tplc="04090019">
      <w:start w:val="1"/>
      <w:numFmt w:val="lowerLetter"/>
      <w:lvlText w:val="%8."/>
      <w:lvlJc w:val="left"/>
      <w:pPr>
        <w:ind w:left="5060" w:hanging="360"/>
      </w:pPr>
    </w:lvl>
    <w:lvl w:ilvl="8" w:tplc="0409001B">
      <w:start w:val="1"/>
      <w:numFmt w:val="lowerRoman"/>
      <w:lvlText w:val="%9."/>
      <w:lvlJc w:val="right"/>
      <w:pPr>
        <w:ind w:left="5780" w:hanging="180"/>
      </w:pPr>
    </w:lvl>
  </w:abstractNum>
  <w:abstractNum w:abstractNumId="8" w15:restartNumberingAfterBreak="0">
    <w:nsid w:val="61247732"/>
    <w:multiLevelType w:val="multilevel"/>
    <w:tmpl w:val="C024A742"/>
    <w:lvl w:ilvl="0">
      <w:start w:val="1"/>
      <w:numFmt w:val="hebrew1"/>
      <w:pStyle w:val="1"/>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hebrew1"/>
      <w:lvlText w:val="(%3)"/>
      <w:lvlJc w:val="left"/>
      <w:pPr>
        <w:tabs>
          <w:tab w:val="num" w:pos="1361"/>
        </w:tabs>
        <w:ind w:left="1191" w:hanging="397"/>
      </w:pPr>
      <w:rPr>
        <w:rFonts w:hint="default"/>
      </w:rPr>
    </w:lvl>
    <w:lvl w:ilvl="3">
      <w:start w:val="1"/>
      <w:numFmt w:val="decimal"/>
      <w:lvlText w:val="(%4)"/>
      <w:lvlJc w:val="left"/>
      <w:pPr>
        <w:tabs>
          <w:tab w:val="num" w:pos="1758"/>
        </w:tabs>
        <w:ind w:left="1588" w:hanging="397"/>
      </w:pPr>
      <w:rPr>
        <w:rFonts w:hint="default"/>
      </w:rPr>
    </w:lvl>
    <w:lvl w:ilvl="4">
      <w:start w:val="1"/>
      <w:numFmt w:val="decimal"/>
      <w:lvlText w:val="(%3)%4.%5."/>
      <w:lvlJc w:val="left"/>
      <w:pPr>
        <w:tabs>
          <w:tab w:val="num" w:pos="1928"/>
        </w:tabs>
        <w:ind w:left="1985" w:hanging="397"/>
      </w:pPr>
      <w:rPr>
        <w:rFonts w:hint="default"/>
      </w:rPr>
    </w:lvl>
    <w:lvl w:ilvl="5">
      <w:start w:val="1"/>
      <w:numFmt w:val="decimal"/>
      <w:lvlText w:val="(%3)%4.%5.%6."/>
      <w:lvlJc w:val="left"/>
      <w:pPr>
        <w:tabs>
          <w:tab w:val="num" w:pos="2325"/>
        </w:tabs>
        <w:ind w:left="2382" w:hanging="397"/>
      </w:pPr>
      <w:rPr>
        <w:rFonts w:hint="default"/>
      </w:rPr>
    </w:lvl>
    <w:lvl w:ilvl="6">
      <w:start w:val="1"/>
      <w:numFmt w:val="decimal"/>
      <w:lvlText w:val="(%3)%4.%5.%6.%7."/>
      <w:lvlJc w:val="left"/>
      <w:pPr>
        <w:tabs>
          <w:tab w:val="num" w:pos="2722"/>
        </w:tabs>
        <w:ind w:left="2779" w:hanging="397"/>
      </w:pPr>
      <w:rPr>
        <w:rFonts w:hint="default"/>
      </w:rPr>
    </w:lvl>
    <w:lvl w:ilvl="7">
      <w:start w:val="1"/>
      <w:numFmt w:val="decimal"/>
      <w:lvlText w:val="(%3)%4.%5.%6.%7.%8."/>
      <w:lvlJc w:val="left"/>
      <w:pPr>
        <w:tabs>
          <w:tab w:val="num" w:pos="3119"/>
        </w:tabs>
        <w:ind w:left="3176" w:hanging="397"/>
      </w:pPr>
      <w:rPr>
        <w:rFonts w:hint="default"/>
      </w:rPr>
    </w:lvl>
    <w:lvl w:ilvl="8">
      <w:start w:val="1"/>
      <w:numFmt w:val="decimal"/>
      <w:lvlText w:val="(%3)%4.%5.%6.%7.%8.%9."/>
      <w:lvlJc w:val="left"/>
      <w:pPr>
        <w:tabs>
          <w:tab w:val="num" w:pos="3516"/>
        </w:tabs>
        <w:ind w:left="3573" w:hanging="397"/>
      </w:pPr>
      <w:rPr>
        <w:rFonts w:hint="default"/>
      </w:rPr>
    </w:lvl>
  </w:abstractNum>
  <w:abstractNum w:abstractNumId="9" w15:restartNumberingAfterBreak="0">
    <w:nsid w:val="664D5B8B"/>
    <w:multiLevelType w:val="hybridMultilevel"/>
    <w:tmpl w:val="FB78DD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67E510DF"/>
    <w:multiLevelType w:val="multilevel"/>
    <w:tmpl w:val="B29E0AE8"/>
    <w:lvl w:ilvl="0">
      <w:start w:val="1"/>
      <w:numFmt w:val="hebrew1"/>
      <w:pStyle w:val="a0"/>
      <w:lvlText w:val="%1."/>
      <w:lvlJc w:val="left"/>
      <w:pPr>
        <w:tabs>
          <w:tab w:val="num" w:pos="360"/>
        </w:tabs>
        <w:ind w:left="360" w:hanging="360"/>
      </w:pPr>
      <w:rPr>
        <w:rFonts w:cs="Narkisim" w:hint="cs"/>
        <w:bCs/>
        <w:iCs w:val="0"/>
        <w:szCs w:val="24"/>
      </w:rPr>
    </w:lvl>
    <w:lvl w:ilvl="1">
      <w:start w:val="1"/>
      <w:numFmt w:val="hebrew1"/>
      <w:pStyle w:val="a1"/>
      <w:lvlText w:val="%2."/>
      <w:lvlJc w:val="left"/>
      <w:pPr>
        <w:tabs>
          <w:tab w:val="num" w:pos="794"/>
        </w:tabs>
        <w:ind w:left="397" w:hanging="397"/>
      </w:pPr>
      <w:rPr>
        <w:rFonts w:cs="Narkisim" w:hint="cs"/>
        <w:bCs/>
        <w:iCs w:val="0"/>
        <w:szCs w:val="24"/>
      </w:rPr>
    </w:lvl>
    <w:lvl w:ilvl="2">
      <w:start w:val="1"/>
      <w:numFmt w:val="decimal"/>
      <w:pStyle w:val="10"/>
      <w:lvlText w:val="(%3)"/>
      <w:lvlJc w:val="left"/>
      <w:pPr>
        <w:tabs>
          <w:tab w:val="num" w:pos="397"/>
        </w:tabs>
        <w:ind w:left="0" w:firstLine="0"/>
      </w:pPr>
      <w:rPr>
        <w:rFonts w:cs="Narkisim" w:hint="cs"/>
        <w:bCs/>
        <w:i/>
        <w:iCs w:val="0"/>
        <w:szCs w:val="22"/>
      </w:rPr>
    </w:lvl>
    <w:lvl w:ilvl="3">
      <w:start w:val="1"/>
      <w:numFmt w:val="hebrew1"/>
      <w:pStyle w:val="a2"/>
      <w:lvlText w:val="(%4)"/>
      <w:lvlJc w:val="left"/>
      <w:pPr>
        <w:tabs>
          <w:tab w:val="num" w:pos="397"/>
        </w:tabs>
        <w:ind w:left="0" w:firstLine="0"/>
      </w:pPr>
      <w:rPr>
        <w:rFonts w:hint="default"/>
        <w:bCs w:val="0"/>
        <w:iCs w:val="0"/>
        <w:szCs w:val="22"/>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69B6346A"/>
    <w:multiLevelType w:val="hybridMultilevel"/>
    <w:tmpl w:val="7C70491A"/>
    <w:lvl w:ilvl="0" w:tplc="FA7E540A">
      <w:start w:val="1"/>
      <w:numFmt w:val="hebrew1"/>
      <w:lvlText w:val="%1)"/>
      <w:lvlJc w:val="left"/>
      <w:pPr>
        <w:ind w:left="309" w:hanging="360"/>
      </w:pPr>
    </w:lvl>
    <w:lvl w:ilvl="1" w:tplc="04090019">
      <w:start w:val="1"/>
      <w:numFmt w:val="lowerLetter"/>
      <w:lvlText w:val="%2."/>
      <w:lvlJc w:val="left"/>
      <w:pPr>
        <w:ind w:left="1029" w:hanging="360"/>
      </w:pPr>
    </w:lvl>
    <w:lvl w:ilvl="2" w:tplc="0409001B">
      <w:start w:val="1"/>
      <w:numFmt w:val="lowerRoman"/>
      <w:lvlText w:val="%3."/>
      <w:lvlJc w:val="right"/>
      <w:pPr>
        <w:ind w:left="1749" w:hanging="180"/>
      </w:pPr>
    </w:lvl>
    <w:lvl w:ilvl="3" w:tplc="0409000F">
      <w:start w:val="1"/>
      <w:numFmt w:val="decimal"/>
      <w:lvlText w:val="%4."/>
      <w:lvlJc w:val="left"/>
      <w:pPr>
        <w:ind w:left="2469" w:hanging="360"/>
      </w:pPr>
    </w:lvl>
    <w:lvl w:ilvl="4" w:tplc="04090019">
      <w:start w:val="1"/>
      <w:numFmt w:val="lowerLetter"/>
      <w:lvlText w:val="%5."/>
      <w:lvlJc w:val="left"/>
      <w:pPr>
        <w:ind w:left="3189" w:hanging="360"/>
      </w:pPr>
    </w:lvl>
    <w:lvl w:ilvl="5" w:tplc="0409001B">
      <w:start w:val="1"/>
      <w:numFmt w:val="lowerRoman"/>
      <w:lvlText w:val="%6."/>
      <w:lvlJc w:val="right"/>
      <w:pPr>
        <w:ind w:left="3909" w:hanging="180"/>
      </w:pPr>
    </w:lvl>
    <w:lvl w:ilvl="6" w:tplc="0409000F">
      <w:start w:val="1"/>
      <w:numFmt w:val="decimal"/>
      <w:lvlText w:val="%7."/>
      <w:lvlJc w:val="left"/>
      <w:pPr>
        <w:ind w:left="4629" w:hanging="360"/>
      </w:pPr>
    </w:lvl>
    <w:lvl w:ilvl="7" w:tplc="04090019">
      <w:start w:val="1"/>
      <w:numFmt w:val="lowerLetter"/>
      <w:lvlText w:val="%8."/>
      <w:lvlJc w:val="left"/>
      <w:pPr>
        <w:ind w:left="5349" w:hanging="360"/>
      </w:pPr>
    </w:lvl>
    <w:lvl w:ilvl="8" w:tplc="0409001B">
      <w:start w:val="1"/>
      <w:numFmt w:val="lowerRoman"/>
      <w:lvlText w:val="%9."/>
      <w:lvlJc w:val="right"/>
      <w:pPr>
        <w:ind w:left="6069" w:hanging="180"/>
      </w:pPr>
    </w:lvl>
  </w:abstractNum>
  <w:abstractNum w:abstractNumId="12" w15:restartNumberingAfterBreak="0">
    <w:nsid w:val="69BE77BF"/>
    <w:multiLevelType w:val="hybridMultilevel"/>
    <w:tmpl w:val="CF3A5A86"/>
    <w:lvl w:ilvl="0" w:tplc="27A407E2">
      <w:start w:val="1"/>
      <w:numFmt w:val="hebrew1"/>
      <w:lvlText w:val="%1."/>
      <w:lvlJc w:val="left"/>
      <w:pPr>
        <w:ind w:left="720" w:hanging="360"/>
      </w:pPr>
      <w:rPr>
        <w:rFonts w:ascii="Calibri" w:eastAsia="Times New Roman" w:hAnsi="Calibri" w:cs="FrankRueh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D358BF"/>
    <w:multiLevelType w:val="hybridMultilevel"/>
    <w:tmpl w:val="B4AEF068"/>
    <w:lvl w:ilvl="0" w:tplc="04090003">
      <w:start w:val="1"/>
      <w:numFmt w:val="bullet"/>
      <w:lvlText w:val="o"/>
      <w:lvlJc w:val="left"/>
      <w:pPr>
        <w:ind w:left="379" w:hanging="360"/>
      </w:pPr>
      <w:rPr>
        <w:rFonts w:ascii="Courier New" w:hAnsi="Courier New" w:cs="Courier New" w:hint="default"/>
      </w:rPr>
    </w:lvl>
    <w:lvl w:ilvl="1" w:tplc="04090003" w:tentative="1">
      <w:start w:val="1"/>
      <w:numFmt w:val="bullet"/>
      <w:lvlText w:val="o"/>
      <w:lvlJc w:val="left"/>
      <w:pPr>
        <w:ind w:left="1099" w:hanging="360"/>
      </w:pPr>
      <w:rPr>
        <w:rFonts w:ascii="Courier New" w:hAnsi="Courier New" w:cs="Courier New" w:hint="default"/>
      </w:rPr>
    </w:lvl>
    <w:lvl w:ilvl="2" w:tplc="04090005" w:tentative="1">
      <w:start w:val="1"/>
      <w:numFmt w:val="bullet"/>
      <w:lvlText w:val=""/>
      <w:lvlJc w:val="left"/>
      <w:pPr>
        <w:ind w:left="1819" w:hanging="360"/>
      </w:pPr>
      <w:rPr>
        <w:rFonts w:ascii="Wingdings" w:hAnsi="Wingdings" w:hint="default"/>
      </w:rPr>
    </w:lvl>
    <w:lvl w:ilvl="3" w:tplc="04090001" w:tentative="1">
      <w:start w:val="1"/>
      <w:numFmt w:val="bullet"/>
      <w:lvlText w:val=""/>
      <w:lvlJc w:val="left"/>
      <w:pPr>
        <w:ind w:left="2539" w:hanging="360"/>
      </w:pPr>
      <w:rPr>
        <w:rFonts w:ascii="Symbol" w:hAnsi="Symbol" w:hint="default"/>
      </w:rPr>
    </w:lvl>
    <w:lvl w:ilvl="4" w:tplc="04090003" w:tentative="1">
      <w:start w:val="1"/>
      <w:numFmt w:val="bullet"/>
      <w:lvlText w:val="o"/>
      <w:lvlJc w:val="left"/>
      <w:pPr>
        <w:ind w:left="3259" w:hanging="360"/>
      </w:pPr>
      <w:rPr>
        <w:rFonts w:ascii="Courier New" w:hAnsi="Courier New" w:cs="Courier New" w:hint="default"/>
      </w:rPr>
    </w:lvl>
    <w:lvl w:ilvl="5" w:tplc="04090005" w:tentative="1">
      <w:start w:val="1"/>
      <w:numFmt w:val="bullet"/>
      <w:lvlText w:val=""/>
      <w:lvlJc w:val="left"/>
      <w:pPr>
        <w:ind w:left="3979" w:hanging="360"/>
      </w:pPr>
      <w:rPr>
        <w:rFonts w:ascii="Wingdings" w:hAnsi="Wingdings" w:hint="default"/>
      </w:rPr>
    </w:lvl>
    <w:lvl w:ilvl="6" w:tplc="04090001" w:tentative="1">
      <w:start w:val="1"/>
      <w:numFmt w:val="bullet"/>
      <w:lvlText w:val=""/>
      <w:lvlJc w:val="left"/>
      <w:pPr>
        <w:ind w:left="4699" w:hanging="360"/>
      </w:pPr>
      <w:rPr>
        <w:rFonts w:ascii="Symbol" w:hAnsi="Symbol" w:hint="default"/>
      </w:rPr>
    </w:lvl>
    <w:lvl w:ilvl="7" w:tplc="04090003" w:tentative="1">
      <w:start w:val="1"/>
      <w:numFmt w:val="bullet"/>
      <w:lvlText w:val="o"/>
      <w:lvlJc w:val="left"/>
      <w:pPr>
        <w:ind w:left="5419" w:hanging="360"/>
      </w:pPr>
      <w:rPr>
        <w:rFonts w:ascii="Courier New" w:hAnsi="Courier New" w:cs="Courier New" w:hint="default"/>
      </w:rPr>
    </w:lvl>
    <w:lvl w:ilvl="8" w:tplc="04090005" w:tentative="1">
      <w:start w:val="1"/>
      <w:numFmt w:val="bullet"/>
      <w:lvlText w:val=""/>
      <w:lvlJc w:val="left"/>
      <w:pPr>
        <w:ind w:left="6139" w:hanging="360"/>
      </w:pPr>
      <w:rPr>
        <w:rFonts w:ascii="Wingdings" w:hAnsi="Wingdings" w:hint="default"/>
      </w:rPr>
    </w:lvl>
  </w:abstractNum>
  <w:abstractNum w:abstractNumId="14" w15:restartNumberingAfterBreak="0">
    <w:nsid w:val="6CB11A54"/>
    <w:multiLevelType w:val="hybridMultilevel"/>
    <w:tmpl w:val="F88EE728"/>
    <w:lvl w:ilvl="0" w:tplc="A72E027E">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B302D42"/>
    <w:multiLevelType w:val="hybridMultilevel"/>
    <w:tmpl w:val="AF840FF4"/>
    <w:lvl w:ilvl="0" w:tplc="67F0BD3E">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abstractNumId w:val="8"/>
  </w:num>
  <w:num w:numId="2">
    <w:abstractNumId w:val="10"/>
  </w:num>
  <w:num w:numId="3">
    <w:abstractNumId w:val="6"/>
    <w:lvlOverride w:ilvl="0">
      <w:lvl w:ilvl="0">
        <w:start w:val="1"/>
        <w:numFmt w:val="decimal"/>
        <w:pStyle w:val="11"/>
        <w:lvlText w:val="%1."/>
        <w:lvlJc w:val="left"/>
        <w:pPr>
          <w:tabs>
            <w:tab w:val="num" w:pos="397"/>
          </w:tabs>
          <w:ind w:left="397" w:hanging="397"/>
        </w:pPr>
        <w:rPr>
          <w:rFonts w:hint="default"/>
        </w:rPr>
      </w:lvl>
    </w:lvlOverride>
    <w:lvlOverride w:ilvl="1">
      <w:lvl w:ilvl="1">
        <w:start w:val="1"/>
        <w:numFmt w:val="hebrew1"/>
        <w:lvlText w:val="(%2)"/>
        <w:lvlJc w:val="left"/>
        <w:pPr>
          <w:tabs>
            <w:tab w:val="num" w:pos="964"/>
          </w:tabs>
          <w:ind w:left="794" w:hanging="397"/>
        </w:pPr>
        <w:rPr>
          <w:rFonts w:hint="default"/>
        </w:rPr>
      </w:lvl>
    </w:lvlOverride>
    <w:lvlOverride w:ilvl="2">
      <w:lvl w:ilvl="2">
        <w:start w:val="1"/>
        <w:numFmt w:val="decimal"/>
        <w:lvlText w:val="(%3)"/>
        <w:lvlJc w:val="left"/>
        <w:pPr>
          <w:tabs>
            <w:tab w:val="num" w:pos="1361"/>
          </w:tabs>
          <w:ind w:left="1191" w:hanging="397"/>
        </w:pPr>
        <w:rPr>
          <w:rFonts w:hint="default"/>
        </w:rPr>
      </w:lvl>
    </w:lvlOverride>
    <w:lvlOverride w:ilvl="3">
      <w:lvl w:ilvl="3">
        <w:start w:val="1"/>
        <w:numFmt w:val="hebrew1"/>
        <w:lvlText w:val="(%4)"/>
        <w:lvlJc w:val="left"/>
        <w:pPr>
          <w:tabs>
            <w:tab w:val="num" w:pos="1758"/>
          </w:tabs>
          <w:ind w:left="1588" w:hanging="397"/>
        </w:pPr>
        <w:rPr>
          <w:rFonts w:hint="default"/>
        </w:rPr>
      </w:lvl>
    </w:lvlOverride>
    <w:lvlOverride w:ilvl="4">
      <w:lvl w:ilvl="4">
        <w:start w:val="1"/>
        <w:numFmt w:val="decimal"/>
        <w:lvlText w:val="%5."/>
        <w:lvlJc w:val="left"/>
        <w:pPr>
          <w:tabs>
            <w:tab w:val="num" w:pos="2155"/>
          </w:tabs>
          <w:ind w:left="1985" w:hanging="397"/>
        </w:pPr>
        <w:rPr>
          <w:rFonts w:hint="default"/>
        </w:rPr>
      </w:lvl>
    </w:lvlOverride>
    <w:lvlOverride w:ilvl="5">
      <w:lvl w:ilvl="5">
        <w:start w:val="1"/>
        <w:numFmt w:val="decimal"/>
        <w:lvlText w:val="%6."/>
        <w:lvlJc w:val="left"/>
        <w:pPr>
          <w:tabs>
            <w:tab w:val="num" w:pos="2552"/>
          </w:tabs>
          <w:ind w:left="2382" w:hanging="397"/>
        </w:pPr>
        <w:rPr>
          <w:rFonts w:hint="default"/>
        </w:rPr>
      </w:lvl>
    </w:lvlOverride>
    <w:lvlOverride w:ilvl="6">
      <w:lvl w:ilvl="6">
        <w:start w:val="1"/>
        <w:numFmt w:val="decimal"/>
        <w:lvlText w:val="%7."/>
        <w:lvlJc w:val="left"/>
        <w:pPr>
          <w:tabs>
            <w:tab w:val="num" w:pos="2949"/>
          </w:tabs>
          <w:ind w:left="2779" w:hanging="397"/>
        </w:pPr>
        <w:rPr>
          <w:rFonts w:hint="default"/>
        </w:rPr>
      </w:lvl>
    </w:lvlOverride>
    <w:lvlOverride w:ilvl="7">
      <w:lvl w:ilvl="7">
        <w:start w:val="1"/>
        <w:numFmt w:val="decimal"/>
        <w:lvlText w:val="%8."/>
        <w:lvlJc w:val="left"/>
        <w:pPr>
          <w:tabs>
            <w:tab w:val="num" w:pos="3346"/>
          </w:tabs>
          <w:ind w:left="3176" w:hanging="397"/>
        </w:pPr>
        <w:rPr>
          <w:rFonts w:hint="default"/>
        </w:rPr>
      </w:lvl>
    </w:lvlOverride>
    <w:lvlOverride w:ilvl="8">
      <w:lvl w:ilvl="8">
        <w:start w:val="1"/>
        <w:numFmt w:val="decimal"/>
        <w:lvlText w:val="%9."/>
        <w:lvlJc w:val="left"/>
        <w:pPr>
          <w:tabs>
            <w:tab w:val="num" w:pos="3743"/>
          </w:tabs>
          <w:ind w:left="3573" w:hanging="397"/>
        </w:pPr>
        <w:rPr>
          <w:rFonts w:hint="default"/>
        </w:rPr>
      </w:lvl>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lvl w:ilvl="0">
        <w:start w:val="1"/>
        <w:numFmt w:val="decimal"/>
        <w:pStyle w:val="11"/>
        <w:lvlText w:val="%1."/>
        <w:lvlJc w:val="left"/>
        <w:pPr>
          <w:tabs>
            <w:tab w:val="num" w:pos="567"/>
          </w:tabs>
          <w:ind w:left="567" w:hanging="567"/>
        </w:pPr>
      </w:lvl>
    </w:lvlOverride>
    <w:lvlOverride w:ilvl="1">
      <w:lvl w:ilvl="1">
        <w:start w:val="1"/>
        <w:numFmt w:val="hebrew1"/>
        <w:lvlText w:val="(%2)"/>
        <w:lvlJc w:val="left"/>
        <w:pPr>
          <w:tabs>
            <w:tab w:val="num" w:pos="1134"/>
          </w:tabs>
          <w:ind w:left="1134" w:hanging="567"/>
        </w:pPr>
      </w:lvl>
    </w:lvlOverride>
    <w:lvlOverride w:ilvl="2">
      <w:lvl w:ilvl="2">
        <w:start w:val="1"/>
        <w:numFmt w:val="decimal"/>
        <w:lvlText w:val="(%3)"/>
        <w:lvlJc w:val="left"/>
        <w:pPr>
          <w:tabs>
            <w:tab w:val="num" w:pos="1701"/>
          </w:tabs>
          <w:ind w:left="1701" w:hanging="567"/>
        </w:pPr>
      </w:lvl>
    </w:lvlOverride>
    <w:lvlOverride w:ilvl="3">
      <w:lvl w:ilvl="3">
        <w:start w:val="1"/>
        <w:numFmt w:val="hebrew1"/>
        <w:lvlText w:val="(%4)"/>
        <w:lvlJc w:val="left"/>
        <w:pPr>
          <w:tabs>
            <w:tab w:val="num" w:pos="2268"/>
          </w:tabs>
          <w:ind w:left="2268" w:hanging="567"/>
        </w:pPr>
      </w:lvl>
    </w:lvlOverride>
    <w:lvlOverride w:ilvl="4">
      <w:lvl w:ilvl="4">
        <w:start w:val="1"/>
        <w:numFmt w:val="decimal"/>
        <w:lvlText w:val="%5."/>
        <w:lvlJc w:val="left"/>
        <w:pPr>
          <w:tabs>
            <w:tab w:val="num" w:pos="2835"/>
          </w:tabs>
          <w:ind w:left="2835" w:hanging="567"/>
        </w:pPr>
      </w:lvl>
    </w:lvlOverride>
    <w:lvlOverride w:ilvl="5">
      <w:lvl w:ilvl="5">
        <w:start w:val="1"/>
        <w:numFmt w:val="decimal"/>
        <w:lvlText w:val="%6."/>
        <w:lvlJc w:val="left"/>
        <w:pPr>
          <w:tabs>
            <w:tab w:val="num" w:pos="3402"/>
          </w:tabs>
          <w:ind w:left="3402" w:hanging="567"/>
        </w:pPr>
      </w:lvl>
    </w:lvlOverride>
    <w:lvlOverride w:ilvl="6">
      <w:lvl w:ilvl="6">
        <w:start w:val="1"/>
        <w:numFmt w:val="decimal"/>
        <w:lvlText w:val="%7."/>
        <w:lvlJc w:val="left"/>
        <w:pPr>
          <w:tabs>
            <w:tab w:val="num" w:pos="3969"/>
          </w:tabs>
          <w:ind w:left="3969" w:hanging="567"/>
        </w:pPr>
      </w:lvl>
    </w:lvlOverride>
    <w:lvlOverride w:ilvl="7">
      <w:lvl w:ilvl="7">
        <w:start w:val="1"/>
        <w:numFmt w:val="decimal"/>
        <w:lvlText w:val="%8."/>
        <w:lvlJc w:val="left"/>
        <w:pPr>
          <w:tabs>
            <w:tab w:val="num" w:pos="4536"/>
          </w:tabs>
          <w:ind w:left="4536" w:hanging="567"/>
        </w:pPr>
      </w:lvl>
    </w:lvlOverride>
    <w:lvlOverride w:ilvl="8">
      <w:lvl w:ilvl="8">
        <w:start w:val="1"/>
        <w:numFmt w:val="decimal"/>
        <w:lvlText w:val="%9."/>
        <w:lvlJc w:val="left"/>
        <w:pPr>
          <w:tabs>
            <w:tab w:val="num" w:pos="5103"/>
          </w:tabs>
          <w:ind w:left="5103" w:hanging="567"/>
        </w:pPr>
      </w:lvl>
    </w:lvlOverride>
  </w:num>
  <w:num w:numId="8">
    <w:abstractNumId w:val="6"/>
    <w:lvlOverride w:ilvl="0">
      <w:lvl w:ilvl="0">
        <w:start w:val="1"/>
        <w:numFmt w:val="decimal"/>
        <w:pStyle w:val="11"/>
        <w:lvlText w:val="%1."/>
        <w:lvlJc w:val="left"/>
        <w:pPr>
          <w:tabs>
            <w:tab w:val="num" w:pos="567"/>
          </w:tabs>
          <w:ind w:left="567" w:hanging="567"/>
        </w:pPr>
      </w:lvl>
    </w:lvlOverride>
    <w:lvlOverride w:ilvl="1">
      <w:lvl w:ilvl="1">
        <w:start w:val="1"/>
        <w:numFmt w:val="hebrew1"/>
        <w:lvlText w:val="(%2)"/>
        <w:lvlJc w:val="left"/>
        <w:pPr>
          <w:tabs>
            <w:tab w:val="num" w:pos="1134"/>
          </w:tabs>
          <w:ind w:left="1134" w:hanging="567"/>
        </w:pPr>
      </w:lvl>
    </w:lvlOverride>
    <w:lvlOverride w:ilvl="2">
      <w:lvl w:ilvl="2">
        <w:start w:val="1"/>
        <w:numFmt w:val="decimal"/>
        <w:lvlText w:val="(%3)"/>
        <w:lvlJc w:val="left"/>
        <w:pPr>
          <w:tabs>
            <w:tab w:val="num" w:pos="1701"/>
          </w:tabs>
          <w:ind w:left="1701" w:hanging="567"/>
        </w:pPr>
      </w:lvl>
    </w:lvlOverride>
    <w:lvlOverride w:ilvl="3">
      <w:lvl w:ilvl="3">
        <w:start w:val="1"/>
        <w:numFmt w:val="hebrew1"/>
        <w:lvlText w:val="(%4)"/>
        <w:lvlJc w:val="left"/>
        <w:pPr>
          <w:tabs>
            <w:tab w:val="num" w:pos="2268"/>
          </w:tabs>
          <w:ind w:left="2268" w:hanging="567"/>
        </w:pPr>
      </w:lvl>
    </w:lvlOverride>
    <w:lvlOverride w:ilvl="4">
      <w:lvl w:ilvl="4">
        <w:start w:val="1"/>
        <w:numFmt w:val="decimal"/>
        <w:lvlText w:val="%5."/>
        <w:lvlJc w:val="left"/>
        <w:pPr>
          <w:tabs>
            <w:tab w:val="num" w:pos="2835"/>
          </w:tabs>
          <w:ind w:left="2835" w:hanging="567"/>
        </w:pPr>
      </w:lvl>
    </w:lvlOverride>
    <w:lvlOverride w:ilvl="5">
      <w:lvl w:ilvl="5">
        <w:start w:val="1"/>
        <w:numFmt w:val="decimal"/>
        <w:lvlText w:val="%6."/>
        <w:lvlJc w:val="left"/>
        <w:pPr>
          <w:tabs>
            <w:tab w:val="num" w:pos="3402"/>
          </w:tabs>
          <w:ind w:left="3402" w:hanging="567"/>
        </w:pPr>
      </w:lvl>
    </w:lvlOverride>
    <w:lvlOverride w:ilvl="6">
      <w:lvl w:ilvl="6">
        <w:start w:val="1"/>
        <w:numFmt w:val="decimal"/>
        <w:lvlText w:val="%7."/>
        <w:lvlJc w:val="left"/>
        <w:pPr>
          <w:tabs>
            <w:tab w:val="num" w:pos="3969"/>
          </w:tabs>
          <w:ind w:left="3969" w:hanging="567"/>
        </w:pPr>
      </w:lvl>
    </w:lvlOverride>
    <w:lvlOverride w:ilvl="7">
      <w:lvl w:ilvl="7">
        <w:start w:val="1"/>
        <w:numFmt w:val="decimal"/>
        <w:lvlText w:val="%8."/>
        <w:lvlJc w:val="left"/>
        <w:pPr>
          <w:tabs>
            <w:tab w:val="num" w:pos="4536"/>
          </w:tabs>
          <w:ind w:left="4536" w:hanging="567"/>
        </w:pPr>
      </w:lvl>
    </w:lvlOverride>
    <w:lvlOverride w:ilvl="8">
      <w:lvl w:ilvl="8">
        <w:start w:val="1"/>
        <w:numFmt w:val="decimal"/>
        <w:lvlText w:val="%9."/>
        <w:lvlJc w:val="left"/>
        <w:pPr>
          <w:tabs>
            <w:tab w:val="num" w:pos="5103"/>
          </w:tabs>
          <w:ind w:left="5103" w:hanging="567"/>
        </w:pPr>
      </w:lvl>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lvl w:ilvl="0">
        <w:start w:val="1"/>
        <w:numFmt w:val="decimal"/>
        <w:pStyle w:val="11"/>
        <w:lvlText w:val="%1."/>
        <w:lvlJc w:val="left"/>
        <w:pPr>
          <w:tabs>
            <w:tab w:val="num" w:pos="567"/>
          </w:tabs>
          <w:ind w:left="567" w:hanging="567"/>
        </w:pPr>
      </w:lvl>
    </w:lvlOverride>
    <w:lvlOverride w:ilvl="1">
      <w:lvl w:ilvl="1">
        <w:start w:val="1"/>
        <w:numFmt w:val="hebrew1"/>
        <w:lvlText w:val="(%2)"/>
        <w:lvlJc w:val="left"/>
        <w:pPr>
          <w:tabs>
            <w:tab w:val="num" w:pos="1134"/>
          </w:tabs>
          <w:ind w:left="1134" w:hanging="567"/>
        </w:pPr>
      </w:lvl>
    </w:lvlOverride>
    <w:lvlOverride w:ilvl="2">
      <w:lvl w:ilvl="2">
        <w:start w:val="1"/>
        <w:numFmt w:val="decimal"/>
        <w:lvlText w:val="(%3)"/>
        <w:lvlJc w:val="left"/>
        <w:pPr>
          <w:tabs>
            <w:tab w:val="num" w:pos="1701"/>
          </w:tabs>
          <w:ind w:left="1701" w:hanging="567"/>
        </w:pPr>
      </w:lvl>
    </w:lvlOverride>
    <w:lvlOverride w:ilvl="3">
      <w:lvl w:ilvl="3">
        <w:start w:val="1"/>
        <w:numFmt w:val="hebrew1"/>
        <w:lvlText w:val="(%4)"/>
        <w:lvlJc w:val="left"/>
        <w:pPr>
          <w:tabs>
            <w:tab w:val="num" w:pos="2268"/>
          </w:tabs>
          <w:ind w:left="2268" w:hanging="567"/>
        </w:pPr>
      </w:lvl>
    </w:lvlOverride>
    <w:lvlOverride w:ilvl="4">
      <w:lvl w:ilvl="4">
        <w:start w:val="1"/>
        <w:numFmt w:val="decimal"/>
        <w:lvlText w:val="%5."/>
        <w:lvlJc w:val="left"/>
        <w:pPr>
          <w:tabs>
            <w:tab w:val="num" w:pos="2835"/>
          </w:tabs>
          <w:ind w:left="2835" w:hanging="567"/>
        </w:pPr>
      </w:lvl>
    </w:lvlOverride>
    <w:lvlOverride w:ilvl="5">
      <w:lvl w:ilvl="5">
        <w:start w:val="1"/>
        <w:numFmt w:val="decimal"/>
        <w:lvlText w:val="%6."/>
        <w:lvlJc w:val="left"/>
        <w:pPr>
          <w:tabs>
            <w:tab w:val="num" w:pos="3402"/>
          </w:tabs>
          <w:ind w:left="3402" w:hanging="567"/>
        </w:pPr>
      </w:lvl>
    </w:lvlOverride>
    <w:lvlOverride w:ilvl="6">
      <w:lvl w:ilvl="6">
        <w:start w:val="1"/>
        <w:numFmt w:val="decimal"/>
        <w:lvlText w:val="%7."/>
        <w:lvlJc w:val="left"/>
        <w:pPr>
          <w:tabs>
            <w:tab w:val="num" w:pos="3969"/>
          </w:tabs>
          <w:ind w:left="3969" w:hanging="567"/>
        </w:pPr>
      </w:lvl>
    </w:lvlOverride>
    <w:lvlOverride w:ilvl="7">
      <w:lvl w:ilvl="7">
        <w:start w:val="1"/>
        <w:numFmt w:val="decimal"/>
        <w:lvlText w:val="%8."/>
        <w:lvlJc w:val="left"/>
        <w:pPr>
          <w:tabs>
            <w:tab w:val="num" w:pos="4536"/>
          </w:tabs>
          <w:ind w:left="4536" w:hanging="567"/>
        </w:pPr>
      </w:lvl>
    </w:lvlOverride>
    <w:lvlOverride w:ilvl="8">
      <w:lvl w:ilvl="8">
        <w:start w:val="1"/>
        <w:numFmt w:val="decimal"/>
        <w:lvlText w:val="%9."/>
        <w:lvlJc w:val="left"/>
        <w:pPr>
          <w:tabs>
            <w:tab w:val="num" w:pos="5103"/>
          </w:tabs>
          <w:ind w:left="5103" w:hanging="567"/>
        </w:pPr>
      </w:lvl>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10"/>
    <w:lvlOverride w:ilvl="0">
      <w:lvl w:ilvl="0">
        <w:start w:val="1"/>
        <w:numFmt w:val="hebrew1"/>
        <w:pStyle w:val="a0"/>
        <w:lvlText w:val="%1."/>
        <w:lvlJc w:val="left"/>
        <w:pPr>
          <w:tabs>
            <w:tab w:val="num" w:pos="360"/>
          </w:tabs>
          <w:ind w:left="360" w:hanging="360"/>
        </w:pPr>
        <w:rPr>
          <w:rFonts w:cs="Narkisim" w:hint="cs"/>
          <w:bCs/>
          <w:iCs w:val="0"/>
          <w:szCs w:val="24"/>
        </w:rPr>
      </w:lvl>
    </w:lvlOverride>
    <w:lvlOverride w:ilvl="1">
      <w:lvl w:ilvl="1">
        <w:start w:val="1"/>
        <w:numFmt w:val="hebrew1"/>
        <w:pStyle w:val="a1"/>
        <w:lvlText w:val="%2."/>
        <w:lvlJc w:val="left"/>
        <w:pPr>
          <w:tabs>
            <w:tab w:val="num" w:pos="794"/>
          </w:tabs>
          <w:ind w:left="397" w:hanging="397"/>
        </w:pPr>
        <w:rPr>
          <w:rFonts w:cs="Narkisim" w:hint="cs"/>
          <w:bCs/>
          <w:iCs w:val="0"/>
          <w:szCs w:val="24"/>
        </w:rPr>
      </w:lvl>
    </w:lvlOverride>
    <w:lvlOverride w:ilvl="2">
      <w:lvl w:ilvl="2">
        <w:start w:val="1"/>
        <w:numFmt w:val="decimal"/>
        <w:pStyle w:val="10"/>
        <w:lvlText w:val="(%3)"/>
        <w:lvlJc w:val="left"/>
        <w:pPr>
          <w:tabs>
            <w:tab w:val="num" w:pos="397"/>
          </w:tabs>
          <w:ind w:left="0" w:firstLine="0"/>
        </w:pPr>
        <w:rPr>
          <w:rFonts w:cs="Narkisim" w:hint="cs"/>
          <w:bCs/>
          <w:i/>
          <w:iCs w:val="0"/>
          <w:szCs w:val="22"/>
        </w:rPr>
      </w:lvl>
    </w:lvlOverride>
    <w:lvlOverride w:ilvl="3">
      <w:lvl w:ilvl="3">
        <w:start w:val="1"/>
        <w:numFmt w:val="hebrew1"/>
        <w:pStyle w:val="a2"/>
        <w:lvlText w:val="(%4)"/>
        <w:lvlJc w:val="left"/>
        <w:pPr>
          <w:tabs>
            <w:tab w:val="num" w:pos="397"/>
          </w:tabs>
          <w:ind w:left="0" w:firstLine="0"/>
        </w:pPr>
        <w:rPr>
          <w:rFonts w:cs="Narkisim" w:hint="cs"/>
          <w:bCs/>
          <w:iCs/>
          <w:szCs w:val="18"/>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14">
    <w:abstractNumId w:val="10"/>
    <w:lvlOverride w:ilvl="0">
      <w:lvl w:ilvl="0">
        <w:start w:val="1"/>
        <w:numFmt w:val="hebrew1"/>
        <w:pStyle w:val="a0"/>
        <w:lvlText w:val="%1."/>
        <w:lvlJc w:val="left"/>
        <w:pPr>
          <w:tabs>
            <w:tab w:val="num" w:pos="360"/>
          </w:tabs>
          <w:ind w:left="360" w:hanging="360"/>
        </w:pPr>
        <w:rPr>
          <w:rFonts w:cs="Narkisim" w:hint="cs"/>
          <w:bCs/>
          <w:iCs w:val="0"/>
          <w:szCs w:val="24"/>
        </w:rPr>
      </w:lvl>
    </w:lvlOverride>
    <w:lvlOverride w:ilvl="1">
      <w:lvl w:ilvl="1">
        <w:start w:val="1"/>
        <w:numFmt w:val="hebrew1"/>
        <w:pStyle w:val="a1"/>
        <w:lvlText w:val="%2."/>
        <w:lvlJc w:val="left"/>
        <w:pPr>
          <w:tabs>
            <w:tab w:val="num" w:pos="794"/>
          </w:tabs>
          <w:ind w:left="397" w:hanging="397"/>
        </w:pPr>
        <w:rPr>
          <w:rFonts w:cs="Narkisim" w:hint="cs"/>
          <w:bCs/>
          <w:iCs w:val="0"/>
          <w:szCs w:val="24"/>
        </w:rPr>
      </w:lvl>
    </w:lvlOverride>
    <w:lvlOverride w:ilvl="2">
      <w:lvl w:ilvl="2">
        <w:start w:val="1"/>
        <w:numFmt w:val="decimal"/>
        <w:pStyle w:val="10"/>
        <w:lvlText w:val="(%3)"/>
        <w:lvlJc w:val="left"/>
        <w:pPr>
          <w:tabs>
            <w:tab w:val="num" w:pos="397"/>
          </w:tabs>
          <w:ind w:left="0" w:firstLine="0"/>
        </w:pPr>
        <w:rPr>
          <w:rFonts w:cs="Narkisim" w:hint="cs"/>
          <w:bCs/>
          <w:i/>
          <w:iCs w:val="0"/>
          <w:szCs w:val="22"/>
        </w:rPr>
      </w:lvl>
    </w:lvlOverride>
    <w:lvlOverride w:ilvl="3">
      <w:lvl w:ilvl="3">
        <w:start w:val="1"/>
        <w:numFmt w:val="hebrew1"/>
        <w:pStyle w:val="a2"/>
        <w:lvlText w:val="(%4)"/>
        <w:lvlJc w:val="left"/>
        <w:pPr>
          <w:tabs>
            <w:tab w:val="num" w:pos="397"/>
          </w:tabs>
          <w:ind w:left="0" w:firstLine="0"/>
        </w:pPr>
        <w:rPr>
          <w:rFonts w:hint="default"/>
          <w:bCs w:val="0"/>
          <w:iCs/>
          <w:szCs w:val="22"/>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15">
    <w:abstractNumId w:val="4"/>
  </w:num>
  <w:num w:numId="16">
    <w:abstractNumId w:val="0"/>
  </w:num>
  <w:num w:numId="17">
    <w:abstractNumId w:val="2"/>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num>
  <w:num w:numId="25">
    <w:abstractNumId w:val="13"/>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textFit" w:percent="153"/>
  <w:doNotDisplayPageBoundarie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91958"/>
    <w:rsid w:val="00006421"/>
    <w:rsid w:val="00007AAC"/>
    <w:rsid w:val="0001587B"/>
    <w:rsid w:val="00047688"/>
    <w:rsid w:val="000503D0"/>
    <w:rsid w:val="00062E28"/>
    <w:rsid w:val="000B5AB6"/>
    <w:rsid w:val="000C165B"/>
    <w:rsid w:val="000C6ECB"/>
    <w:rsid w:val="000E0573"/>
    <w:rsid w:val="000F3D3C"/>
    <w:rsid w:val="000F6784"/>
    <w:rsid w:val="00124FFC"/>
    <w:rsid w:val="001332B2"/>
    <w:rsid w:val="00141834"/>
    <w:rsid w:val="001463AE"/>
    <w:rsid w:val="0017301A"/>
    <w:rsid w:val="00173319"/>
    <w:rsid w:val="001A042C"/>
    <w:rsid w:val="001D1878"/>
    <w:rsid w:val="001E35DA"/>
    <w:rsid w:val="001F3BB4"/>
    <w:rsid w:val="00204DAE"/>
    <w:rsid w:val="00221D9A"/>
    <w:rsid w:val="0026102F"/>
    <w:rsid w:val="00282FE3"/>
    <w:rsid w:val="002A5312"/>
    <w:rsid w:val="002A54BC"/>
    <w:rsid w:val="002F6A54"/>
    <w:rsid w:val="00315CAD"/>
    <w:rsid w:val="00331442"/>
    <w:rsid w:val="00336118"/>
    <w:rsid w:val="00346144"/>
    <w:rsid w:val="00373841"/>
    <w:rsid w:val="003772D4"/>
    <w:rsid w:val="003832F1"/>
    <w:rsid w:val="00387082"/>
    <w:rsid w:val="003B2EE9"/>
    <w:rsid w:val="003D0A52"/>
    <w:rsid w:val="003E6E03"/>
    <w:rsid w:val="003F7F50"/>
    <w:rsid w:val="00403D72"/>
    <w:rsid w:val="004049F0"/>
    <w:rsid w:val="00444DC3"/>
    <w:rsid w:val="00445DE0"/>
    <w:rsid w:val="00460F4E"/>
    <w:rsid w:val="00473811"/>
    <w:rsid w:val="00482C8E"/>
    <w:rsid w:val="00485708"/>
    <w:rsid w:val="00493D5A"/>
    <w:rsid w:val="004A70E1"/>
    <w:rsid w:val="004B2706"/>
    <w:rsid w:val="004B71CD"/>
    <w:rsid w:val="004D5C89"/>
    <w:rsid w:val="004D6D38"/>
    <w:rsid w:val="004D747B"/>
    <w:rsid w:val="004E46AC"/>
    <w:rsid w:val="0051147D"/>
    <w:rsid w:val="00511DB3"/>
    <w:rsid w:val="00542D5D"/>
    <w:rsid w:val="005452D2"/>
    <w:rsid w:val="005544BB"/>
    <w:rsid w:val="00555A61"/>
    <w:rsid w:val="0055780C"/>
    <w:rsid w:val="005605C5"/>
    <w:rsid w:val="00574677"/>
    <w:rsid w:val="00582096"/>
    <w:rsid w:val="005D2E87"/>
    <w:rsid w:val="006040E7"/>
    <w:rsid w:val="006056EA"/>
    <w:rsid w:val="006107D4"/>
    <w:rsid w:val="00621046"/>
    <w:rsid w:val="006214F3"/>
    <w:rsid w:val="00644E42"/>
    <w:rsid w:val="00651AA8"/>
    <w:rsid w:val="00654ACB"/>
    <w:rsid w:val="0065626D"/>
    <w:rsid w:val="00661492"/>
    <w:rsid w:val="00664AA1"/>
    <w:rsid w:val="00670A3C"/>
    <w:rsid w:val="00683C94"/>
    <w:rsid w:val="006B4E4F"/>
    <w:rsid w:val="006B66A4"/>
    <w:rsid w:val="006D2102"/>
    <w:rsid w:val="006E7140"/>
    <w:rsid w:val="006E7815"/>
    <w:rsid w:val="00716B42"/>
    <w:rsid w:val="00737D67"/>
    <w:rsid w:val="0075572F"/>
    <w:rsid w:val="00755D92"/>
    <w:rsid w:val="007929C7"/>
    <w:rsid w:val="007A0A66"/>
    <w:rsid w:val="007A5E21"/>
    <w:rsid w:val="007B25A9"/>
    <w:rsid w:val="007C0B59"/>
    <w:rsid w:val="007D1FAF"/>
    <w:rsid w:val="007D395F"/>
    <w:rsid w:val="007E77A4"/>
    <w:rsid w:val="00806974"/>
    <w:rsid w:val="0080748D"/>
    <w:rsid w:val="00823169"/>
    <w:rsid w:val="008429F3"/>
    <w:rsid w:val="00845771"/>
    <w:rsid w:val="008612C3"/>
    <w:rsid w:val="00866C3A"/>
    <w:rsid w:val="008769CF"/>
    <w:rsid w:val="008807C9"/>
    <w:rsid w:val="00883EAA"/>
    <w:rsid w:val="00887503"/>
    <w:rsid w:val="008A683B"/>
    <w:rsid w:val="008A7421"/>
    <w:rsid w:val="008A7D14"/>
    <w:rsid w:val="008B5EC1"/>
    <w:rsid w:val="008E5955"/>
    <w:rsid w:val="009403D8"/>
    <w:rsid w:val="009679A7"/>
    <w:rsid w:val="009B7441"/>
    <w:rsid w:val="009D23D6"/>
    <w:rsid w:val="009D3DA3"/>
    <w:rsid w:val="009F2662"/>
    <w:rsid w:val="00A15740"/>
    <w:rsid w:val="00A165F5"/>
    <w:rsid w:val="00A16A9E"/>
    <w:rsid w:val="00A7163C"/>
    <w:rsid w:val="00A914C2"/>
    <w:rsid w:val="00AB770B"/>
    <w:rsid w:val="00AC3C3B"/>
    <w:rsid w:val="00AE0944"/>
    <w:rsid w:val="00AF7330"/>
    <w:rsid w:val="00B0116E"/>
    <w:rsid w:val="00B629CF"/>
    <w:rsid w:val="00B91EE4"/>
    <w:rsid w:val="00BB4BF7"/>
    <w:rsid w:val="00BB7B01"/>
    <w:rsid w:val="00BC1FF3"/>
    <w:rsid w:val="00BC2954"/>
    <w:rsid w:val="00BD18F7"/>
    <w:rsid w:val="00BE09F6"/>
    <w:rsid w:val="00BF58F9"/>
    <w:rsid w:val="00BF7C9F"/>
    <w:rsid w:val="00C07E82"/>
    <w:rsid w:val="00C17BEA"/>
    <w:rsid w:val="00C426B1"/>
    <w:rsid w:val="00C61598"/>
    <w:rsid w:val="00C85A9B"/>
    <w:rsid w:val="00C8609C"/>
    <w:rsid w:val="00C957FA"/>
    <w:rsid w:val="00C975D6"/>
    <w:rsid w:val="00CA5144"/>
    <w:rsid w:val="00CB4524"/>
    <w:rsid w:val="00CD3C23"/>
    <w:rsid w:val="00CD70E7"/>
    <w:rsid w:val="00CE18E3"/>
    <w:rsid w:val="00CE74F2"/>
    <w:rsid w:val="00D01A98"/>
    <w:rsid w:val="00D1058F"/>
    <w:rsid w:val="00D362E5"/>
    <w:rsid w:val="00D41648"/>
    <w:rsid w:val="00D71EF7"/>
    <w:rsid w:val="00D77F78"/>
    <w:rsid w:val="00D93CE5"/>
    <w:rsid w:val="00DA2C8B"/>
    <w:rsid w:val="00DB7CB8"/>
    <w:rsid w:val="00DE152D"/>
    <w:rsid w:val="00DE7442"/>
    <w:rsid w:val="00DF366C"/>
    <w:rsid w:val="00DF57C1"/>
    <w:rsid w:val="00E104C3"/>
    <w:rsid w:val="00E2756A"/>
    <w:rsid w:val="00E3002C"/>
    <w:rsid w:val="00E311D4"/>
    <w:rsid w:val="00E478DE"/>
    <w:rsid w:val="00E74940"/>
    <w:rsid w:val="00E84A3F"/>
    <w:rsid w:val="00E91958"/>
    <w:rsid w:val="00E95A9B"/>
    <w:rsid w:val="00EA0A6F"/>
    <w:rsid w:val="00EA4769"/>
    <w:rsid w:val="00EB2AA4"/>
    <w:rsid w:val="00EB36FE"/>
    <w:rsid w:val="00ED0D18"/>
    <w:rsid w:val="00ED3CB8"/>
    <w:rsid w:val="00ED4071"/>
    <w:rsid w:val="00ED540D"/>
    <w:rsid w:val="00EE1DB1"/>
    <w:rsid w:val="00EE5E93"/>
    <w:rsid w:val="00F01359"/>
    <w:rsid w:val="00F4312B"/>
    <w:rsid w:val="00F56183"/>
    <w:rsid w:val="00F57FA8"/>
    <w:rsid w:val="00F8378E"/>
    <w:rsid w:val="00FA1A5E"/>
    <w:rsid w:val="00FA1DAB"/>
    <w:rsid w:val="00FB09BF"/>
    <w:rsid w:val="00FC2886"/>
    <w:rsid w:val="00FD7825"/>
    <w:rsid w:val="00FF1CAC"/>
    <w:rsid w:val="00FF7C2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AC429E"/>
  <w15:docId w15:val="{7ABCB76F-BCA3-4203-89BF-C78E77C5F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Miriam"/>
        <w:lang w:val="en-US" w:eastAsia="en-US" w:bidi="he-I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3">
    <w:name w:val="Normal"/>
    <w:qFormat/>
    <w:rsid w:val="00683C94"/>
    <w:pPr>
      <w:bidi/>
      <w:jc w:val="both"/>
    </w:pPr>
    <w:rPr>
      <w:rFonts w:cs="FrankRuehl"/>
      <w:sz w:val="22"/>
      <w:szCs w:val="28"/>
    </w:rPr>
  </w:style>
  <w:style w:type="paragraph" w:styleId="2">
    <w:name w:val="heading 2"/>
    <w:basedOn w:val="a3"/>
    <w:link w:val="20"/>
    <w:uiPriority w:val="9"/>
    <w:qFormat/>
    <w:rsid w:val="001F3BB4"/>
    <w:pPr>
      <w:bidi w:val="0"/>
      <w:spacing w:before="100" w:beforeAutospacing="1" w:after="100" w:afterAutospacing="1"/>
      <w:jc w:val="left"/>
      <w:outlineLvl w:val="1"/>
    </w:pPr>
    <w:rPr>
      <w:rFonts w:eastAsia="Times New Roman" w:cs="Times New Roman"/>
      <w:b/>
      <w:bCs/>
      <w:sz w:val="50"/>
      <w:szCs w:val="50"/>
    </w:rPr>
  </w:style>
  <w:style w:type="paragraph" w:styleId="5">
    <w:name w:val="heading 5"/>
    <w:basedOn w:val="a3"/>
    <w:next w:val="a3"/>
    <w:link w:val="50"/>
    <w:uiPriority w:val="9"/>
    <w:semiHidden/>
    <w:unhideWhenUsed/>
    <w:qFormat/>
    <w:rsid w:val="00E2756A"/>
    <w:pPr>
      <w:keepNext/>
      <w:keepLines/>
      <w:spacing w:before="200"/>
      <w:outlineLvl w:val="4"/>
    </w:pPr>
    <w:rPr>
      <w:rFonts w:asciiTheme="majorHAnsi" w:eastAsiaTheme="majorEastAsia" w:hAnsiTheme="majorHAnsi" w:cstheme="majorBidi"/>
      <w:color w:val="243F60" w:themeColor="accent1" w:themeShade="7F"/>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50">
    <w:name w:val="כותרת 5 תו"/>
    <w:basedOn w:val="a4"/>
    <w:link w:val="5"/>
    <w:uiPriority w:val="9"/>
    <w:semiHidden/>
    <w:rsid w:val="00E2756A"/>
    <w:rPr>
      <w:rFonts w:asciiTheme="majorHAnsi" w:eastAsiaTheme="majorEastAsia" w:hAnsiTheme="majorHAnsi" w:cstheme="majorBidi"/>
      <w:color w:val="243F60" w:themeColor="accent1" w:themeShade="7F"/>
      <w:sz w:val="22"/>
      <w:szCs w:val="28"/>
    </w:rPr>
  </w:style>
  <w:style w:type="paragraph" w:styleId="a7">
    <w:name w:val="footnote text"/>
    <w:basedOn w:val="a3"/>
    <w:link w:val="a8"/>
    <w:semiHidden/>
    <w:unhideWhenUsed/>
    <w:rsid w:val="00E2756A"/>
    <w:pPr>
      <w:tabs>
        <w:tab w:val="left" w:pos="284"/>
      </w:tabs>
      <w:spacing w:before="40" w:after="40" w:line="276" w:lineRule="auto"/>
      <w:ind w:left="284" w:hanging="284"/>
    </w:pPr>
    <w:rPr>
      <w:rFonts w:eastAsia="Times New Roman"/>
      <w:sz w:val="18"/>
      <w:szCs w:val="24"/>
      <w:lang w:eastAsia="he-IL"/>
    </w:rPr>
  </w:style>
  <w:style w:type="character" w:customStyle="1" w:styleId="a8">
    <w:name w:val="טקסט הערת שוליים תו"/>
    <w:basedOn w:val="a4"/>
    <w:link w:val="a7"/>
    <w:semiHidden/>
    <w:rsid w:val="00E2756A"/>
    <w:rPr>
      <w:rFonts w:eastAsia="Times New Roman" w:cs="FrankRuehl"/>
      <w:sz w:val="18"/>
      <w:szCs w:val="24"/>
      <w:lang w:eastAsia="he-IL"/>
    </w:rPr>
  </w:style>
  <w:style w:type="paragraph" w:styleId="a9">
    <w:name w:val="List Paragraph"/>
    <w:basedOn w:val="a3"/>
    <w:uiPriority w:val="34"/>
    <w:qFormat/>
    <w:rsid w:val="00E2756A"/>
    <w:pPr>
      <w:spacing w:line="276" w:lineRule="auto"/>
      <w:ind w:left="720"/>
      <w:contextualSpacing/>
    </w:pPr>
  </w:style>
  <w:style w:type="paragraph" w:styleId="aa">
    <w:name w:val="Quote"/>
    <w:basedOn w:val="a3"/>
    <w:link w:val="ab"/>
    <w:uiPriority w:val="29"/>
    <w:qFormat/>
    <w:rsid w:val="00E2756A"/>
    <w:pPr>
      <w:snapToGrid w:val="0"/>
      <w:spacing w:after="120"/>
      <w:ind w:left="851" w:right="851"/>
    </w:pPr>
    <w:rPr>
      <w:rFonts w:eastAsia="Calibri"/>
      <w:i/>
      <w:color w:val="000000" w:themeColor="text1"/>
      <w:kern w:val="28"/>
    </w:rPr>
  </w:style>
  <w:style w:type="character" w:customStyle="1" w:styleId="ab">
    <w:name w:val="ציטוט תו"/>
    <w:basedOn w:val="a4"/>
    <w:link w:val="aa"/>
    <w:uiPriority w:val="29"/>
    <w:rsid w:val="00E2756A"/>
    <w:rPr>
      <w:rFonts w:eastAsia="Calibri" w:cs="FrankRuehl"/>
      <w:i/>
      <w:color w:val="000000" w:themeColor="text1"/>
      <w:kern w:val="28"/>
      <w:sz w:val="22"/>
      <w:szCs w:val="28"/>
    </w:rPr>
  </w:style>
  <w:style w:type="paragraph" w:customStyle="1" w:styleId="ac">
    <w:name w:val="פרטי תיק פס''ד"/>
    <w:basedOn w:val="a3"/>
    <w:qFormat/>
    <w:rsid w:val="00E2756A"/>
    <w:pPr>
      <w:spacing w:line="360" w:lineRule="auto"/>
    </w:pPr>
    <w:rPr>
      <w:rFonts w:cs="David"/>
      <w:b/>
      <w:bCs/>
      <w:sz w:val="24"/>
      <w:szCs w:val="24"/>
    </w:rPr>
  </w:style>
  <w:style w:type="character" w:customStyle="1" w:styleId="ad">
    <w:name w:val="פסקת פתיחה תו"/>
    <w:link w:val="ae"/>
    <w:locked/>
    <w:rsid w:val="00DA2C8B"/>
    <w:rPr>
      <w:rFonts w:eastAsia="Times New Roman" w:cs="FrankRuehl"/>
      <w:sz w:val="28"/>
      <w:szCs w:val="28"/>
      <w:lang w:eastAsia="he-IL"/>
    </w:rPr>
  </w:style>
  <w:style w:type="paragraph" w:customStyle="1" w:styleId="af">
    <w:name w:val="פסקה רגילה"/>
    <w:basedOn w:val="a3"/>
    <w:link w:val="af0"/>
    <w:qFormat/>
    <w:rsid w:val="00E2756A"/>
    <w:pPr>
      <w:snapToGrid w:val="0"/>
      <w:spacing w:after="120" w:line="276" w:lineRule="auto"/>
      <w:ind w:firstLine="397"/>
    </w:pPr>
    <w:rPr>
      <w:rFonts w:eastAsia="Calibri"/>
      <w:kern w:val="28"/>
    </w:rPr>
  </w:style>
  <w:style w:type="paragraph" w:customStyle="1" w:styleId="ae">
    <w:name w:val="פסקת פתיחה"/>
    <w:basedOn w:val="a3"/>
    <w:next w:val="af"/>
    <w:link w:val="ad"/>
    <w:qFormat/>
    <w:rsid w:val="00DA2C8B"/>
    <w:pPr>
      <w:spacing w:before="120" w:after="120" w:line="276" w:lineRule="auto"/>
    </w:pPr>
    <w:rPr>
      <w:rFonts w:eastAsia="Times New Roman"/>
      <w:sz w:val="28"/>
      <w:lang w:eastAsia="he-IL"/>
    </w:rPr>
  </w:style>
  <w:style w:type="paragraph" w:customStyle="1" w:styleId="af1">
    <w:name w:val="כותרת אזור בית הדין הרבני"/>
    <w:basedOn w:val="a3"/>
    <w:qFormat/>
    <w:rsid w:val="00C17BEA"/>
    <w:pPr>
      <w:spacing w:before="120" w:after="240" w:line="360" w:lineRule="auto"/>
    </w:pPr>
    <w:rPr>
      <w:rFonts w:asciiTheme="minorBidi" w:eastAsia="Calibri" w:hAnsiTheme="minorBidi" w:cs="David"/>
      <w:b/>
      <w:bCs/>
      <w:color w:val="002B82"/>
      <w:sz w:val="28"/>
    </w:rPr>
  </w:style>
  <w:style w:type="character" w:customStyle="1" w:styleId="af0">
    <w:name w:val="פסקה רגילה תו"/>
    <w:basedOn w:val="a4"/>
    <w:link w:val="af"/>
    <w:locked/>
    <w:rsid w:val="00E2756A"/>
    <w:rPr>
      <w:rFonts w:eastAsia="Calibri" w:cs="FrankRuehl"/>
      <w:kern w:val="28"/>
      <w:sz w:val="22"/>
      <w:szCs w:val="28"/>
    </w:rPr>
  </w:style>
  <w:style w:type="character" w:customStyle="1" w:styleId="af2">
    <w:name w:val="ציטוט בתוך ציטוט תו"/>
    <w:basedOn w:val="a4"/>
    <w:link w:val="af3"/>
    <w:locked/>
    <w:rsid w:val="00DA2C8B"/>
    <w:rPr>
      <w:rFonts w:ascii="Calibri" w:eastAsia="Calibri" w:hAnsi="Calibri" w:cs="FrankRuehl"/>
      <w:i/>
      <w:color w:val="000000" w:themeColor="text1"/>
      <w:kern w:val="28"/>
      <w:sz w:val="28"/>
      <w:szCs w:val="28"/>
    </w:rPr>
  </w:style>
  <w:style w:type="paragraph" w:customStyle="1" w:styleId="af3">
    <w:name w:val="ציטוט בתוך ציטוט"/>
    <w:basedOn w:val="aa"/>
    <w:link w:val="af2"/>
    <w:qFormat/>
    <w:rsid w:val="00DA2C8B"/>
    <w:pPr>
      <w:ind w:left="1418"/>
    </w:pPr>
    <w:rPr>
      <w:rFonts w:ascii="Calibri" w:hAnsi="Calibri"/>
      <w:sz w:val="28"/>
    </w:rPr>
  </w:style>
  <w:style w:type="character" w:customStyle="1" w:styleId="af4">
    <w:name w:val="כותרת המאמר תו"/>
    <w:basedOn w:val="a4"/>
    <w:link w:val="af5"/>
    <w:locked/>
    <w:rsid w:val="00E2756A"/>
    <w:rPr>
      <w:rFonts w:eastAsia="Times New Roman" w:cs="Narkisim"/>
      <w:b/>
      <w:bCs/>
      <w:sz w:val="32"/>
      <w:szCs w:val="32"/>
      <w:lang w:eastAsia="he-IL"/>
    </w:rPr>
  </w:style>
  <w:style w:type="paragraph" w:customStyle="1" w:styleId="af6">
    <w:name w:val="כותרת שם כותב המאמר"/>
    <w:basedOn w:val="a3"/>
    <w:next w:val="af7"/>
    <w:link w:val="af8"/>
    <w:qFormat/>
    <w:rsid w:val="00E2756A"/>
    <w:pPr>
      <w:tabs>
        <w:tab w:val="left" w:pos="284"/>
        <w:tab w:val="left" w:pos="567"/>
      </w:tabs>
      <w:overflowPunct w:val="0"/>
      <w:autoSpaceDE w:val="0"/>
      <w:autoSpaceDN w:val="0"/>
      <w:adjustRightInd w:val="0"/>
      <w:spacing w:before="360" w:after="240"/>
      <w:jc w:val="center"/>
      <w:outlineLvl w:val="3"/>
    </w:pPr>
    <w:rPr>
      <w:rFonts w:eastAsia="Times New Roman" w:cs="Narkisim"/>
      <w:b/>
      <w:bCs/>
      <w:sz w:val="24"/>
      <w:lang w:eastAsia="he-IL"/>
    </w:rPr>
  </w:style>
  <w:style w:type="paragraph" w:customStyle="1" w:styleId="af5">
    <w:name w:val="כותרת המאמר"/>
    <w:basedOn w:val="a3"/>
    <w:next w:val="af6"/>
    <w:link w:val="af4"/>
    <w:rsid w:val="00E2756A"/>
    <w:pPr>
      <w:keepNext/>
      <w:spacing w:before="840" w:after="120" w:line="276" w:lineRule="auto"/>
      <w:jc w:val="center"/>
      <w:outlineLvl w:val="2"/>
    </w:pPr>
    <w:rPr>
      <w:rFonts w:eastAsia="Times New Roman" w:cs="Narkisim"/>
      <w:b/>
      <w:bCs/>
      <w:sz w:val="32"/>
      <w:szCs w:val="32"/>
      <w:lang w:eastAsia="he-IL"/>
    </w:rPr>
  </w:style>
  <w:style w:type="character" w:customStyle="1" w:styleId="af8">
    <w:name w:val="כותרת שם כותב המאמר תו"/>
    <w:basedOn w:val="a4"/>
    <w:link w:val="af6"/>
    <w:locked/>
    <w:rsid w:val="00E2756A"/>
    <w:rPr>
      <w:rFonts w:eastAsia="Times New Roman" w:cs="Narkisim"/>
      <w:b/>
      <w:bCs/>
      <w:sz w:val="24"/>
      <w:szCs w:val="28"/>
      <w:lang w:eastAsia="he-IL"/>
    </w:rPr>
  </w:style>
  <w:style w:type="paragraph" w:customStyle="1" w:styleId="af7">
    <w:name w:val="כותרת תפקיד כותב המאמר"/>
    <w:basedOn w:val="af6"/>
    <w:next w:val="ae"/>
    <w:link w:val="af9"/>
    <w:qFormat/>
    <w:rsid w:val="00E2756A"/>
    <w:pPr>
      <w:tabs>
        <w:tab w:val="clear" w:pos="284"/>
        <w:tab w:val="clear" w:pos="567"/>
      </w:tabs>
      <w:spacing w:before="240" w:after="600" w:line="276" w:lineRule="auto"/>
      <w:outlineLvl w:val="5"/>
    </w:pPr>
    <w:rPr>
      <w:sz w:val="26"/>
      <w:szCs w:val="26"/>
    </w:rPr>
  </w:style>
  <w:style w:type="character" w:customStyle="1" w:styleId="af9">
    <w:name w:val="כותרת תפקיד כותב המאמר תו"/>
    <w:basedOn w:val="af8"/>
    <w:link w:val="af7"/>
    <w:locked/>
    <w:rsid w:val="00E2756A"/>
    <w:rPr>
      <w:rFonts w:eastAsia="Times New Roman" w:cs="Narkisim"/>
      <w:b/>
      <w:bCs/>
      <w:sz w:val="26"/>
      <w:szCs w:val="26"/>
      <w:lang w:eastAsia="he-IL"/>
    </w:rPr>
  </w:style>
  <w:style w:type="character" w:customStyle="1" w:styleId="afa">
    <w:name w:val="פסק דין תו"/>
    <w:basedOn w:val="a4"/>
    <w:link w:val="afb"/>
    <w:locked/>
    <w:rsid w:val="003D0A52"/>
    <w:rPr>
      <w:rFonts w:ascii="Arial" w:eastAsia="Calibri" w:hAnsi="Arial" w:cs="FrankRuehl"/>
      <w:bCs/>
      <w:spacing w:val="20"/>
      <w:kern w:val="28"/>
      <w:sz w:val="24"/>
      <w:szCs w:val="32"/>
    </w:rPr>
  </w:style>
  <w:style w:type="paragraph" w:customStyle="1" w:styleId="afb">
    <w:name w:val="פסק דין"/>
    <w:basedOn w:val="a3"/>
    <w:next w:val="ae"/>
    <w:link w:val="afa"/>
    <w:qFormat/>
    <w:rsid w:val="003D0A52"/>
    <w:pPr>
      <w:keepNext/>
      <w:overflowPunct w:val="0"/>
      <w:autoSpaceDE w:val="0"/>
      <w:autoSpaceDN w:val="0"/>
      <w:adjustRightInd w:val="0"/>
      <w:spacing w:before="360" w:after="240" w:line="276" w:lineRule="exact"/>
      <w:jc w:val="center"/>
    </w:pPr>
    <w:rPr>
      <w:rFonts w:ascii="Arial" w:eastAsia="Calibri" w:hAnsi="Arial"/>
      <w:bCs/>
      <w:spacing w:val="20"/>
      <w:kern w:val="28"/>
      <w:sz w:val="24"/>
      <w:szCs w:val="32"/>
    </w:rPr>
  </w:style>
  <w:style w:type="character" w:customStyle="1" w:styleId="12">
    <w:name w:val="רשימה א(1)(א) מדורגת תו"/>
    <w:basedOn w:val="a4"/>
    <w:link w:val="1"/>
    <w:locked/>
    <w:rsid w:val="0051147D"/>
    <w:rPr>
      <w:rFonts w:ascii="David" w:eastAsia="Calibri" w:hAnsi="David" w:cs="FrankRuehl"/>
      <w:kern w:val="28"/>
      <w:sz w:val="36"/>
      <w:szCs w:val="28"/>
    </w:rPr>
  </w:style>
  <w:style w:type="paragraph" w:customStyle="1" w:styleId="1">
    <w:name w:val="רשימה א(1)(א) מדורגת"/>
    <w:basedOn w:val="af"/>
    <w:link w:val="12"/>
    <w:qFormat/>
    <w:rsid w:val="005452D2"/>
    <w:pPr>
      <w:numPr>
        <w:numId w:val="1"/>
      </w:numPr>
      <w:spacing w:before="120"/>
    </w:pPr>
    <w:rPr>
      <w:rFonts w:ascii="David" w:hAnsi="David"/>
      <w:sz w:val="36"/>
    </w:rPr>
  </w:style>
  <w:style w:type="paragraph" w:customStyle="1" w:styleId="a0">
    <w:name w:val="כותרת משנה אמצע ממוספרת"/>
    <w:basedOn w:val="a3"/>
    <w:next w:val="ae"/>
    <w:rsid w:val="00E2756A"/>
    <w:pPr>
      <w:keepNext/>
      <w:numPr>
        <w:numId w:val="2"/>
      </w:numPr>
      <w:tabs>
        <w:tab w:val="left" w:pos="397"/>
      </w:tabs>
      <w:spacing w:before="360" w:after="120" w:line="276" w:lineRule="auto"/>
      <w:jc w:val="center"/>
      <w:outlineLvl w:val="2"/>
    </w:pPr>
    <w:rPr>
      <w:rFonts w:eastAsia="Times New Roman" w:cs="Narkisim"/>
      <w:b/>
      <w:bCs/>
      <w:sz w:val="26"/>
      <w:szCs w:val="26"/>
      <w:lang w:eastAsia="he-IL"/>
    </w:rPr>
  </w:style>
  <w:style w:type="character" w:customStyle="1" w:styleId="110">
    <w:name w:val="רשימה 1(א)(1) מדורגת תו"/>
    <w:basedOn w:val="a4"/>
    <w:link w:val="11"/>
    <w:locked/>
    <w:rsid w:val="0051147D"/>
    <w:rPr>
      <w:rFonts w:ascii="David" w:eastAsia="Calibri" w:hAnsi="David" w:cs="FrankRuehl"/>
      <w:kern w:val="28"/>
      <w:sz w:val="28"/>
      <w:szCs w:val="28"/>
      <w:lang w:eastAsia="he-IL"/>
    </w:rPr>
  </w:style>
  <w:style w:type="paragraph" w:customStyle="1" w:styleId="11">
    <w:name w:val="רשימה 1(א)(1) מדורגת"/>
    <w:basedOn w:val="af"/>
    <w:link w:val="110"/>
    <w:qFormat/>
    <w:rsid w:val="00CE18E3"/>
    <w:pPr>
      <w:numPr>
        <w:numId w:val="3"/>
      </w:numPr>
      <w:spacing w:before="120"/>
    </w:pPr>
    <w:rPr>
      <w:rFonts w:ascii="David" w:hAnsi="David"/>
      <w:sz w:val="28"/>
      <w:lang w:eastAsia="he-IL"/>
    </w:rPr>
  </w:style>
  <w:style w:type="character" w:customStyle="1" w:styleId="afc">
    <w:name w:val="כותרת [א.] צד תו"/>
    <w:basedOn w:val="a4"/>
    <w:link w:val="afd"/>
    <w:locked/>
    <w:rsid w:val="008A683B"/>
    <w:rPr>
      <w:rFonts w:ascii="Arial" w:eastAsia="Times New Roman" w:hAnsi="Arial" w:cs="Narkisim"/>
      <w:b/>
      <w:bCs/>
      <w:sz w:val="24"/>
      <w:szCs w:val="24"/>
    </w:rPr>
  </w:style>
  <w:style w:type="paragraph" w:customStyle="1" w:styleId="afd">
    <w:name w:val="כותרת [א.] צד"/>
    <w:basedOn w:val="a1"/>
    <w:next w:val="ae"/>
    <w:link w:val="afc"/>
    <w:qFormat/>
    <w:rsid w:val="008A683B"/>
  </w:style>
  <w:style w:type="character" w:customStyle="1" w:styleId="-">
    <w:name w:val="כותרת [-] צד תו"/>
    <w:basedOn w:val="a4"/>
    <w:link w:val="-0"/>
    <w:locked/>
    <w:rsid w:val="00387082"/>
    <w:rPr>
      <w:rFonts w:ascii="Arial" w:eastAsia="Times New Roman" w:hAnsi="Arial" w:cs="Narkisim"/>
      <w:b/>
      <w:bCs/>
      <w:sz w:val="24"/>
      <w:szCs w:val="24"/>
    </w:rPr>
  </w:style>
  <w:style w:type="paragraph" w:customStyle="1" w:styleId="-0">
    <w:name w:val="כותרת [-] צד"/>
    <w:next w:val="a3"/>
    <w:link w:val="-"/>
    <w:qFormat/>
    <w:rsid w:val="00387082"/>
    <w:pPr>
      <w:keepNext/>
      <w:tabs>
        <w:tab w:val="left" w:pos="454"/>
      </w:tabs>
      <w:bidi/>
      <w:spacing w:before="360" w:after="120"/>
      <w:jc w:val="both"/>
      <w:outlineLvl w:val="3"/>
    </w:pPr>
    <w:rPr>
      <w:rFonts w:ascii="Arial" w:eastAsia="Times New Roman" w:hAnsi="Arial" w:cs="Narkisim"/>
      <w:b/>
      <w:bCs/>
      <w:sz w:val="24"/>
      <w:szCs w:val="24"/>
    </w:rPr>
  </w:style>
  <w:style w:type="character" w:customStyle="1" w:styleId="13">
    <w:name w:val="כותרת [(1)] צד תו"/>
    <w:basedOn w:val="a4"/>
    <w:link w:val="10"/>
    <w:locked/>
    <w:rsid w:val="008A683B"/>
    <w:rPr>
      <w:rFonts w:ascii="Arial" w:eastAsia="Times New Roman" w:hAnsi="Arial" w:cs="Narkisim"/>
      <w:b/>
      <w:bCs/>
      <w:sz w:val="22"/>
      <w:szCs w:val="22"/>
    </w:rPr>
  </w:style>
  <w:style w:type="paragraph" w:customStyle="1" w:styleId="10">
    <w:name w:val="כותרת [(1)] צד"/>
    <w:basedOn w:val="a1"/>
    <w:next w:val="ae"/>
    <w:link w:val="13"/>
    <w:qFormat/>
    <w:rsid w:val="008A683B"/>
    <w:pPr>
      <w:numPr>
        <w:ilvl w:val="2"/>
      </w:numPr>
      <w:spacing w:before="240"/>
      <w:outlineLvl w:val="4"/>
    </w:pPr>
    <w:rPr>
      <w:sz w:val="22"/>
      <w:szCs w:val="22"/>
    </w:rPr>
  </w:style>
  <w:style w:type="character" w:customStyle="1" w:styleId="afe">
    <w:name w:val="כותרת [(א)] צד תו"/>
    <w:basedOn w:val="13"/>
    <w:link w:val="a2"/>
    <w:locked/>
    <w:rsid w:val="008A683B"/>
    <w:rPr>
      <w:rFonts w:ascii="Arial" w:eastAsia="Times New Roman" w:hAnsi="Arial" w:cs="Narkisim"/>
      <w:b w:val="0"/>
      <w:bCs w:val="0"/>
      <w:i/>
      <w:iCs/>
      <w:sz w:val="22"/>
      <w:szCs w:val="22"/>
    </w:rPr>
  </w:style>
  <w:style w:type="paragraph" w:customStyle="1" w:styleId="a2">
    <w:name w:val="כותרת [(א)] צד"/>
    <w:basedOn w:val="10"/>
    <w:next w:val="ae"/>
    <w:link w:val="afe"/>
    <w:qFormat/>
    <w:rsid w:val="008A683B"/>
    <w:pPr>
      <w:numPr>
        <w:ilvl w:val="3"/>
        <w:numId w:val="14"/>
      </w:numPr>
      <w:outlineLvl w:val="5"/>
    </w:pPr>
    <w:rPr>
      <w:b w:val="0"/>
      <w:bCs w:val="0"/>
      <w:i/>
      <w:iCs/>
    </w:rPr>
  </w:style>
  <w:style w:type="character" w:styleId="aff">
    <w:name w:val="footnote reference"/>
    <w:aliases w:val="Footnote Reference"/>
    <w:semiHidden/>
    <w:unhideWhenUsed/>
    <w:qFormat/>
    <w:rsid w:val="00E2756A"/>
    <w:rPr>
      <w:rFonts w:ascii="Times New Roman" w:hAnsi="Times New Roman" w:cs="FrankRuehl" w:hint="default"/>
      <w:kern w:val="0"/>
      <w:position w:val="0"/>
      <w:sz w:val="20"/>
      <w:szCs w:val="28"/>
      <w:vertAlign w:val="superscript"/>
    </w:rPr>
  </w:style>
  <w:style w:type="character" w:styleId="aff0">
    <w:name w:val="Book Title"/>
    <w:basedOn w:val="a4"/>
    <w:uiPriority w:val="33"/>
    <w:qFormat/>
    <w:rsid w:val="00E2756A"/>
    <w:rPr>
      <w:b/>
      <w:bCs/>
      <w:smallCaps/>
      <w:spacing w:val="5"/>
    </w:rPr>
  </w:style>
  <w:style w:type="paragraph" w:customStyle="1" w:styleId="aff1">
    <w:name w:val="שמות הדיינים"/>
    <w:basedOn w:val="a3"/>
    <w:next w:val="a3"/>
    <w:link w:val="aff2"/>
    <w:qFormat/>
    <w:rsid w:val="00D77F78"/>
    <w:pPr>
      <w:tabs>
        <w:tab w:val="center" w:pos="4153"/>
        <w:tab w:val="right" w:pos="8306"/>
      </w:tabs>
      <w:overflowPunct w:val="0"/>
      <w:autoSpaceDE w:val="0"/>
      <w:autoSpaceDN w:val="0"/>
      <w:adjustRightInd w:val="0"/>
      <w:spacing w:after="360" w:line="276" w:lineRule="exact"/>
      <w:jc w:val="center"/>
      <w:textAlignment w:val="baseline"/>
    </w:pPr>
    <w:rPr>
      <w:rFonts w:eastAsia="Calibri" w:cs="Narkisim"/>
      <w:b/>
      <w:bCs/>
      <w:kern w:val="28"/>
      <w:sz w:val="23"/>
      <w:szCs w:val="23"/>
    </w:rPr>
  </w:style>
  <w:style w:type="character" w:customStyle="1" w:styleId="aff2">
    <w:name w:val="שמות הדיינים תו"/>
    <w:basedOn w:val="a4"/>
    <w:link w:val="aff1"/>
    <w:rsid w:val="00D77F78"/>
    <w:rPr>
      <w:rFonts w:eastAsia="Calibri" w:cs="Narkisim"/>
      <w:b/>
      <w:bCs/>
      <w:kern w:val="28"/>
      <w:sz w:val="23"/>
      <w:szCs w:val="23"/>
    </w:rPr>
  </w:style>
  <w:style w:type="paragraph" w:styleId="aff3">
    <w:name w:val="header"/>
    <w:basedOn w:val="a3"/>
    <w:link w:val="aff4"/>
    <w:uiPriority w:val="99"/>
    <w:unhideWhenUsed/>
    <w:rsid w:val="00FA1DAB"/>
    <w:pPr>
      <w:tabs>
        <w:tab w:val="center" w:pos="4153"/>
        <w:tab w:val="right" w:pos="8306"/>
      </w:tabs>
    </w:pPr>
  </w:style>
  <w:style w:type="character" w:customStyle="1" w:styleId="aff4">
    <w:name w:val="כותרת עליונה תו"/>
    <w:basedOn w:val="a4"/>
    <w:link w:val="aff3"/>
    <w:uiPriority w:val="99"/>
    <w:rsid w:val="00FA1DAB"/>
    <w:rPr>
      <w:rFonts w:cs="FrankRuehl"/>
      <w:sz w:val="22"/>
      <w:szCs w:val="28"/>
    </w:rPr>
  </w:style>
  <w:style w:type="paragraph" w:styleId="aff5">
    <w:name w:val="footer"/>
    <w:basedOn w:val="a3"/>
    <w:link w:val="aff6"/>
    <w:uiPriority w:val="99"/>
    <w:unhideWhenUsed/>
    <w:rsid w:val="00FA1DAB"/>
    <w:pPr>
      <w:tabs>
        <w:tab w:val="center" w:pos="4153"/>
        <w:tab w:val="right" w:pos="8306"/>
      </w:tabs>
    </w:pPr>
  </w:style>
  <w:style w:type="character" w:customStyle="1" w:styleId="aff6">
    <w:name w:val="כותרת תחתונה תו"/>
    <w:basedOn w:val="a4"/>
    <w:link w:val="aff5"/>
    <w:uiPriority w:val="99"/>
    <w:rsid w:val="00FA1DAB"/>
    <w:rPr>
      <w:rFonts w:cs="FrankRuehl"/>
      <w:sz w:val="22"/>
      <w:szCs w:val="28"/>
    </w:rPr>
  </w:style>
  <w:style w:type="paragraph" w:customStyle="1" w:styleId="aff7">
    <w:name w:val="רשימה רגילה"/>
    <w:basedOn w:val="1"/>
    <w:next w:val="af"/>
    <w:link w:val="aff8"/>
    <w:qFormat/>
    <w:rsid w:val="009D23D6"/>
    <w:pPr>
      <w:ind w:left="0" w:firstLine="0"/>
    </w:pPr>
  </w:style>
  <w:style w:type="character" w:customStyle="1" w:styleId="aff8">
    <w:name w:val="רשימה רגילה תו"/>
    <w:basedOn w:val="12"/>
    <w:link w:val="aff7"/>
    <w:rsid w:val="009D23D6"/>
    <w:rPr>
      <w:rFonts w:ascii="David" w:eastAsia="Calibri" w:hAnsi="David" w:cs="FrankRuehl"/>
      <w:kern w:val="28"/>
      <w:sz w:val="36"/>
      <w:szCs w:val="28"/>
    </w:rPr>
  </w:style>
  <w:style w:type="paragraph" w:customStyle="1" w:styleId="a1">
    <w:name w:val="כותרת [א.] צד"/>
    <w:basedOn w:val="a3"/>
    <w:next w:val="ae"/>
    <w:link w:val="14"/>
    <w:qFormat/>
    <w:rsid w:val="008A683B"/>
    <w:pPr>
      <w:keepNext/>
      <w:numPr>
        <w:ilvl w:val="1"/>
        <w:numId w:val="2"/>
      </w:numPr>
      <w:tabs>
        <w:tab w:val="left" w:pos="397"/>
      </w:tabs>
      <w:spacing w:before="360" w:after="120" w:line="276" w:lineRule="auto"/>
      <w:outlineLvl w:val="3"/>
    </w:pPr>
    <w:rPr>
      <w:rFonts w:ascii="Arial" w:eastAsia="Times New Roman" w:hAnsi="Arial" w:cs="Narkisim"/>
      <w:b/>
      <w:bCs/>
      <w:sz w:val="24"/>
      <w:szCs w:val="24"/>
    </w:rPr>
  </w:style>
  <w:style w:type="character" w:customStyle="1" w:styleId="14">
    <w:name w:val="כותרת [א.] צד תו1"/>
    <w:basedOn w:val="a4"/>
    <w:link w:val="a1"/>
    <w:rsid w:val="008A683B"/>
    <w:rPr>
      <w:rFonts w:ascii="Arial" w:eastAsia="Times New Roman" w:hAnsi="Arial" w:cs="Narkisim"/>
      <w:b/>
      <w:bCs/>
      <w:sz w:val="24"/>
      <w:szCs w:val="24"/>
    </w:rPr>
  </w:style>
  <w:style w:type="paragraph" w:customStyle="1" w:styleId="aff9">
    <w:name w:val="מספר תיק"/>
    <w:basedOn w:val="a3"/>
    <w:link w:val="affa"/>
    <w:qFormat/>
    <w:rsid w:val="003D0A52"/>
    <w:pPr>
      <w:overflowPunct w:val="0"/>
      <w:autoSpaceDE w:val="0"/>
      <w:autoSpaceDN w:val="0"/>
      <w:adjustRightInd w:val="0"/>
      <w:spacing w:after="240" w:line="276" w:lineRule="exact"/>
      <w:jc w:val="right"/>
      <w:textAlignment w:val="baseline"/>
    </w:pPr>
    <w:rPr>
      <w:rFonts w:eastAsia="Times New Roman"/>
      <w:sz w:val="24"/>
      <w:szCs w:val="32"/>
      <w:lang w:eastAsia="he-IL"/>
    </w:rPr>
  </w:style>
  <w:style w:type="character" w:customStyle="1" w:styleId="affa">
    <w:name w:val="מספר תיק תו"/>
    <w:basedOn w:val="a4"/>
    <w:link w:val="aff9"/>
    <w:rsid w:val="003D0A52"/>
    <w:rPr>
      <w:rFonts w:eastAsia="Times New Roman" w:cs="FrankRuehl"/>
      <w:sz w:val="24"/>
      <w:szCs w:val="32"/>
      <w:lang w:eastAsia="he-IL"/>
    </w:rPr>
  </w:style>
  <w:style w:type="paragraph" w:customStyle="1" w:styleId="affb">
    <w:name w:val="פלוני"/>
    <w:basedOn w:val="a3"/>
    <w:link w:val="affc"/>
    <w:qFormat/>
    <w:rsid w:val="003D0A52"/>
    <w:pPr>
      <w:overflowPunct w:val="0"/>
      <w:autoSpaceDE w:val="0"/>
      <w:autoSpaceDN w:val="0"/>
      <w:adjustRightInd w:val="0"/>
      <w:spacing w:after="100" w:line="240" w:lineRule="exact"/>
      <w:textAlignment w:val="baseline"/>
    </w:pPr>
    <w:rPr>
      <w:rFonts w:eastAsia="Times New Roman"/>
      <w:sz w:val="26"/>
      <w:szCs w:val="32"/>
      <w:lang w:eastAsia="he-IL"/>
    </w:rPr>
  </w:style>
  <w:style w:type="character" w:customStyle="1" w:styleId="affc">
    <w:name w:val="פלוני תו"/>
    <w:basedOn w:val="a4"/>
    <w:link w:val="affb"/>
    <w:rsid w:val="003D0A52"/>
    <w:rPr>
      <w:rFonts w:eastAsia="Times New Roman" w:cs="FrankRuehl"/>
      <w:sz w:val="26"/>
      <w:szCs w:val="32"/>
      <w:lang w:eastAsia="he-IL"/>
    </w:rPr>
  </w:style>
  <w:style w:type="paragraph" w:customStyle="1" w:styleId="affd">
    <w:name w:val="כותרת הנידון ומסקנות"/>
    <w:basedOn w:val="a3"/>
    <w:next w:val="affe"/>
    <w:link w:val="afff"/>
    <w:qFormat/>
    <w:rsid w:val="003D0A52"/>
    <w:pPr>
      <w:spacing w:before="360" w:after="120" w:line="276" w:lineRule="auto"/>
      <w:jc w:val="center"/>
    </w:pPr>
    <w:rPr>
      <w:rFonts w:ascii="Cambria" w:eastAsia="Times New Roman" w:hAnsi="Cambria" w:cs="Narkisim"/>
      <w:b/>
      <w:noProof/>
      <w:sz w:val="26"/>
      <w:szCs w:val="26"/>
      <w:lang w:eastAsia="he-IL"/>
    </w:rPr>
  </w:style>
  <w:style w:type="paragraph" w:customStyle="1" w:styleId="affe">
    <w:name w:val="תקציר פתיחה"/>
    <w:basedOn w:val="a3"/>
    <w:next w:val="a3"/>
    <w:link w:val="afff0"/>
    <w:qFormat/>
    <w:rsid w:val="0065626D"/>
    <w:pPr>
      <w:overflowPunct w:val="0"/>
      <w:autoSpaceDE w:val="0"/>
      <w:autoSpaceDN w:val="0"/>
      <w:adjustRightInd w:val="0"/>
      <w:spacing w:before="120" w:after="120" w:line="250" w:lineRule="exact"/>
      <w:textAlignment w:val="baseline"/>
    </w:pPr>
    <w:rPr>
      <w:rFonts w:eastAsia="Times New Roman"/>
      <w:sz w:val="20"/>
      <w:szCs w:val="24"/>
      <w:lang w:eastAsia="he-IL"/>
    </w:rPr>
  </w:style>
  <w:style w:type="character" w:customStyle="1" w:styleId="afff0">
    <w:name w:val="תקציר פתיחה תו"/>
    <w:basedOn w:val="a4"/>
    <w:link w:val="affe"/>
    <w:rsid w:val="0065626D"/>
    <w:rPr>
      <w:rFonts w:eastAsia="Times New Roman" w:cs="FrankRuehl"/>
      <w:szCs w:val="24"/>
      <w:lang w:eastAsia="he-IL"/>
    </w:rPr>
  </w:style>
  <w:style w:type="character" w:customStyle="1" w:styleId="afff">
    <w:name w:val="כותרת הנידון ומסקנות תו"/>
    <w:basedOn w:val="a4"/>
    <w:link w:val="affd"/>
    <w:rsid w:val="003D0A52"/>
    <w:rPr>
      <w:rFonts w:ascii="Cambria" w:eastAsia="Times New Roman" w:hAnsi="Cambria" w:cs="Narkisim"/>
      <w:b/>
      <w:noProof/>
      <w:sz w:val="26"/>
      <w:szCs w:val="26"/>
      <w:lang w:eastAsia="he-IL"/>
    </w:rPr>
  </w:style>
  <w:style w:type="paragraph" w:customStyle="1" w:styleId="afff1">
    <w:name w:val="מסקנות [א.] תוכן"/>
    <w:basedOn w:val="a3"/>
    <w:link w:val="afff2"/>
    <w:qFormat/>
    <w:rsid w:val="0065626D"/>
    <w:pPr>
      <w:tabs>
        <w:tab w:val="left" w:pos="340"/>
        <w:tab w:val="left" w:pos="680"/>
      </w:tabs>
      <w:overflowPunct w:val="0"/>
      <w:autoSpaceDE w:val="0"/>
      <w:autoSpaceDN w:val="0"/>
      <w:adjustRightInd w:val="0"/>
      <w:spacing w:before="120" w:after="120" w:line="250" w:lineRule="exact"/>
      <w:ind w:left="340" w:hanging="340"/>
      <w:textAlignment w:val="baseline"/>
    </w:pPr>
    <w:rPr>
      <w:rFonts w:eastAsia="Times New Roman"/>
      <w:sz w:val="20"/>
      <w:szCs w:val="24"/>
      <w:lang w:eastAsia="he-IL"/>
    </w:rPr>
  </w:style>
  <w:style w:type="character" w:customStyle="1" w:styleId="afff2">
    <w:name w:val="מסקנות [א.] תוכן תו"/>
    <w:basedOn w:val="a4"/>
    <w:link w:val="afff1"/>
    <w:rsid w:val="0065626D"/>
    <w:rPr>
      <w:rFonts w:eastAsia="Times New Roman" w:cs="FrankRuehl"/>
      <w:szCs w:val="24"/>
      <w:lang w:eastAsia="he-IL"/>
    </w:rPr>
  </w:style>
  <w:style w:type="paragraph" w:customStyle="1" w:styleId="afff3">
    <w:name w:val="בבית הדין הרבני"/>
    <w:basedOn w:val="a3"/>
    <w:next w:val="afff4"/>
    <w:link w:val="afff5"/>
    <w:rsid w:val="003D0A52"/>
    <w:pPr>
      <w:overflowPunct w:val="0"/>
      <w:autoSpaceDE w:val="0"/>
      <w:autoSpaceDN w:val="0"/>
      <w:adjustRightInd w:val="0"/>
      <w:spacing w:before="360" w:after="120" w:line="276" w:lineRule="exact"/>
      <w:jc w:val="center"/>
      <w:textAlignment w:val="baseline"/>
    </w:pPr>
    <w:rPr>
      <w:rFonts w:eastAsia="Times New Roman"/>
      <w:b/>
      <w:bCs/>
      <w:sz w:val="24"/>
      <w:lang w:eastAsia="he-IL"/>
    </w:rPr>
  </w:style>
  <w:style w:type="paragraph" w:customStyle="1" w:styleId="afff4">
    <w:name w:val="לפני כבוד הדיינים"/>
    <w:basedOn w:val="a3"/>
    <w:next w:val="aff1"/>
    <w:link w:val="afff6"/>
    <w:uiPriority w:val="99"/>
    <w:qFormat/>
    <w:rsid w:val="0065626D"/>
    <w:pPr>
      <w:overflowPunct w:val="0"/>
      <w:autoSpaceDE w:val="0"/>
      <w:autoSpaceDN w:val="0"/>
      <w:adjustRightInd w:val="0"/>
      <w:spacing w:after="120" w:line="276" w:lineRule="exact"/>
      <w:jc w:val="center"/>
      <w:textAlignment w:val="baseline"/>
    </w:pPr>
    <w:rPr>
      <w:rFonts w:eastAsia="Times New Roman"/>
      <w:szCs w:val="26"/>
      <w:lang w:eastAsia="he-IL"/>
    </w:rPr>
  </w:style>
  <w:style w:type="character" w:customStyle="1" w:styleId="afff6">
    <w:name w:val="לפני כבוד הדיינים תו"/>
    <w:basedOn w:val="a4"/>
    <w:link w:val="afff4"/>
    <w:uiPriority w:val="99"/>
    <w:rsid w:val="0065626D"/>
    <w:rPr>
      <w:rFonts w:eastAsia="Times New Roman" w:cs="FrankRuehl"/>
      <w:sz w:val="22"/>
      <w:szCs w:val="26"/>
      <w:lang w:eastAsia="he-IL"/>
    </w:rPr>
  </w:style>
  <w:style w:type="character" w:customStyle="1" w:styleId="afff5">
    <w:name w:val="בבית הדין הרבני תו"/>
    <w:basedOn w:val="a4"/>
    <w:link w:val="afff3"/>
    <w:rsid w:val="003D0A52"/>
    <w:rPr>
      <w:rFonts w:eastAsia="Times New Roman" w:cs="FrankRuehl"/>
      <w:b/>
      <w:bCs/>
      <w:sz w:val="24"/>
      <w:szCs w:val="28"/>
      <w:lang w:eastAsia="he-IL"/>
    </w:rPr>
  </w:style>
  <w:style w:type="paragraph" w:customStyle="1" w:styleId="15">
    <w:name w:val="מסקנות [א.(1)] תוכן"/>
    <w:basedOn w:val="a3"/>
    <w:link w:val="16"/>
    <w:qFormat/>
    <w:rsid w:val="0065626D"/>
    <w:pPr>
      <w:tabs>
        <w:tab w:val="left" w:pos="340"/>
        <w:tab w:val="left" w:pos="680"/>
      </w:tabs>
      <w:overflowPunct w:val="0"/>
      <w:autoSpaceDE w:val="0"/>
      <w:autoSpaceDN w:val="0"/>
      <w:adjustRightInd w:val="0"/>
      <w:spacing w:before="120" w:after="120" w:line="250" w:lineRule="exact"/>
      <w:ind w:left="680" w:hanging="680"/>
      <w:textAlignment w:val="baseline"/>
    </w:pPr>
    <w:rPr>
      <w:rFonts w:eastAsia="Times New Roman"/>
      <w:sz w:val="24"/>
      <w:szCs w:val="24"/>
      <w:lang w:eastAsia="he-IL"/>
    </w:rPr>
  </w:style>
  <w:style w:type="character" w:customStyle="1" w:styleId="16">
    <w:name w:val="מסקנות [א.(1)] תוכן תו"/>
    <w:basedOn w:val="a4"/>
    <w:link w:val="15"/>
    <w:rsid w:val="0065626D"/>
    <w:rPr>
      <w:rFonts w:eastAsia="Times New Roman" w:cs="FrankRuehl"/>
      <w:sz w:val="24"/>
      <w:szCs w:val="24"/>
      <w:lang w:eastAsia="he-IL"/>
    </w:rPr>
  </w:style>
  <w:style w:type="paragraph" w:customStyle="1" w:styleId="a">
    <w:name w:val="כללי [א.] ממוספר"/>
    <w:basedOn w:val="a3"/>
    <w:qFormat/>
    <w:rsid w:val="0065626D"/>
    <w:pPr>
      <w:numPr>
        <w:numId w:val="17"/>
      </w:numPr>
      <w:overflowPunct w:val="0"/>
      <w:autoSpaceDE w:val="0"/>
      <w:autoSpaceDN w:val="0"/>
      <w:adjustRightInd w:val="0"/>
      <w:spacing w:after="120" w:line="276" w:lineRule="auto"/>
      <w:ind w:left="794" w:hanging="397"/>
      <w:textAlignment w:val="baseline"/>
    </w:pPr>
    <w:rPr>
      <w:rFonts w:eastAsia="Times New Roman"/>
      <w:kern w:val="28"/>
      <w:szCs w:val="26"/>
    </w:rPr>
  </w:style>
  <w:style w:type="paragraph" w:customStyle="1" w:styleId="afff7">
    <w:name w:val="ראשי פרקים"/>
    <w:basedOn w:val="affe"/>
    <w:link w:val="afff8"/>
    <w:qFormat/>
    <w:rsid w:val="0065626D"/>
    <w:pPr>
      <w:tabs>
        <w:tab w:val="center" w:pos="3289"/>
      </w:tabs>
      <w:spacing w:before="240" w:after="240" w:line="360" w:lineRule="auto"/>
    </w:pPr>
    <w:rPr>
      <w:rFonts w:cs="Narkisim"/>
      <w:szCs w:val="22"/>
    </w:rPr>
  </w:style>
  <w:style w:type="character" w:customStyle="1" w:styleId="afff8">
    <w:name w:val="ראשי פרקים תו"/>
    <w:basedOn w:val="afff0"/>
    <w:link w:val="afff7"/>
    <w:rsid w:val="0065626D"/>
    <w:rPr>
      <w:rFonts w:eastAsia="Times New Roman" w:cs="Narkisim"/>
      <w:szCs w:val="22"/>
      <w:lang w:eastAsia="he-IL"/>
    </w:rPr>
  </w:style>
  <w:style w:type="character" w:customStyle="1" w:styleId="20">
    <w:name w:val="כותרת 2 תו"/>
    <w:basedOn w:val="a4"/>
    <w:link w:val="2"/>
    <w:uiPriority w:val="9"/>
    <w:rsid w:val="001F3BB4"/>
    <w:rPr>
      <w:rFonts w:eastAsia="Times New Roman" w:cs="Times New Roman"/>
      <w:b/>
      <w:bCs/>
      <w:sz w:val="50"/>
      <w:szCs w:val="50"/>
    </w:rPr>
  </w:style>
  <w:style w:type="paragraph" w:styleId="afff9">
    <w:name w:val="Balloon Text"/>
    <w:basedOn w:val="a3"/>
    <w:link w:val="afffa"/>
    <w:uiPriority w:val="99"/>
    <w:semiHidden/>
    <w:unhideWhenUsed/>
    <w:rsid w:val="001F3BB4"/>
    <w:pPr>
      <w:jc w:val="left"/>
    </w:pPr>
    <w:rPr>
      <w:rFonts w:ascii="Tahoma" w:hAnsi="Tahoma" w:cs="Tahoma"/>
      <w:sz w:val="16"/>
      <w:szCs w:val="16"/>
    </w:rPr>
  </w:style>
  <w:style w:type="character" w:customStyle="1" w:styleId="afffa">
    <w:name w:val="טקסט בלונים תו"/>
    <w:basedOn w:val="a4"/>
    <w:link w:val="afff9"/>
    <w:uiPriority w:val="99"/>
    <w:semiHidden/>
    <w:rsid w:val="001F3BB4"/>
    <w:rPr>
      <w:rFonts w:ascii="Tahoma" w:hAnsi="Tahoma" w:cs="Tahoma"/>
      <w:sz w:val="16"/>
      <w:szCs w:val="16"/>
    </w:rPr>
  </w:style>
  <w:style w:type="table" w:styleId="afffb">
    <w:name w:val="Table Grid"/>
    <w:basedOn w:val="a5"/>
    <w:uiPriority w:val="59"/>
    <w:rsid w:val="001F3BB4"/>
    <w:rPr>
      <w:rFonts w:ascii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ffc">
    <w:name w:val="Placeholder Text"/>
    <w:basedOn w:val="a4"/>
    <w:uiPriority w:val="99"/>
    <w:semiHidden/>
    <w:rsid w:val="001F3BB4"/>
    <w:rPr>
      <w:color w:val="808080"/>
    </w:rPr>
  </w:style>
  <w:style w:type="paragraph" w:styleId="NormalWeb">
    <w:name w:val="Normal (Web)"/>
    <w:basedOn w:val="a3"/>
    <w:uiPriority w:val="99"/>
    <w:semiHidden/>
    <w:unhideWhenUsed/>
    <w:rsid w:val="001F3BB4"/>
    <w:pPr>
      <w:bidi w:val="0"/>
      <w:spacing w:before="100" w:beforeAutospacing="1" w:after="100" w:afterAutospacing="1"/>
    </w:pPr>
    <w:rPr>
      <w:rFonts w:eastAsia="Times New Roman" w:cs="Times New Roman"/>
      <w:sz w:val="40"/>
      <w:szCs w:val="40"/>
    </w:rPr>
  </w:style>
  <w:style w:type="paragraph" w:customStyle="1" w:styleId="afffd">
    <w:name w:val="פרדס"/>
    <w:basedOn w:val="a3"/>
    <w:link w:val="afffe"/>
    <w:qFormat/>
    <w:rsid w:val="001F3BB4"/>
    <w:pPr>
      <w:spacing w:line="360" w:lineRule="auto"/>
    </w:pPr>
    <w:rPr>
      <w:rFonts w:ascii="Calibri" w:eastAsia="Calibri" w:hAnsi="Calibri"/>
      <w:sz w:val="28"/>
    </w:rPr>
  </w:style>
  <w:style w:type="character" w:customStyle="1" w:styleId="afffe">
    <w:name w:val="פרדס תו"/>
    <w:basedOn w:val="a4"/>
    <w:link w:val="afffd"/>
    <w:rsid w:val="001F3BB4"/>
    <w:rPr>
      <w:rFonts w:ascii="Calibri" w:eastAsia="Calibri" w:hAnsi="Calibri" w:cs="FrankRuehl"/>
      <w:sz w:val="28"/>
      <w:szCs w:val="28"/>
    </w:rPr>
  </w:style>
  <w:style w:type="character" w:styleId="Hyperlink">
    <w:name w:val="Hyperlink"/>
    <w:basedOn w:val="a4"/>
    <w:uiPriority w:val="99"/>
    <w:unhideWhenUsed/>
    <w:rsid w:val="00651AA8"/>
    <w:rPr>
      <w:color w:val="0000FF" w:themeColor="hyperlink"/>
      <w:u w:val="single"/>
    </w:rPr>
  </w:style>
  <w:style w:type="table" w:customStyle="1" w:styleId="TableGrid1">
    <w:name w:val="Table Grid1"/>
    <w:basedOn w:val="a5"/>
    <w:next w:val="afffb"/>
    <w:uiPriority w:val="59"/>
    <w:rsid w:val="00651AA8"/>
    <w:rPr>
      <w:rFonts w:ascii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style-span">
    <w:name w:val="apple-style-span"/>
    <w:basedOn w:val="a4"/>
    <w:rsid w:val="00651AA8"/>
  </w:style>
  <w:style w:type="character" w:customStyle="1" w:styleId="affff">
    <w:name w:val="גוף פסק הדין תו"/>
    <w:basedOn w:val="a4"/>
    <w:link w:val="affff0"/>
    <w:locked/>
    <w:rsid w:val="00651AA8"/>
    <w:rPr>
      <w:rFonts w:eastAsia="Times New Roman" w:cs="FrankRuehl"/>
      <w:kern w:val="28"/>
      <w:szCs w:val="28"/>
    </w:rPr>
  </w:style>
  <w:style w:type="paragraph" w:customStyle="1" w:styleId="affff0">
    <w:name w:val="גוף פסק הדין"/>
    <w:basedOn w:val="a3"/>
    <w:link w:val="affff"/>
    <w:autoRedefine/>
    <w:qFormat/>
    <w:rsid w:val="00651AA8"/>
    <w:pPr>
      <w:spacing w:after="200" w:line="276" w:lineRule="auto"/>
    </w:pPr>
    <w:rPr>
      <w:rFonts w:eastAsia="Times New Roman"/>
      <w:kern w:val="28"/>
      <w:sz w:val="20"/>
    </w:rPr>
  </w:style>
  <w:style w:type="paragraph" w:customStyle="1" w:styleId="-1">
    <w:name w:val="פס''ד- ציטוט"/>
    <w:basedOn w:val="a3"/>
    <w:qFormat/>
    <w:rsid w:val="00651AA8"/>
    <w:pPr>
      <w:tabs>
        <w:tab w:val="left" w:pos="1461"/>
        <w:tab w:val="left" w:pos="2028"/>
        <w:tab w:val="left" w:pos="7086"/>
        <w:tab w:val="right" w:pos="9072"/>
      </w:tabs>
      <w:spacing w:after="200"/>
      <w:ind w:left="907" w:right="907"/>
    </w:pPr>
    <w:rPr>
      <w:rFonts w:eastAsiaTheme="majorEastAsia"/>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706466">
      <w:bodyDiv w:val="1"/>
      <w:marLeft w:val="0"/>
      <w:marRight w:val="0"/>
      <w:marTop w:val="0"/>
      <w:marBottom w:val="0"/>
      <w:divBdr>
        <w:top w:val="none" w:sz="0" w:space="0" w:color="auto"/>
        <w:left w:val="none" w:sz="0" w:space="0" w:color="auto"/>
        <w:bottom w:val="none" w:sz="0" w:space="0" w:color="auto"/>
        <w:right w:val="none" w:sz="0" w:space="0" w:color="auto"/>
      </w:divBdr>
    </w:div>
    <w:div w:id="61485561">
      <w:bodyDiv w:val="1"/>
      <w:marLeft w:val="0"/>
      <w:marRight w:val="0"/>
      <w:marTop w:val="0"/>
      <w:marBottom w:val="0"/>
      <w:divBdr>
        <w:top w:val="none" w:sz="0" w:space="0" w:color="auto"/>
        <w:left w:val="none" w:sz="0" w:space="0" w:color="auto"/>
        <w:bottom w:val="none" w:sz="0" w:space="0" w:color="auto"/>
        <w:right w:val="none" w:sz="0" w:space="0" w:color="auto"/>
      </w:divBdr>
    </w:div>
    <w:div w:id="2040429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prod-nas1\filer$\Root\Data\Users\eitane\&#1511;&#1489;&#1510;&#1497;&#1501;%20&#1500;&#1506;&#1512;&#1497;&#1499;&#1492;%20&#1492;&#1512;&#1489;%20&#1497;&#1506;&#1511;&#1489;&#1497;\&#1514;&#1489;&#1504;&#1497;&#1514;%20&#1508;&#1505;&#1511;&#1497;%20&#1491;&#1497;&#1503;%20&#1500;&#1508;&#1512;&#1505;&#1493;&#1501;%2014.7.2015.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2A6A66F86904B18A7494C1D744C4D95"/>
        <w:category>
          <w:name w:val="כללי"/>
          <w:gallery w:val="placeholder"/>
        </w:category>
        <w:types>
          <w:type w:val="bbPlcHdr"/>
        </w:types>
        <w:behaviors>
          <w:behavior w:val="content"/>
        </w:behaviors>
        <w:guid w:val="{14A76863-4ACD-499A-ADA2-C9B28D9F38B1}"/>
      </w:docPartPr>
      <w:docPartBody>
        <w:p w:rsidR="00FD30E5" w:rsidRDefault="00C264DA" w:rsidP="00C264DA">
          <w:pPr>
            <w:pStyle w:val="42A6A66F86904B18A7494C1D744C4D95"/>
          </w:pPr>
          <w:r>
            <w:rPr>
              <w:rStyle w:val="a3"/>
            </w:rPr>
            <w:t>Click here to enter text.</w:t>
          </w:r>
        </w:p>
      </w:docPartBody>
    </w:docPart>
    <w:docPart>
      <w:docPartPr>
        <w:name w:val="4A483AE1798540859CDC12C5BDB37806"/>
        <w:category>
          <w:name w:val="כללי"/>
          <w:gallery w:val="placeholder"/>
        </w:category>
        <w:types>
          <w:type w:val="bbPlcHdr"/>
        </w:types>
        <w:behaviors>
          <w:behavior w:val="content"/>
        </w:behaviors>
        <w:guid w:val="{DAD3B230-BCE0-4D57-A65C-A6E554F21744}"/>
      </w:docPartPr>
      <w:docPartBody>
        <w:p w:rsidR="00FD30E5" w:rsidRDefault="00C264DA" w:rsidP="00C264DA">
          <w:pPr>
            <w:pStyle w:val="4A483AE1798540859CDC12C5BDB37806"/>
          </w:pPr>
          <w:r>
            <w:rPr>
              <w:rStyle w:val="a3"/>
            </w:rPr>
            <w:t>Click here to enter text.</w:t>
          </w:r>
        </w:p>
      </w:docPartBody>
    </w:docPart>
    <w:docPart>
      <w:docPartPr>
        <w:name w:val="912DCD46BADF4AB6A910E537C1FEEB88"/>
        <w:category>
          <w:name w:val="כללי"/>
          <w:gallery w:val="placeholder"/>
        </w:category>
        <w:types>
          <w:type w:val="bbPlcHdr"/>
        </w:types>
        <w:behaviors>
          <w:behavior w:val="content"/>
        </w:behaviors>
        <w:guid w:val="{52F658EB-8EFC-4B78-B0E2-8E596B3E99B5}"/>
      </w:docPartPr>
      <w:docPartBody>
        <w:p w:rsidR="00FD30E5" w:rsidRDefault="00C264DA" w:rsidP="00C264DA">
          <w:pPr>
            <w:pStyle w:val="912DCD46BADF4AB6A910E537C1FEEB88"/>
          </w:pPr>
          <w:r w:rsidRPr="00424C58">
            <w:rPr>
              <w:rStyle w:val="a3"/>
            </w:rPr>
            <w:t>Click here to enter text.</w:t>
          </w:r>
        </w:p>
      </w:docPartBody>
    </w:docPart>
    <w:docPart>
      <w:docPartPr>
        <w:name w:val="65BFC3A5275C43119FDB39E4FE62F3D4"/>
        <w:category>
          <w:name w:val="כללי"/>
          <w:gallery w:val="placeholder"/>
        </w:category>
        <w:types>
          <w:type w:val="bbPlcHdr"/>
        </w:types>
        <w:behaviors>
          <w:behavior w:val="content"/>
        </w:behaviors>
        <w:guid w:val="{4BB43251-EB69-4F4E-B4E8-B6084FAFF25B}"/>
      </w:docPartPr>
      <w:docPartBody>
        <w:p w:rsidR="00FD30E5" w:rsidRDefault="00C264DA" w:rsidP="00C264DA">
          <w:pPr>
            <w:pStyle w:val="65BFC3A5275C43119FDB39E4FE62F3D4"/>
          </w:pPr>
          <w:r w:rsidRPr="00424C58">
            <w:rPr>
              <w:rStyle w:val="a3"/>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Narkisim">
    <w:panose1 w:val="020E0502050101010101"/>
    <w:charset w:val="00"/>
    <w:family w:val="swiss"/>
    <w:pitch w:val="variable"/>
    <w:sig w:usb0="00000803" w:usb1="00000000" w:usb2="00000000" w:usb3="00000000" w:csb0="00000021"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2FF" w:usb1="400004FF" w:usb2="00000000" w:usb3="00000000" w:csb0="0000019F" w:csb1="00000000"/>
  </w:font>
  <w:font w:name="David">
    <w:panose1 w:val="020E05020604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19BB"/>
    <w:rsid w:val="001207AA"/>
    <w:rsid w:val="002A0A07"/>
    <w:rsid w:val="002D19BB"/>
    <w:rsid w:val="00471C82"/>
    <w:rsid w:val="00767F0D"/>
    <w:rsid w:val="00C264DA"/>
    <w:rsid w:val="00FD30E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9C89CC9E12D940CAB0CA58625A87F4CD">
    <w:name w:val="9C89CC9E12D940CAB0CA58625A87F4CD"/>
    <w:rsid w:val="002D19BB"/>
    <w:pPr>
      <w:bidi/>
    </w:pPr>
  </w:style>
  <w:style w:type="character" w:styleId="a3">
    <w:name w:val="Placeholder Text"/>
    <w:basedOn w:val="a0"/>
    <w:uiPriority w:val="99"/>
    <w:semiHidden/>
    <w:rsid w:val="00C264DA"/>
  </w:style>
  <w:style w:type="paragraph" w:customStyle="1" w:styleId="178D01BA5ECA444F9F23B87454B0CE29">
    <w:name w:val="178D01BA5ECA444F9F23B87454B0CE29"/>
    <w:rsid w:val="002D19BB"/>
    <w:pPr>
      <w:bidi/>
    </w:pPr>
  </w:style>
  <w:style w:type="paragraph" w:customStyle="1" w:styleId="B210E63BFF604D8A9B62C36E38F03AF9">
    <w:name w:val="B210E63BFF604D8A9B62C36E38F03AF9"/>
    <w:rsid w:val="002D19BB"/>
    <w:pPr>
      <w:bidi/>
    </w:pPr>
  </w:style>
  <w:style w:type="paragraph" w:customStyle="1" w:styleId="045384B737DF41848F174B4AF6073449">
    <w:name w:val="045384B737DF41848F174B4AF6073449"/>
    <w:rsid w:val="002D19BB"/>
    <w:pPr>
      <w:bidi/>
    </w:pPr>
  </w:style>
  <w:style w:type="paragraph" w:customStyle="1" w:styleId="D53143923C764A87BCF217C8CC6B9F79">
    <w:name w:val="D53143923C764A87BCF217C8CC6B9F79"/>
    <w:rsid w:val="002D19BB"/>
    <w:pPr>
      <w:bidi/>
    </w:pPr>
  </w:style>
  <w:style w:type="paragraph" w:customStyle="1" w:styleId="AE0C3335ED7345F380923ED1AF03A5A1">
    <w:name w:val="AE0C3335ED7345F380923ED1AF03A5A1"/>
    <w:rsid w:val="002D19BB"/>
    <w:pPr>
      <w:bidi/>
    </w:pPr>
  </w:style>
  <w:style w:type="paragraph" w:customStyle="1" w:styleId="467DC02A7EFC47B08095A9E8CD12A804">
    <w:name w:val="467DC02A7EFC47B08095A9E8CD12A804"/>
    <w:rsid w:val="002D19BB"/>
    <w:pPr>
      <w:bidi/>
    </w:pPr>
  </w:style>
  <w:style w:type="paragraph" w:customStyle="1" w:styleId="C818FA27231642A7BB301609D276FDD3">
    <w:name w:val="C818FA27231642A7BB301609D276FDD3"/>
    <w:rsid w:val="002D19BB"/>
    <w:pPr>
      <w:bidi/>
    </w:pPr>
  </w:style>
  <w:style w:type="paragraph" w:customStyle="1" w:styleId="A96383545C5245EDA5168617FFD82D26">
    <w:name w:val="A96383545C5245EDA5168617FFD82D26"/>
    <w:rsid w:val="002D19BB"/>
    <w:pPr>
      <w:bidi/>
    </w:pPr>
  </w:style>
  <w:style w:type="paragraph" w:customStyle="1" w:styleId="BBAE627448924F37A8BB4714EE90A803">
    <w:name w:val="BBAE627448924F37A8BB4714EE90A803"/>
    <w:rsid w:val="002D19BB"/>
    <w:pPr>
      <w:bidi/>
    </w:pPr>
  </w:style>
  <w:style w:type="paragraph" w:customStyle="1" w:styleId="BFF86B9B61BF4E3FA6174981FAD9A91D">
    <w:name w:val="BFF86B9B61BF4E3FA6174981FAD9A91D"/>
    <w:rsid w:val="002D19BB"/>
    <w:pPr>
      <w:bidi/>
    </w:pPr>
  </w:style>
  <w:style w:type="paragraph" w:customStyle="1" w:styleId="223B837352E944B6B4DA566FE67125C9">
    <w:name w:val="223B837352E944B6B4DA566FE67125C9"/>
    <w:rsid w:val="002D19BB"/>
    <w:pPr>
      <w:bidi/>
    </w:pPr>
  </w:style>
  <w:style w:type="paragraph" w:customStyle="1" w:styleId="61E01A77774744E6B235FF3337482234">
    <w:name w:val="61E01A77774744E6B235FF3337482234"/>
    <w:rsid w:val="002D19BB"/>
    <w:pPr>
      <w:bidi/>
    </w:pPr>
  </w:style>
  <w:style w:type="paragraph" w:customStyle="1" w:styleId="389BEB716ADD4CF49D43D4033FD075D1">
    <w:name w:val="389BEB716ADD4CF49D43D4033FD075D1"/>
    <w:rsid w:val="002D19BB"/>
    <w:pPr>
      <w:bidi/>
    </w:pPr>
  </w:style>
  <w:style w:type="paragraph" w:customStyle="1" w:styleId="76279613F14640198ABCB50B78130A4E">
    <w:name w:val="76279613F14640198ABCB50B78130A4E"/>
    <w:rsid w:val="002D19BB"/>
    <w:pPr>
      <w:bidi/>
    </w:pPr>
  </w:style>
  <w:style w:type="paragraph" w:customStyle="1" w:styleId="6596F5B33AD44DC79537866C02B07324">
    <w:name w:val="6596F5B33AD44DC79537866C02B07324"/>
    <w:rsid w:val="002D19BB"/>
    <w:pPr>
      <w:bidi/>
    </w:pPr>
  </w:style>
  <w:style w:type="paragraph" w:customStyle="1" w:styleId="FA6AE76E3F0D44BAA97BE7A75925FACC">
    <w:name w:val="FA6AE76E3F0D44BAA97BE7A75925FACC"/>
    <w:rsid w:val="002D19BB"/>
    <w:pPr>
      <w:bidi/>
    </w:pPr>
  </w:style>
  <w:style w:type="paragraph" w:customStyle="1" w:styleId="F5CBE60B8076461B9F57335D585C3194">
    <w:name w:val="F5CBE60B8076461B9F57335D585C3194"/>
    <w:rsid w:val="002D19BB"/>
    <w:pPr>
      <w:bidi/>
    </w:pPr>
  </w:style>
  <w:style w:type="paragraph" w:customStyle="1" w:styleId="AAB065A210D247299EC2ECD5B6922D0B">
    <w:name w:val="AAB065A210D247299EC2ECD5B6922D0B"/>
    <w:rsid w:val="002D19BB"/>
    <w:pPr>
      <w:bidi/>
    </w:pPr>
  </w:style>
  <w:style w:type="paragraph" w:customStyle="1" w:styleId="FE0A4F65E3344CD981F630CFB3F41C42">
    <w:name w:val="FE0A4F65E3344CD981F630CFB3F41C42"/>
    <w:rsid w:val="002D19BB"/>
    <w:pPr>
      <w:bidi/>
    </w:pPr>
  </w:style>
  <w:style w:type="paragraph" w:customStyle="1" w:styleId="B2BBB87961194D398E6248145B57CC40">
    <w:name w:val="B2BBB87961194D398E6248145B57CC40"/>
    <w:rsid w:val="002D19BB"/>
    <w:pPr>
      <w:bidi/>
    </w:pPr>
  </w:style>
  <w:style w:type="paragraph" w:customStyle="1" w:styleId="C223DFFFB1A74E61A9EAB319ADC8BF23">
    <w:name w:val="C223DFFFB1A74E61A9EAB319ADC8BF23"/>
    <w:rsid w:val="002D19BB"/>
    <w:pPr>
      <w:bidi/>
    </w:pPr>
  </w:style>
  <w:style w:type="paragraph" w:customStyle="1" w:styleId="EEE4D4470FD547D9B532CD3BFD312A86">
    <w:name w:val="EEE4D4470FD547D9B532CD3BFD312A86"/>
    <w:rsid w:val="002D19BB"/>
    <w:pPr>
      <w:bidi/>
    </w:pPr>
  </w:style>
  <w:style w:type="paragraph" w:customStyle="1" w:styleId="ECCA17F558A34FB1A11CE021914646D9">
    <w:name w:val="ECCA17F558A34FB1A11CE021914646D9"/>
    <w:rsid w:val="002D19BB"/>
    <w:pPr>
      <w:bidi/>
    </w:pPr>
  </w:style>
  <w:style w:type="paragraph" w:customStyle="1" w:styleId="79EA7717C1A6406B969D6B422BA53EF8">
    <w:name w:val="79EA7717C1A6406B969D6B422BA53EF8"/>
    <w:rsid w:val="002D19BB"/>
    <w:pPr>
      <w:bidi/>
    </w:pPr>
  </w:style>
  <w:style w:type="paragraph" w:customStyle="1" w:styleId="981B242CE4E9480781AD9834B7499C62">
    <w:name w:val="981B242CE4E9480781AD9834B7499C62"/>
    <w:rsid w:val="001207AA"/>
    <w:pPr>
      <w:bidi/>
      <w:spacing w:after="160" w:line="259" w:lineRule="auto"/>
    </w:pPr>
  </w:style>
  <w:style w:type="paragraph" w:customStyle="1" w:styleId="40DB0B4179344A54820E308827CE8FBC">
    <w:name w:val="40DB0B4179344A54820E308827CE8FBC"/>
    <w:rsid w:val="001207AA"/>
    <w:pPr>
      <w:bidi/>
      <w:spacing w:after="160" w:line="259" w:lineRule="auto"/>
    </w:pPr>
  </w:style>
  <w:style w:type="paragraph" w:customStyle="1" w:styleId="4464A6FE3B1C49B7BC2FEF82A3AF048C">
    <w:name w:val="4464A6FE3B1C49B7BC2FEF82A3AF048C"/>
    <w:rsid w:val="001207AA"/>
    <w:pPr>
      <w:bidi/>
      <w:spacing w:after="160" w:line="259" w:lineRule="auto"/>
    </w:pPr>
  </w:style>
  <w:style w:type="paragraph" w:customStyle="1" w:styleId="AC1E2C778ACF4B8E8D2A05F81E3C144F">
    <w:name w:val="AC1E2C778ACF4B8E8D2A05F81E3C144F"/>
    <w:rsid w:val="001207AA"/>
    <w:pPr>
      <w:bidi/>
      <w:spacing w:after="160" w:line="259" w:lineRule="auto"/>
    </w:pPr>
  </w:style>
  <w:style w:type="paragraph" w:customStyle="1" w:styleId="BB44C0B672284B25A1B06B9DD07D532D">
    <w:name w:val="BB44C0B672284B25A1B06B9DD07D532D"/>
    <w:rsid w:val="001207AA"/>
    <w:pPr>
      <w:bidi/>
      <w:spacing w:after="160" w:line="259" w:lineRule="auto"/>
    </w:pPr>
  </w:style>
  <w:style w:type="paragraph" w:customStyle="1" w:styleId="54B2DF20BA3A4702A34BF3672253223F">
    <w:name w:val="54B2DF20BA3A4702A34BF3672253223F"/>
    <w:rsid w:val="001207AA"/>
    <w:pPr>
      <w:bidi/>
      <w:spacing w:after="160" w:line="259" w:lineRule="auto"/>
    </w:pPr>
  </w:style>
  <w:style w:type="paragraph" w:customStyle="1" w:styleId="3AE209969777465F8A9E865F6C3C8247">
    <w:name w:val="3AE209969777465F8A9E865F6C3C8247"/>
    <w:rsid w:val="001207AA"/>
    <w:pPr>
      <w:bidi/>
      <w:spacing w:after="160" w:line="259" w:lineRule="auto"/>
    </w:pPr>
  </w:style>
  <w:style w:type="paragraph" w:customStyle="1" w:styleId="CF5E9F373D1C4C989CE8A276CB41A88A">
    <w:name w:val="CF5E9F373D1C4C989CE8A276CB41A88A"/>
    <w:rsid w:val="001207AA"/>
    <w:pPr>
      <w:bidi/>
      <w:spacing w:after="160" w:line="259" w:lineRule="auto"/>
    </w:pPr>
  </w:style>
  <w:style w:type="paragraph" w:customStyle="1" w:styleId="8FF9E4D2E4D447349FF9E12D0A633ABF">
    <w:name w:val="8FF9E4D2E4D447349FF9E12D0A633ABF"/>
    <w:rsid w:val="001207AA"/>
    <w:pPr>
      <w:bidi/>
      <w:spacing w:after="160" w:line="259" w:lineRule="auto"/>
    </w:pPr>
  </w:style>
  <w:style w:type="paragraph" w:customStyle="1" w:styleId="0B789C2EC78F41EDAC5F931C7B87C299">
    <w:name w:val="0B789C2EC78F41EDAC5F931C7B87C299"/>
    <w:rsid w:val="001207AA"/>
    <w:pPr>
      <w:bidi/>
      <w:spacing w:after="160" w:line="259" w:lineRule="auto"/>
    </w:pPr>
  </w:style>
  <w:style w:type="paragraph" w:customStyle="1" w:styleId="1DF2DCD128774ACA896C04FC25C5C4C5">
    <w:name w:val="1DF2DCD128774ACA896C04FC25C5C4C5"/>
    <w:rsid w:val="001207AA"/>
    <w:pPr>
      <w:bidi/>
      <w:spacing w:after="160" w:line="259" w:lineRule="auto"/>
    </w:pPr>
  </w:style>
  <w:style w:type="paragraph" w:customStyle="1" w:styleId="073F930E54634EA08B9E79BBE0BC0412">
    <w:name w:val="073F930E54634EA08B9E79BBE0BC0412"/>
    <w:rsid w:val="001207AA"/>
    <w:pPr>
      <w:bidi/>
      <w:spacing w:after="160" w:line="259" w:lineRule="auto"/>
    </w:pPr>
  </w:style>
  <w:style w:type="paragraph" w:customStyle="1" w:styleId="27CB5E11016E4B10A2B17AF8DD85E1D4">
    <w:name w:val="27CB5E11016E4B10A2B17AF8DD85E1D4"/>
    <w:rsid w:val="001207AA"/>
    <w:pPr>
      <w:bidi/>
      <w:spacing w:after="160" w:line="259" w:lineRule="auto"/>
    </w:pPr>
  </w:style>
  <w:style w:type="paragraph" w:customStyle="1" w:styleId="F0034FD8C47B40918D66228F28D882FA">
    <w:name w:val="F0034FD8C47B40918D66228F28D882FA"/>
    <w:rsid w:val="001207AA"/>
    <w:pPr>
      <w:bidi/>
      <w:spacing w:after="160" w:line="259" w:lineRule="auto"/>
    </w:pPr>
  </w:style>
  <w:style w:type="paragraph" w:customStyle="1" w:styleId="741412FFED7B4A9596D84216EDCCA301">
    <w:name w:val="741412FFED7B4A9596D84216EDCCA301"/>
    <w:rsid w:val="001207AA"/>
    <w:pPr>
      <w:bidi/>
      <w:spacing w:after="160" w:line="259" w:lineRule="auto"/>
    </w:pPr>
  </w:style>
  <w:style w:type="paragraph" w:customStyle="1" w:styleId="C7784EAB9BAE49DCAC8AABC517E00B29">
    <w:name w:val="C7784EAB9BAE49DCAC8AABC517E00B29"/>
    <w:rsid w:val="001207AA"/>
    <w:pPr>
      <w:bidi/>
      <w:spacing w:after="160" w:line="259" w:lineRule="auto"/>
    </w:pPr>
  </w:style>
  <w:style w:type="paragraph" w:customStyle="1" w:styleId="8BA1C406C2F04D9298258F40652E794D">
    <w:name w:val="8BA1C406C2F04D9298258F40652E794D"/>
    <w:rsid w:val="001207AA"/>
    <w:pPr>
      <w:bidi/>
      <w:spacing w:after="160" w:line="259" w:lineRule="auto"/>
    </w:pPr>
  </w:style>
  <w:style w:type="paragraph" w:customStyle="1" w:styleId="8E33261FBEBA4A928CFD2D7386036C61">
    <w:name w:val="8E33261FBEBA4A928CFD2D7386036C61"/>
    <w:rsid w:val="001207AA"/>
    <w:pPr>
      <w:bidi/>
      <w:spacing w:after="160" w:line="259" w:lineRule="auto"/>
    </w:pPr>
  </w:style>
  <w:style w:type="paragraph" w:customStyle="1" w:styleId="BA582A4CD8814A1390784939CF572E29">
    <w:name w:val="BA582A4CD8814A1390784939CF572E29"/>
    <w:rsid w:val="001207AA"/>
    <w:pPr>
      <w:bidi/>
      <w:spacing w:after="160" w:line="259" w:lineRule="auto"/>
    </w:pPr>
  </w:style>
  <w:style w:type="paragraph" w:customStyle="1" w:styleId="782E794361FF43BB99480F128767021A">
    <w:name w:val="782E794361FF43BB99480F128767021A"/>
    <w:rsid w:val="001207AA"/>
    <w:pPr>
      <w:bidi/>
      <w:spacing w:after="160" w:line="259" w:lineRule="auto"/>
    </w:pPr>
  </w:style>
  <w:style w:type="paragraph" w:customStyle="1" w:styleId="B3AD412310844DEB960A4116F24D463A">
    <w:name w:val="B3AD412310844DEB960A4116F24D463A"/>
    <w:rsid w:val="001207AA"/>
    <w:pPr>
      <w:bidi/>
      <w:spacing w:after="160" w:line="259" w:lineRule="auto"/>
    </w:pPr>
  </w:style>
  <w:style w:type="paragraph" w:customStyle="1" w:styleId="20C39C62CD93477CAF666B20CD37733B">
    <w:name w:val="20C39C62CD93477CAF666B20CD37733B"/>
    <w:rsid w:val="001207AA"/>
    <w:pPr>
      <w:bidi/>
      <w:spacing w:after="160" w:line="259" w:lineRule="auto"/>
    </w:pPr>
  </w:style>
  <w:style w:type="paragraph" w:customStyle="1" w:styleId="4BB4652DEACB475F94BA9B4B9399B4E5">
    <w:name w:val="4BB4652DEACB475F94BA9B4B9399B4E5"/>
    <w:rsid w:val="001207AA"/>
    <w:pPr>
      <w:bidi/>
      <w:spacing w:after="160" w:line="259" w:lineRule="auto"/>
    </w:pPr>
  </w:style>
  <w:style w:type="paragraph" w:customStyle="1" w:styleId="C656C016D4FE442F8411AE8033F1034E">
    <w:name w:val="C656C016D4FE442F8411AE8033F1034E"/>
    <w:rsid w:val="001207AA"/>
    <w:pPr>
      <w:bidi/>
      <w:spacing w:after="160" w:line="259" w:lineRule="auto"/>
    </w:pPr>
  </w:style>
  <w:style w:type="paragraph" w:customStyle="1" w:styleId="DC2C8CF10C9F4AAAB1180F544AD5010F">
    <w:name w:val="DC2C8CF10C9F4AAAB1180F544AD5010F"/>
    <w:rsid w:val="001207AA"/>
    <w:pPr>
      <w:bidi/>
      <w:spacing w:after="160" w:line="259" w:lineRule="auto"/>
    </w:pPr>
  </w:style>
  <w:style w:type="paragraph" w:customStyle="1" w:styleId="E5DFB2176AA446A1A5FFB679DD4B7AC6">
    <w:name w:val="E5DFB2176AA446A1A5FFB679DD4B7AC6"/>
    <w:rsid w:val="001207AA"/>
    <w:pPr>
      <w:bidi/>
      <w:spacing w:after="160" w:line="259" w:lineRule="auto"/>
    </w:pPr>
  </w:style>
  <w:style w:type="paragraph" w:customStyle="1" w:styleId="D1692DACB4804223B9EE09D4298C5AB9">
    <w:name w:val="D1692DACB4804223B9EE09D4298C5AB9"/>
    <w:rsid w:val="001207AA"/>
    <w:pPr>
      <w:bidi/>
      <w:spacing w:after="160" w:line="259" w:lineRule="auto"/>
    </w:pPr>
  </w:style>
  <w:style w:type="paragraph" w:customStyle="1" w:styleId="D3DFF1798C9742029D8AC2CDC453B2F1">
    <w:name w:val="D3DFF1798C9742029D8AC2CDC453B2F1"/>
    <w:rsid w:val="001207AA"/>
    <w:pPr>
      <w:bidi/>
      <w:spacing w:after="160" w:line="259" w:lineRule="auto"/>
    </w:pPr>
  </w:style>
  <w:style w:type="paragraph" w:customStyle="1" w:styleId="FAEB5D3819D44E61837ADA79E44F1CFF">
    <w:name w:val="FAEB5D3819D44E61837ADA79E44F1CFF"/>
    <w:rsid w:val="002A0A07"/>
    <w:pPr>
      <w:bidi/>
      <w:spacing w:after="160" w:line="259" w:lineRule="auto"/>
    </w:pPr>
  </w:style>
  <w:style w:type="paragraph" w:customStyle="1" w:styleId="C92ED3763F8E47FF8AE666EFA57B9DDE">
    <w:name w:val="C92ED3763F8E47FF8AE666EFA57B9DDE"/>
    <w:rsid w:val="00C264DA"/>
    <w:pPr>
      <w:bidi/>
      <w:spacing w:after="160" w:line="259" w:lineRule="auto"/>
    </w:pPr>
  </w:style>
  <w:style w:type="paragraph" w:customStyle="1" w:styleId="40755AB8CCD446D995E513A8DCE8BF45">
    <w:name w:val="40755AB8CCD446D995E513A8DCE8BF45"/>
    <w:rsid w:val="00C264DA"/>
    <w:pPr>
      <w:bidi/>
      <w:spacing w:after="160" w:line="259" w:lineRule="auto"/>
    </w:pPr>
  </w:style>
  <w:style w:type="paragraph" w:customStyle="1" w:styleId="1F800FC6B7F9405C905862D5C9A84ECE">
    <w:name w:val="1F800FC6B7F9405C905862D5C9A84ECE"/>
    <w:rsid w:val="00C264DA"/>
    <w:pPr>
      <w:bidi/>
      <w:spacing w:after="160" w:line="259" w:lineRule="auto"/>
    </w:pPr>
  </w:style>
  <w:style w:type="paragraph" w:customStyle="1" w:styleId="CB0CB3FB5AD044CE98D9382E4AE0894C">
    <w:name w:val="CB0CB3FB5AD044CE98D9382E4AE0894C"/>
    <w:rsid w:val="00C264DA"/>
    <w:pPr>
      <w:bidi/>
      <w:spacing w:after="160" w:line="259" w:lineRule="auto"/>
    </w:pPr>
  </w:style>
  <w:style w:type="paragraph" w:customStyle="1" w:styleId="7E59F72C8B9644D59D8E4E1C97D23BC1">
    <w:name w:val="7E59F72C8B9644D59D8E4E1C97D23BC1"/>
    <w:rsid w:val="00C264DA"/>
    <w:pPr>
      <w:bidi/>
      <w:spacing w:after="160" w:line="259" w:lineRule="auto"/>
    </w:pPr>
  </w:style>
  <w:style w:type="paragraph" w:customStyle="1" w:styleId="D33D5009B89C4448B10F290B10F3632D">
    <w:name w:val="D33D5009B89C4448B10F290B10F3632D"/>
    <w:rsid w:val="00C264DA"/>
    <w:pPr>
      <w:bidi/>
      <w:spacing w:after="160" w:line="259" w:lineRule="auto"/>
    </w:pPr>
  </w:style>
  <w:style w:type="paragraph" w:customStyle="1" w:styleId="D16EDDB41728492493AD91CC5324DBF3">
    <w:name w:val="D16EDDB41728492493AD91CC5324DBF3"/>
    <w:rsid w:val="00C264DA"/>
    <w:pPr>
      <w:bidi/>
      <w:spacing w:after="160" w:line="259" w:lineRule="auto"/>
    </w:pPr>
  </w:style>
  <w:style w:type="paragraph" w:customStyle="1" w:styleId="E9741E4E351F4B7DB72EA6B10AA82156">
    <w:name w:val="E9741E4E351F4B7DB72EA6B10AA82156"/>
    <w:rsid w:val="00C264DA"/>
    <w:pPr>
      <w:bidi/>
      <w:spacing w:after="160" w:line="259" w:lineRule="auto"/>
    </w:pPr>
  </w:style>
  <w:style w:type="paragraph" w:customStyle="1" w:styleId="0EC3657F03AD4BCFB915E933D8C8889E">
    <w:name w:val="0EC3657F03AD4BCFB915E933D8C8889E"/>
    <w:rsid w:val="00C264DA"/>
    <w:pPr>
      <w:bidi/>
      <w:spacing w:after="160" w:line="259" w:lineRule="auto"/>
    </w:pPr>
  </w:style>
  <w:style w:type="paragraph" w:customStyle="1" w:styleId="C3B330BDB1984795B3C46C11890BE1DC">
    <w:name w:val="C3B330BDB1984795B3C46C11890BE1DC"/>
    <w:rsid w:val="00C264DA"/>
    <w:pPr>
      <w:bidi/>
      <w:spacing w:after="160" w:line="259" w:lineRule="auto"/>
    </w:pPr>
  </w:style>
  <w:style w:type="paragraph" w:customStyle="1" w:styleId="FF8768E4333843B1A726089B3BFA1614">
    <w:name w:val="FF8768E4333843B1A726089B3BFA1614"/>
    <w:rsid w:val="00C264DA"/>
    <w:pPr>
      <w:bidi/>
      <w:spacing w:after="160" w:line="259" w:lineRule="auto"/>
    </w:pPr>
  </w:style>
  <w:style w:type="paragraph" w:customStyle="1" w:styleId="AB3F4923865743FDA8DED0FF2DDE22DF">
    <w:name w:val="AB3F4923865743FDA8DED0FF2DDE22DF"/>
    <w:rsid w:val="00C264DA"/>
    <w:pPr>
      <w:bidi/>
      <w:spacing w:after="160" w:line="259" w:lineRule="auto"/>
    </w:pPr>
  </w:style>
  <w:style w:type="paragraph" w:customStyle="1" w:styleId="CA377DDE5280477FA1A9CECF588FF1D4">
    <w:name w:val="CA377DDE5280477FA1A9CECF588FF1D4"/>
    <w:rsid w:val="00C264DA"/>
    <w:pPr>
      <w:bidi/>
      <w:spacing w:after="160" w:line="259" w:lineRule="auto"/>
    </w:pPr>
  </w:style>
  <w:style w:type="paragraph" w:customStyle="1" w:styleId="BE9D64BCA9BA4E578851AA7CD986D26B">
    <w:name w:val="BE9D64BCA9BA4E578851AA7CD986D26B"/>
    <w:rsid w:val="00C264DA"/>
    <w:pPr>
      <w:bidi/>
      <w:spacing w:after="160" w:line="259" w:lineRule="auto"/>
    </w:pPr>
  </w:style>
  <w:style w:type="paragraph" w:customStyle="1" w:styleId="845C5F6A67E2457884128A3CA4A7E860">
    <w:name w:val="845C5F6A67E2457884128A3CA4A7E860"/>
    <w:rsid w:val="00C264DA"/>
    <w:pPr>
      <w:bidi/>
      <w:spacing w:after="160" w:line="259" w:lineRule="auto"/>
    </w:pPr>
  </w:style>
  <w:style w:type="paragraph" w:customStyle="1" w:styleId="3554BCD98AAF44DE902E8ED1B49AAA63">
    <w:name w:val="3554BCD98AAF44DE902E8ED1B49AAA63"/>
    <w:rsid w:val="00C264DA"/>
    <w:pPr>
      <w:bidi/>
      <w:spacing w:after="160" w:line="259" w:lineRule="auto"/>
    </w:pPr>
  </w:style>
  <w:style w:type="paragraph" w:customStyle="1" w:styleId="E555E23FF53F4427A96F0955CF5CADB7">
    <w:name w:val="E555E23FF53F4427A96F0955CF5CADB7"/>
    <w:rsid w:val="00C264DA"/>
    <w:pPr>
      <w:bidi/>
      <w:spacing w:after="160" w:line="259" w:lineRule="auto"/>
    </w:pPr>
  </w:style>
  <w:style w:type="paragraph" w:customStyle="1" w:styleId="AC4164703AFA4ACD8FC96C6B30F4887D">
    <w:name w:val="AC4164703AFA4ACD8FC96C6B30F4887D"/>
    <w:rsid w:val="00C264DA"/>
    <w:pPr>
      <w:bidi/>
      <w:spacing w:after="160" w:line="259" w:lineRule="auto"/>
    </w:pPr>
  </w:style>
  <w:style w:type="paragraph" w:customStyle="1" w:styleId="42A6A66F86904B18A7494C1D744C4D95">
    <w:name w:val="42A6A66F86904B18A7494C1D744C4D95"/>
    <w:rsid w:val="00C264DA"/>
    <w:pPr>
      <w:bidi/>
      <w:spacing w:after="160" w:line="259" w:lineRule="auto"/>
    </w:pPr>
  </w:style>
  <w:style w:type="paragraph" w:customStyle="1" w:styleId="4A483AE1798540859CDC12C5BDB37806">
    <w:name w:val="4A483AE1798540859CDC12C5BDB37806"/>
    <w:rsid w:val="00C264DA"/>
    <w:pPr>
      <w:bidi/>
      <w:spacing w:after="160" w:line="259" w:lineRule="auto"/>
    </w:pPr>
  </w:style>
  <w:style w:type="paragraph" w:customStyle="1" w:styleId="FBA6BF2FC7FD45E0AB93A1896D47BFAF">
    <w:name w:val="FBA6BF2FC7FD45E0AB93A1896D47BFAF"/>
    <w:rsid w:val="00C264DA"/>
    <w:pPr>
      <w:bidi/>
      <w:spacing w:after="160" w:line="259" w:lineRule="auto"/>
    </w:pPr>
  </w:style>
  <w:style w:type="paragraph" w:customStyle="1" w:styleId="5864F307613C4D4E85BCF16D615E5976">
    <w:name w:val="5864F307613C4D4E85BCF16D615E5976"/>
    <w:rsid w:val="00C264DA"/>
    <w:pPr>
      <w:bidi/>
      <w:spacing w:after="160" w:line="259" w:lineRule="auto"/>
    </w:pPr>
  </w:style>
  <w:style w:type="paragraph" w:customStyle="1" w:styleId="0FDC8F7CDFE5417A995AD67F1B9820FF">
    <w:name w:val="0FDC8F7CDFE5417A995AD67F1B9820FF"/>
    <w:rsid w:val="00C264DA"/>
    <w:pPr>
      <w:bidi/>
      <w:spacing w:after="160" w:line="259" w:lineRule="auto"/>
    </w:pPr>
  </w:style>
  <w:style w:type="paragraph" w:customStyle="1" w:styleId="A0BED48AAD74410E90D7A061B7921C91">
    <w:name w:val="A0BED48AAD74410E90D7A061B7921C91"/>
    <w:rsid w:val="00C264DA"/>
    <w:pPr>
      <w:bidi/>
      <w:spacing w:after="160" w:line="259" w:lineRule="auto"/>
    </w:pPr>
  </w:style>
  <w:style w:type="paragraph" w:customStyle="1" w:styleId="330E6F1ED8084656910E0BEB58D4BDD5">
    <w:name w:val="330E6F1ED8084656910E0BEB58D4BDD5"/>
    <w:rsid w:val="00C264DA"/>
    <w:pPr>
      <w:bidi/>
      <w:spacing w:after="160" w:line="259" w:lineRule="auto"/>
    </w:pPr>
  </w:style>
  <w:style w:type="paragraph" w:customStyle="1" w:styleId="8544785804B64D90A546615D675F41AC">
    <w:name w:val="8544785804B64D90A546615D675F41AC"/>
    <w:rsid w:val="00C264DA"/>
    <w:pPr>
      <w:bidi/>
      <w:spacing w:after="160" w:line="259" w:lineRule="auto"/>
    </w:pPr>
  </w:style>
  <w:style w:type="paragraph" w:customStyle="1" w:styleId="188694D7F93741E99C5C4AC0CF43F1A2">
    <w:name w:val="188694D7F93741E99C5C4AC0CF43F1A2"/>
    <w:rsid w:val="00C264DA"/>
    <w:pPr>
      <w:bidi/>
      <w:spacing w:after="160" w:line="259" w:lineRule="auto"/>
    </w:pPr>
  </w:style>
  <w:style w:type="paragraph" w:customStyle="1" w:styleId="265C251814934E4781DE2488F62BDAF9">
    <w:name w:val="265C251814934E4781DE2488F62BDAF9"/>
    <w:rsid w:val="00C264DA"/>
    <w:pPr>
      <w:bidi/>
      <w:spacing w:after="160" w:line="259" w:lineRule="auto"/>
    </w:pPr>
  </w:style>
  <w:style w:type="paragraph" w:customStyle="1" w:styleId="D15A1A323C0441FD94F3F2A98E141D02">
    <w:name w:val="D15A1A323C0441FD94F3F2A98E141D02"/>
    <w:rsid w:val="00C264DA"/>
    <w:pPr>
      <w:bidi/>
      <w:spacing w:after="160" w:line="259" w:lineRule="auto"/>
    </w:pPr>
  </w:style>
  <w:style w:type="paragraph" w:customStyle="1" w:styleId="75FEC80888624CA284A0693B791C8025">
    <w:name w:val="75FEC80888624CA284A0693B791C8025"/>
    <w:rsid w:val="00C264DA"/>
    <w:pPr>
      <w:bidi/>
      <w:spacing w:after="160" w:line="259" w:lineRule="auto"/>
    </w:pPr>
  </w:style>
  <w:style w:type="paragraph" w:customStyle="1" w:styleId="CAE323DD41C34B579352AB25DECF9DA9">
    <w:name w:val="CAE323DD41C34B579352AB25DECF9DA9"/>
    <w:rsid w:val="00C264DA"/>
    <w:pPr>
      <w:bidi/>
      <w:spacing w:after="160" w:line="259" w:lineRule="auto"/>
    </w:pPr>
  </w:style>
  <w:style w:type="paragraph" w:customStyle="1" w:styleId="6598EC8AC63147D09B13853DD11F6E36">
    <w:name w:val="6598EC8AC63147D09B13853DD11F6E36"/>
    <w:rsid w:val="00C264DA"/>
    <w:pPr>
      <w:bidi/>
      <w:spacing w:after="160" w:line="259" w:lineRule="auto"/>
    </w:pPr>
  </w:style>
  <w:style w:type="paragraph" w:customStyle="1" w:styleId="E724AD2162EA49329101E03663E409C3">
    <w:name w:val="E724AD2162EA49329101E03663E409C3"/>
    <w:rsid w:val="00C264DA"/>
    <w:pPr>
      <w:bidi/>
      <w:spacing w:after="160" w:line="259" w:lineRule="auto"/>
    </w:pPr>
  </w:style>
  <w:style w:type="paragraph" w:customStyle="1" w:styleId="9F404C9D730E41D8BE7F72AAFC9A3539">
    <w:name w:val="9F404C9D730E41D8BE7F72AAFC9A3539"/>
    <w:rsid w:val="00C264DA"/>
    <w:pPr>
      <w:bidi/>
      <w:spacing w:after="160" w:line="259" w:lineRule="auto"/>
    </w:pPr>
  </w:style>
  <w:style w:type="paragraph" w:customStyle="1" w:styleId="D53C123A74BA42C288047BA60A9DA4C6">
    <w:name w:val="D53C123A74BA42C288047BA60A9DA4C6"/>
    <w:rsid w:val="00C264DA"/>
    <w:pPr>
      <w:bidi/>
      <w:spacing w:after="160" w:line="259" w:lineRule="auto"/>
    </w:pPr>
  </w:style>
  <w:style w:type="paragraph" w:customStyle="1" w:styleId="D47919215A964682BBC2CE295EA67503">
    <w:name w:val="D47919215A964682BBC2CE295EA67503"/>
    <w:rsid w:val="00C264DA"/>
    <w:pPr>
      <w:bidi/>
      <w:spacing w:after="160" w:line="259" w:lineRule="auto"/>
    </w:pPr>
  </w:style>
  <w:style w:type="paragraph" w:customStyle="1" w:styleId="C044E581FDF34E1D96AEB08A996525AF">
    <w:name w:val="C044E581FDF34E1D96AEB08A996525AF"/>
    <w:rsid w:val="00C264DA"/>
    <w:pPr>
      <w:bidi/>
      <w:spacing w:after="160" w:line="259" w:lineRule="auto"/>
    </w:pPr>
  </w:style>
  <w:style w:type="paragraph" w:customStyle="1" w:styleId="2F4A9654FC5C4C9590BBB373F36910AD">
    <w:name w:val="2F4A9654FC5C4C9590BBB373F36910AD"/>
    <w:rsid w:val="00C264DA"/>
    <w:pPr>
      <w:bidi/>
      <w:spacing w:after="160" w:line="259" w:lineRule="auto"/>
    </w:pPr>
  </w:style>
  <w:style w:type="paragraph" w:customStyle="1" w:styleId="C50A2D45961342DDBEF1A5EC98BFBBD4">
    <w:name w:val="C50A2D45961342DDBEF1A5EC98BFBBD4"/>
    <w:rsid w:val="00C264DA"/>
    <w:pPr>
      <w:bidi/>
      <w:spacing w:after="160" w:line="259" w:lineRule="auto"/>
    </w:pPr>
  </w:style>
  <w:style w:type="paragraph" w:customStyle="1" w:styleId="5532DDCB13D54340A3A61CC48B6572A5">
    <w:name w:val="5532DDCB13D54340A3A61CC48B6572A5"/>
    <w:rsid w:val="00C264DA"/>
    <w:pPr>
      <w:bidi/>
      <w:spacing w:after="160" w:line="259" w:lineRule="auto"/>
    </w:pPr>
  </w:style>
  <w:style w:type="paragraph" w:customStyle="1" w:styleId="F585B7CE2A15419AA8A779DB1E27828A">
    <w:name w:val="F585B7CE2A15419AA8A779DB1E27828A"/>
    <w:rsid w:val="00C264DA"/>
    <w:pPr>
      <w:bidi/>
      <w:spacing w:after="160" w:line="259" w:lineRule="auto"/>
    </w:pPr>
  </w:style>
  <w:style w:type="paragraph" w:customStyle="1" w:styleId="912DCD46BADF4AB6A910E537C1FEEB88">
    <w:name w:val="912DCD46BADF4AB6A910E537C1FEEB88"/>
    <w:rsid w:val="00C264DA"/>
    <w:pPr>
      <w:bidi/>
      <w:spacing w:after="160" w:line="259" w:lineRule="auto"/>
    </w:pPr>
  </w:style>
  <w:style w:type="paragraph" w:customStyle="1" w:styleId="65BFC3A5275C43119FDB39E4FE62F3D4">
    <w:name w:val="65BFC3A5275C43119FDB39E4FE62F3D4"/>
    <w:rsid w:val="00C264DA"/>
    <w:pPr>
      <w:bidi/>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תבנית פסקי דין לפרסום 14.7.2015</Template>
  <TotalTime>666</TotalTime>
  <Pages>18</Pages>
  <Words>6702</Words>
  <Characters>33510</Characters>
  <Application>Microsoft Office Word</Application>
  <DocSecurity>0</DocSecurity>
  <Lines>279</Lines>
  <Paragraphs>80</Paragraphs>
  <ScaleCrop>false</ScaleCrop>
  <HeadingPairs>
    <vt:vector size="2" baseType="variant">
      <vt:variant>
        <vt:lpstr>שם</vt:lpstr>
      </vt:variant>
      <vt:variant>
        <vt:i4>1</vt:i4>
      </vt:variant>
    </vt:vector>
  </HeadingPairs>
  <TitlesOfParts>
    <vt:vector size="1" baseType="lpstr">
      <vt:lpstr/>
    </vt:vector>
  </TitlesOfParts>
  <Company>HP</Company>
  <LinksUpToDate>false</LinksUpToDate>
  <CharactersWithSpaces>40132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מזונות</dc:title>
  <dc:creator>davidg@rbc.gov.il</dc:creator>
  <cp:lastModifiedBy>איתן אליה</cp:lastModifiedBy>
  <cp:revision>9</cp:revision>
  <dcterms:created xsi:type="dcterms:W3CDTF">2019-04-30T11:42:00Z</dcterms:created>
  <dcterms:modified xsi:type="dcterms:W3CDTF">2019-05-20T14:15:00Z</dcterms:modified>
</cp:coreProperties>
</file>