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40" w:rsidRPr="00D93CE5" w:rsidRDefault="006E7140" w:rsidP="003D0A52">
      <w:pPr>
        <w:pStyle w:val="ae"/>
      </w:pPr>
      <w:r w:rsidRPr="00D93CE5">
        <w:rPr>
          <w:rFonts w:hint="cs"/>
          <w:rtl/>
        </w:rPr>
        <w:t>ב"ה</w:t>
      </w:r>
    </w:p>
    <w:p w:rsidR="006E7140" w:rsidRPr="003D0A52" w:rsidRDefault="006E7140" w:rsidP="005A4A3C">
      <w:pPr>
        <w:pStyle w:val="aff9"/>
        <w:rPr>
          <w:rtl/>
        </w:rPr>
      </w:pPr>
      <w:r w:rsidRPr="003D0A52">
        <w:rPr>
          <w:rFonts w:hint="cs"/>
          <w:rtl/>
        </w:rPr>
        <w:t xml:space="preserve">תיק </w:t>
      </w:r>
      <w:r w:rsidR="005A4A3C" w:rsidRPr="005A4A3C">
        <w:rPr>
          <w:rtl/>
        </w:rPr>
        <w:t>‏1020067/1‏</w:t>
      </w:r>
    </w:p>
    <w:p w:rsidR="006E7140" w:rsidRPr="003D0A52" w:rsidRDefault="006E7140" w:rsidP="005A4A3C">
      <w:pPr>
        <w:pStyle w:val="afff3"/>
        <w:rPr>
          <w:rtl/>
        </w:rPr>
      </w:pPr>
      <w:r w:rsidRPr="003D0A52">
        <w:rPr>
          <w:rFonts w:hint="cs"/>
          <w:rtl/>
        </w:rPr>
        <w:t xml:space="preserve">בבית הדין הרבני </w:t>
      </w:r>
      <w:r w:rsidR="005A4A3C" w:rsidRPr="005A4A3C">
        <w:rPr>
          <w:rtl/>
        </w:rPr>
        <w:t>האזורי נתניה</w:t>
      </w:r>
    </w:p>
    <w:p w:rsidR="006E7140" w:rsidRPr="00D93CE5" w:rsidRDefault="006E7140" w:rsidP="00656731">
      <w:pPr>
        <w:pStyle w:val="afff4"/>
        <w:rPr>
          <w:rtl/>
        </w:rPr>
      </w:pPr>
      <w:r w:rsidRPr="00D93CE5">
        <w:rPr>
          <w:rFonts w:hint="cs"/>
          <w:rtl/>
        </w:rPr>
        <w:t xml:space="preserve">לפני כבוד </w:t>
      </w:r>
      <w:r w:rsidR="00656731">
        <w:rPr>
          <w:rFonts w:hint="cs"/>
          <w:rtl/>
        </w:rPr>
        <w:t>הדיין</w:t>
      </w:r>
      <w:r w:rsidRPr="00D93CE5">
        <w:rPr>
          <w:rFonts w:hint="cs"/>
          <w:rtl/>
        </w:rPr>
        <w:t>:</w:t>
      </w:r>
    </w:p>
    <w:p w:rsidR="006E7140" w:rsidRPr="00D93CE5" w:rsidRDefault="005A4A3C" w:rsidP="005A4A3C">
      <w:pPr>
        <w:pStyle w:val="aff1"/>
        <w:rPr>
          <w:rtl/>
        </w:rPr>
      </w:pPr>
      <w:r w:rsidRPr="005A4A3C">
        <w:rPr>
          <w:rtl/>
        </w:rPr>
        <w:t xml:space="preserve">הרב </w:t>
      </w:r>
      <w:r w:rsidRPr="00887BD6">
        <w:rPr>
          <w:u w:color="FF9900"/>
          <w:rtl/>
        </w:rPr>
        <w:t>שלמה</w:t>
      </w:r>
      <w:r w:rsidRPr="005A4A3C">
        <w:rPr>
          <w:rtl/>
        </w:rPr>
        <w:t xml:space="preserve"> שפירא – אב"ד</w:t>
      </w:r>
      <w:r w:rsidR="00C70086">
        <w:rPr>
          <w:rtl/>
        </w:rPr>
        <w:t>‏</w:t>
      </w:r>
    </w:p>
    <w:p w:rsidR="00E32CF1" w:rsidRDefault="00C70086" w:rsidP="00ED1807">
      <w:pPr>
        <w:pStyle w:val="affb"/>
        <w:rPr>
          <w:sz w:val="22"/>
          <w:szCs w:val="28"/>
          <w:rtl/>
        </w:rPr>
      </w:pPr>
      <w:r>
        <w:rPr>
          <w:rFonts w:hint="cs"/>
          <w:rtl/>
        </w:rPr>
        <w:t>התובע</w:t>
      </w:r>
      <w:r w:rsidR="006E7140" w:rsidRPr="003D0A52">
        <w:rPr>
          <w:rFonts w:hint="cs"/>
          <w:rtl/>
        </w:rPr>
        <w:t>:</w:t>
      </w:r>
      <w:r w:rsidR="005A4A3C">
        <w:rPr>
          <w:rtl/>
        </w:rPr>
        <w:tab/>
      </w:r>
      <w:r w:rsidR="006E7140" w:rsidRPr="003D0A52">
        <w:rPr>
          <w:rFonts w:hint="cs"/>
          <w:rtl/>
        </w:rPr>
        <w:t>פלוני</w:t>
      </w:r>
      <w:r w:rsidR="00E32CF1">
        <w:rPr>
          <w:rtl/>
        </w:rPr>
        <w:tab/>
        <w:t>(</w:t>
      </w:r>
      <w:r w:rsidR="006E7140" w:rsidRPr="00887BD6">
        <w:rPr>
          <w:rFonts w:hint="cs"/>
          <w:sz w:val="22"/>
          <w:szCs w:val="28"/>
          <w:u w:color="FF9900"/>
          <w:rtl/>
        </w:rPr>
        <w:t>ע"י</w:t>
      </w:r>
      <w:r w:rsidR="006E7140" w:rsidRPr="003D0A52">
        <w:rPr>
          <w:rFonts w:hint="cs"/>
          <w:sz w:val="22"/>
          <w:szCs w:val="28"/>
          <w:rtl/>
        </w:rPr>
        <w:t xml:space="preserve"> ב"כ עו"ד </w:t>
      </w:r>
      <w:r w:rsidR="00ED1807">
        <w:rPr>
          <w:rFonts w:hint="cs"/>
          <w:sz w:val="22"/>
          <w:szCs w:val="28"/>
          <w:rtl/>
        </w:rPr>
        <w:t>אבשלום רבין)</w:t>
      </w:r>
    </w:p>
    <w:p w:rsidR="006E7140" w:rsidRPr="00D93CE5" w:rsidRDefault="006E7140" w:rsidP="003D0A52">
      <w:pPr>
        <w:pStyle w:val="affb"/>
        <w:rPr>
          <w:rtl/>
        </w:rPr>
      </w:pPr>
      <w:r w:rsidRPr="00D93CE5">
        <w:rPr>
          <w:rtl/>
        </w:rPr>
        <w:t>נגד</w:t>
      </w:r>
    </w:p>
    <w:p w:rsidR="00E32CF1" w:rsidRDefault="00C70086" w:rsidP="003D0A52">
      <w:pPr>
        <w:pStyle w:val="affb"/>
        <w:rPr>
          <w:sz w:val="22"/>
          <w:szCs w:val="28"/>
          <w:rtl/>
        </w:rPr>
      </w:pPr>
      <w:r>
        <w:rPr>
          <w:rFonts w:hint="cs"/>
          <w:rtl/>
        </w:rPr>
        <w:t>הנתבע</w:t>
      </w:r>
      <w:r w:rsidR="006E7140">
        <w:rPr>
          <w:rFonts w:hint="cs"/>
          <w:rtl/>
        </w:rPr>
        <w:t>ת:</w:t>
      </w:r>
      <w:r w:rsidR="005A4A3C">
        <w:rPr>
          <w:rtl/>
        </w:rPr>
        <w:tab/>
      </w:r>
      <w:r w:rsidR="006E7140">
        <w:rPr>
          <w:rFonts w:hint="cs"/>
          <w:rtl/>
        </w:rPr>
        <w:t>פלונית</w:t>
      </w:r>
      <w:bookmarkStart w:id="0" w:name="_GoBack"/>
      <w:bookmarkEnd w:id="0"/>
    </w:p>
    <w:p w:rsidR="006E7140" w:rsidRPr="003D0A52" w:rsidRDefault="000A1EA1" w:rsidP="003D0A52">
      <w:pPr>
        <w:pStyle w:val="affd"/>
        <w:rPr>
          <w:rtl/>
        </w:rPr>
      </w:pPr>
      <w:r>
        <w:rPr>
          <w:rtl/>
        </w:rPr>
        <w:t>הנדון:</w:t>
      </w:r>
      <w:r>
        <w:rPr>
          <w:rFonts w:hint="cs"/>
          <w:rtl/>
        </w:rPr>
        <w:t xml:space="preserve"> </w:t>
      </w:r>
      <w:r w:rsidR="005A4A3C" w:rsidRPr="005A4A3C">
        <w:rPr>
          <w:rtl/>
        </w:rPr>
        <w:t>גירושין</w:t>
      </w:r>
    </w:p>
    <w:p w:rsidR="006E7140" w:rsidRPr="003D0A52" w:rsidRDefault="006E7140" w:rsidP="003D0A52">
      <w:pPr>
        <w:pStyle w:val="afb"/>
        <w:rPr>
          <w:rtl/>
        </w:rPr>
      </w:pPr>
      <w:r w:rsidRPr="003D0A52">
        <w:rPr>
          <w:rFonts w:hint="cs"/>
          <w:rtl/>
        </w:rPr>
        <w:t>פסק דין</w:t>
      </w:r>
    </w:p>
    <w:p w:rsidR="005A4A3C" w:rsidRDefault="005A4A3C" w:rsidP="00C70086">
      <w:pPr>
        <w:pStyle w:val="ae"/>
        <w:rPr>
          <w:rtl/>
        </w:rPr>
      </w:pPr>
      <w:r>
        <w:rPr>
          <w:rFonts w:hint="cs"/>
          <w:b/>
          <w:bCs/>
          <w:rtl/>
        </w:rPr>
        <w:t>א</w:t>
      </w:r>
      <w:r w:rsidR="00E32CF1">
        <w:rPr>
          <w:rFonts w:hint="cs"/>
          <w:b/>
          <w:bCs/>
          <w:rtl/>
        </w:rPr>
        <w:t xml:space="preserve">) </w:t>
      </w:r>
      <w:r w:rsidR="00C70086">
        <w:rPr>
          <w:rFonts w:hint="cs"/>
          <w:rtl/>
        </w:rPr>
        <w:t>לפני</w:t>
      </w:r>
      <w:r w:rsidRPr="0035684B">
        <w:rPr>
          <w:rFonts w:hint="cs"/>
          <w:rtl/>
        </w:rPr>
        <w:t xml:space="preserve"> </w:t>
      </w:r>
      <w:r w:rsidR="00E32CF1">
        <w:rPr>
          <w:rFonts w:hint="cs"/>
          <w:rtl/>
        </w:rPr>
        <w:t>בית הדין</w:t>
      </w:r>
      <w:r w:rsidRPr="0035684B">
        <w:rPr>
          <w:rFonts w:hint="cs"/>
          <w:rtl/>
        </w:rPr>
        <w:t xml:space="preserve"> מונחת תביעת הבעל לגירושין.</w:t>
      </w:r>
    </w:p>
    <w:p w:rsidR="005A4A3C" w:rsidRPr="00C70086" w:rsidRDefault="005A4A3C" w:rsidP="00887BD6">
      <w:pPr>
        <w:pStyle w:val="af"/>
        <w:rPr>
          <w:rtl/>
        </w:rPr>
      </w:pPr>
      <w:r w:rsidRPr="00C70086">
        <w:rPr>
          <w:rFonts w:hint="cs"/>
          <w:rtl/>
        </w:rPr>
        <w:t>שני בני הזוג יהודים אזרחי ישראל וגרו בישראל עוד לפני נישואיהם.</w:t>
      </w:r>
      <w:r w:rsidR="00887BD6">
        <w:rPr>
          <w:rFonts w:hint="cs"/>
          <w:rtl/>
        </w:rPr>
        <w:t xml:space="preserve"> </w:t>
      </w:r>
      <w:r w:rsidRPr="00C70086">
        <w:rPr>
          <w:rFonts w:hint="cs"/>
          <w:rtl/>
        </w:rPr>
        <w:t xml:space="preserve">הצדדים </w:t>
      </w:r>
      <w:r w:rsidR="00887BD6">
        <w:rPr>
          <w:rFonts w:hint="cs"/>
          <w:rtl/>
        </w:rPr>
        <w:t>נישאו</w:t>
      </w:r>
      <w:r w:rsidRPr="00C70086">
        <w:rPr>
          <w:rFonts w:hint="cs"/>
          <w:rtl/>
        </w:rPr>
        <w:t xml:space="preserve"> בנישואין אזרחיים בקפריסין </w:t>
      </w:r>
      <w:r w:rsidR="00C70086">
        <w:rPr>
          <w:rFonts w:hint="cs"/>
          <w:rtl/>
        </w:rPr>
        <w:t xml:space="preserve">ביום </w:t>
      </w:r>
      <w:r w:rsidR="00C70086">
        <w:rPr>
          <w:rtl/>
        </w:rPr>
        <w:t>י"ב בתשרי תשס"א</w:t>
      </w:r>
      <w:r w:rsidR="00E32CF1">
        <w:rPr>
          <w:rtl/>
        </w:rPr>
        <w:t xml:space="preserve"> </w:t>
      </w:r>
      <w:r w:rsidR="00E32CF1" w:rsidRPr="00656731">
        <w:rPr>
          <w:szCs w:val="24"/>
          <w:rtl/>
        </w:rPr>
        <w:t>(</w:t>
      </w:r>
      <w:r w:rsidR="00C70086" w:rsidRPr="00656731">
        <w:rPr>
          <w:szCs w:val="24"/>
          <w:rtl/>
        </w:rPr>
        <w:t>11.10.2000</w:t>
      </w:r>
      <w:r w:rsidR="00E32CF1" w:rsidRPr="00656731">
        <w:rPr>
          <w:szCs w:val="24"/>
          <w:rtl/>
        </w:rPr>
        <w:t>)</w:t>
      </w:r>
      <w:r w:rsidR="00E32CF1">
        <w:rPr>
          <w:rtl/>
        </w:rPr>
        <w:t>.</w:t>
      </w:r>
      <w:r w:rsidRPr="00C70086">
        <w:rPr>
          <w:rFonts w:hint="cs"/>
          <w:rtl/>
        </w:rPr>
        <w:t xml:space="preserve">מנישואין אלו נולד </w:t>
      </w:r>
      <w:r w:rsidR="00C70086">
        <w:rPr>
          <w:rFonts w:hint="cs"/>
          <w:rtl/>
        </w:rPr>
        <w:t xml:space="preserve">ביום </w:t>
      </w:r>
      <w:r w:rsidR="00C70086">
        <w:rPr>
          <w:rtl/>
        </w:rPr>
        <w:t>י"ח באלול תשס"א</w:t>
      </w:r>
      <w:r w:rsidR="00E32CF1">
        <w:rPr>
          <w:rtl/>
        </w:rPr>
        <w:t xml:space="preserve"> </w:t>
      </w:r>
      <w:r w:rsidR="00E32CF1" w:rsidRPr="00656731">
        <w:rPr>
          <w:szCs w:val="24"/>
          <w:rtl/>
        </w:rPr>
        <w:t>(</w:t>
      </w:r>
      <w:r w:rsidR="00C70086" w:rsidRPr="00656731">
        <w:rPr>
          <w:szCs w:val="24"/>
          <w:rtl/>
        </w:rPr>
        <w:t>6.9.2001</w:t>
      </w:r>
      <w:r w:rsidR="00E32CF1" w:rsidRPr="00656731">
        <w:rPr>
          <w:szCs w:val="24"/>
          <w:rtl/>
        </w:rPr>
        <w:t>)</w:t>
      </w:r>
      <w:r w:rsidR="00E32CF1">
        <w:rPr>
          <w:rtl/>
        </w:rPr>
        <w:t xml:space="preserve"> </w:t>
      </w:r>
      <w:r w:rsidRPr="00C70086">
        <w:rPr>
          <w:rFonts w:hint="cs"/>
          <w:rtl/>
        </w:rPr>
        <w:t xml:space="preserve">בנם המשותף </w:t>
      </w:r>
      <w:r w:rsidR="00C70086">
        <w:rPr>
          <w:rFonts w:hint="cs"/>
          <w:rtl/>
        </w:rPr>
        <w:t>[נ' נ']</w:t>
      </w:r>
      <w:r w:rsidRPr="00C70086">
        <w:rPr>
          <w:rFonts w:hint="cs"/>
          <w:rtl/>
        </w:rPr>
        <w:t xml:space="preserve"> מ"ז </w:t>
      </w:r>
      <w:r w:rsidR="00C70086">
        <w:rPr>
          <w:rFonts w:hint="cs"/>
          <w:rtl/>
        </w:rPr>
        <w:t>[...]</w:t>
      </w:r>
      <w:r w:rsidRPr="00C70086">
        <w:rPr>
          <w:rFonts w:hint="cs"/>
          <w:rtl/>
        </w:rPr>
        <w:t>.</w:t>
      </w:r>
    </w:p>
    <w:p w:rsidR="005A4A3C" w:rsidRDefault="005A4A3C" w:rsidP="00C70086">
      <w:pPr>
        <w:pStyle w:val="af"/>
        <w:rPr>
          <w:rtl/>
        </w:rPr>
      </w:pPr>
      <w:r w:rsidRPr="0035684B">
        <w:rPr>
          <w:rFonts w:hint="cs"/>
          <w:rtl/>
        </w:rPr>
        <w:t xml:space="preserve">הצדדים חיו בארץ כבני זוג עד </w:t>
      </w:r>
      <w:r w:rsidR="00C70086">
        <w:rPr>
          <w:rFonts w:hint="cs"/>
          <w:rtl/>
        </w:rPr>
        <w:t xml:space="preserve">ליום </w:t>
      </w:r>
      <w:r w:rsidR="00C70086">
        <w:rPr>
          <w:rtl/>
        </w:rPr>
        <w:t>ז' בניסן תשס"ג</w:t>
      </w:r>
      <w:r w:rsidR="00E32CF1">
        <w:rPr>
          <w:rtl/>
        </w:rPr>
        <w:t xml:space="preserve"> </w:t>
      </w:r>
      <w:r w:rsidR="00E32CF1" w:rsidRPr="00656731">
        <w:rPr>
          <w:szCs w:val="24"/>
          <w:rtl/>
        </w:rPr>
        <w:t>(</w:t>
      </w:r>
      <w:r w:rsidR="00C70086" w:rsidRPr="00656731">
        <w:rPr>
          <w:szCs w:val="24"/>
          <w:rtl/>
        </w:rPr>
        <w:t>9.4.2003</w:t>
      </w:r>
      <w:r w:rsidR="00E32CF1" w:rsidRPr="00656731">
        <w:rPr>
          <w:szCs w:val="24"/>
          <w:rtl/>
        </w:rPr>
        <w:t>)</w:t>
      </w:r>
      <w:r w:rsidR="00E32CF1">
        <w:rPr>
          <w:rtl/>
        </w:rPr>
        <w:t>,</w:t>
      </w:r>
      <w:r w:rsidRPr="0035684B">
        <w:rPr>
          <w:rFonts w:hint="cs"/>
          <w:rtl/>
        </w:rPr>
        <w:t xml:space="preserve"> אז עזבה הנתבעת את הארץ עם בנם של הצדדים. לדברי התובע הנתבעת התקשרה אליו לאחר </w:t>
      </w:r>
      <w:r w:rsidR="00887BD6" w:rsidRPr="00887BD6">
        <w:rPr>
          <w:u w:color="FF9900"/>
          <w:rtl/>
        </w:rPr>
        <w:t>כמה</w:t>
      </w:r>
      <w:r w:rsidRPr="0035684B">
        <w:rPr>
          <w:rFonts w:hint="cs"/>
          <w:rtl/>
        </w:rPr>
        <w:t xml:space="preserve"> ימים, הודיעה לו שהיא עזבה את ישראל לצמיתות, חזרה לאוקראינה, לעולם לא תחזור לישראל ולא תהיה לו אפשרות לאתרה.</w:t>
      </w:r>
    </w:p>
    <w:p w:rsidR="005A4A3C" w:rsidRDefault="005A4A3C" w:rsidP="00C70086">
      <w:pPr>
        <w:pStyle w:val="af"/>
        <w:rPr>
          <w:rtl/>
        </w:rPr>
      </w:pPr>
      <w:r w:rsidRPr="0035684B">
        <w:rPr>
          <w:rFonts w:hint="cs"/>
          <w:rtl/>
        </w:rPr>
        <w:t>הנתבעת השאירה אחריה חובות רבים, ומאז עזיבתה את הארץ</w:t>
      </w:r>
      <w:r>
        <w:rPr>
          <w:rFonts w:hint="cs"/>
          <w:rtl/>
        </w:rPr>
        <w:t xml:space="preserve"> </w:t>
      </w:r>
      <w:r w:rsidR="00887BD6" w:rsidRPr="00887BD6">
        <w:rPr>
          <w:u w:color="FF9900"/>
          <w:rtl/>
        </w:rPr>
        <w:t>אי אפשר</w:t>
      </w:r>
      <w:r w:rsidR="00C70086">
        <w:rPr>
          <w:rFonts w:hint="cs"/>
          <w:rtl/>
        </w:rPr>
        <w:t xml:space="preserve"> היה ליצור ע</w:t>
      </w:r>
      <w:r w:rsidRPr="0035684B">
        <w:rPr>
          <w:rFonts w:hint="cs"/>
          <w:rtl/>
        </w:rPr>
        <w:t>מה קשר כלשהו. לדברי התובע במשך זמן רב היה עסוק בהתמודדות עם החובות הגדולים שיצרה</w:t>
      </w:r>
      <w:r w:rsidR="00E32CF1">
        <w:rPr>
          <w:rFonts w:hint="cs"/>
          <w:rtl/>
        </w:rPr>
        <w:t xml:space="preserve"> </w:t>
      </w:r>
      <w:r w:rsidR="00E32CF1" w:rsidRPr="00656731">
        <w:rPr>
          <w:rFonts w:hint="cs"/>
          <w:szCs w:val="24"/>
          <w:rtl/>
        </w:rPr>
        <w:t>(</w:t>
      </w:r>
      <w:r w:rsidRPr="00656731">
        <w:rPr>
          <w:rFonts w:hint="cs"/>
          <w:szCs w:val="24"/>
          <w:rtl/>
        </w:rPr>
        <w:t>חובות בסך 200,000 ₪</w:t>
      </w:r>
      <w:r w:rsidR="00E32CF1" w:rsidRPr="00656731">
        <w:rPr>
          <w:rFonts w:hint="cs"/>
          <w:szCs w:val="24"/>
          <w:rtl/>
        </w:rPr>
        <w:t>)</w:t>
      </w:r>
      <w:r w:rsidR="00E32CF1">
        <w:rPr>
          <w:rFonts w:hint="cs"/>
          <w:rtl/>
        </w:rPr>
        <w:t>,</w:t>
      </w:r>
      <w:r w:rsidRPr="0035684B">
        <w:rPr>
          <w:rFonts w:hint="cs"/>
          <w:rtl/>
        </w:rPr>
        <w:t xml:space="preserve"> ולכן השקיע כל כוחותיו ומאמציו בסילוק החובות ולא התפנה להגיש תביעת גירושין. לדבריו שמע </w:t>
      </w:r>
      <w:proofErr w:type="spellStart"/>
      <w:r w:rsidRPr="0035684B">
        <w:rPr>
          <w:rFonts w:hint="cs"/>
          <w:rtl/>
        </w:rPr>
        <w:t>שהאשה</w:t>
      </w:r>
      <w:proofErr w:type="spellEnd"/>
      <w:r w:rsidRPr="0035684B">
        <w:rPr>
          <w:rFonts w:hint="cs"/>
          <w:rtl/>
        </w:rPr>
        <w:t xml:space="preserve"> נישאה אחרי הפירוד פעמיים, יש לה ילדים נוספים מנישואין אלו, אך הוא לא קיבל מסמכים כלשהם מהנתבעת להתרת נישואיהם.</w:t>
      </w:r>
    </w:p>
    <w:p w:rsidR="005A4A3C" w:rsidRDefault="005A4A3C" w:rsidP="00C70086">
      <w:pPr>
        <w:pStyle w:val="ae"/>
        <w:rPr>
          <w:rtl/>
        </w:rPr>
      </w:pPr>
      <w:r>
        <w:rPr>
          <w:rFonts w:hint="cs"/>
          <w:b/>
          <w:bCs/>
          <w:rtl/>
        </w:rPr>
        <w:t>ב</w:t>
      </w:r>
      <w:r w:rsidR="00E32CF1">
        <w:rPr>
          <w:rFonts w:hint="cs"/>
          <w:b/>
          <w:bCs/>
          <w:rtl/>
        </w:rPr>
        <w:t xml:space="preserve">) </w:t>
      </w:r>
      <w:r w:rsidRPr="0035684B">
        <w:rPr>
          <w:rFonts w:hint="cs"/>
          <w:rtl/>
        </w:rPr>
        <w:t>התובע הגיש תחילה תביעה להתרת נישואין ל</w:t>
      </w:r>
      <w:r w:rsidR="00E32CF1">
        <w:rPr>
          <w:rFonts w:hint="cs"/>
          <w:rtl/>
        </w:rPr>
        <w:t>בית המשפט</w:t>
      </w:r>
      <w:r w:rsidRPr="0035684B">
        <w:rPr>
          <w:rFonts w:hint="cs"/>
          <w:rtl/>
        </w:rPr>
        <w:t xml:space="preserve">. בהחלטת </w:t>
      </w:r>
      <w:r w:rsidR="00E32CF1">
        <w:rPr>
          <w:rFonts w:hint="cs"/>
          <w:rtl/>
        </w:rPr>
        <w:t>בית המשפט</w:t>
      </w:r>
      <w:r w:rsidRPr="0035684B">
        <w:rPr>
          <w:rFonts w:hint="cs"/>
          <w:rtl/>
        </w:rPr>
        <w:t xml:space="preserve"> לענייני משפחה בחדרה מיום </w:t>
      </w:r>
      <w:r w:rsidR="00E32CF1">
        <w:rPr>
          <w:rtl/>
        </w:rPr>
        <w:t xml:space="preserve">כ"ט בטבת תשע"ה </w:t>
      </w:r>
      <w:r w:rsidR="00E32CF1" w:rsidRPr="00656731">
        <w:rPr>
          <w:szCs w:val="24"/>
          <w:rtl/>
        </w:rPr>
        <w:t>(20.1.2015)</w:t>
      </w:r>
      <w:r w:rsidR="00E32CF1">
        <w:rPr>
          <w:rtl/>
        </w:rPr>
        <w:t xml:space="preserve"> </w:t>
      </w:r>
      <w:r w:rsidRPr="0035684B">
        <w:rPr>
          <w:rFonts w:hint="cs"/>
          <w:rtl/>
        </w:rPr>
        <w:t>נכתב:</w:t>
      </w:r>
    </w:p>
    <w:p w:rsidR="005A4A3C" w:rsidRDefault="005A4A3C" w:rsidP="00C70086">
      <w:pPr>
        <w:pStyle w:val="aa"/>
        <w:rPr>
          <w:rtl/>
        </w:rPr>
      </w:pPr>
      <w:r w:rsidRPr="0035684B">
        <w:rPr>
          <w:rFonts w:hint="cs"/>
          <w:rtl/>
        </w:rPr>
        <w:t xml:space="preserve">"מתמצית הרישום שהוגשה עולה כי הנתבעת </w:t>
      </w:r>
      <w:r w:rsidR="00E32CF1">
        <w:rPr>
          <w:rFonts w:hint="cs"/>
          <w:rtl/>
        </w:rPr>
        <w:t>יהודייה</w:t>
      </w:r>
      <w:r w:rsidRPr="0035684B">
        <w:rPr>
          <w:rFonts w:hint="cs"/>
          <w:rtl/>
        </w:rPr>
        <w:t>.</w:t>
      </w:r>
    </w:p>
    <w:p w:rsidR="005A4A3C" w:rsidRDefault="005A4A3C" w:rsidP="00C70086">
      <w:pPr>
        <w:pStyle w:val="aa"/>
        <w:rPr>
          <w:rtl/>
        </w:rPr>
      </w:pPr>
      <w:r w:rsidRPr="0035684B">
        <w:rPr>
          <w:rFonts w:hint="cs"/>
          <w:rtl/>
        </w:rPr>
        <w:t>לאור העובדה כי שני הצדדים יהודים, יגיש התובע בתוך 30 יום מהיום תצהיר משלים בו יציין מקור סמכותו של בית משפט זה לדון בתובענה וכן יצרף החלטת בית הדין הדתי המורה על הפניית הצדדים לערכאה אזרחית, כפי המצוין בסעיף 24 לתובענה אותה הגיש התובע."</w:t>
      </w:r>
    </w:p>
    <w:p w:rsidR="005A4A3C" w:rsidRDefault="005A4A3C" w:rsidP="00C70086">
      <w:pPr>
        <w:pStyle w:val="af"/>
        <w:rPr>
          <w:rtl/>
        </w:rPr>
      </w:pPr>
      <w:r w:rsidRPr="0035684B">
        <w:rPr>
          <w:rFonts w:hint="cs"/>
          <w:rtl/>
        </w:rPr>
        <w:t xml:space="preserve">סמכות </w:t>
      </w:r>
      <w:r w:rsidR="00E32CF1">
        <w:rPr>
          <w:rFonts w:hint="cs"/>
          <w:rtl/>
        </w:rPr>
        <w:t>בית המשפט</w:t>
      </w:r>
      <w:r w:rsidRPr="0035684B">
        <w:rPr>
          <w:rFonts w:hint="cs"/>
          <w:rtl/>
        </w:rPr>
        <w:t xml:space="preserve"> להתיר נישואין במקרים מיוחדים נקבעה בחוק שיפוט </w:t>
      </w:r>
      <w:proofErr w:type="spellStart"/>
      <w:r w:rsidRPr="0035684B">
        <w:rPr>
          <w:rFonts w:hint="cs"/>
          <w:rtl/>
        </w:rPr>
        <w:t>בעניני</w:t>
      </w:r>
      <w:proofErr w:type="spellEnd"/>
      <w:r w:rsidRPr="0035684B">
        <w:rPr>
          <w:rFonts w:hint="cs"/>
          <w:rtl/>
        </w:rPr>
        <w:t xml:space="preserve"> התרת נישואין</w:t>
      </w:r>
      <w:r w:rsidR="00E32CF1">
        <w:rPr>
          <w:rFonts w:hint="cs"/>
          <w:rtl/>
        </w:rPr>
        <w:t xml:space="preserve"> </w:t>
      </w:r>
      <w:r w:rsidR="00E32CF1" w:rsidRPr="00656731">
        <w:rPr>
          <w:rFonts w:hint="cs"/>
          <w:szCs w:val="24"/>
          <w:rtl/>
        </w:rPr>
        <w:t>(</w:t>
      </w:r>
      <w:r w:rsidRPr="00656731">
        <w:rPr>
          <w:rFonts w:hint="cs"/>
          <w:szCs w:val="24"/>
          <w:rtl/>
        </w:rPr>
        <w:t xml:space="preserve">מקרים מיוחדים וסמכות </w:t>
      </w:r>
      <w:proofErr w:type="spellStart"/>
      <w:r w:rsidRPr="00656731">
        <w:rPr>
          <w:rFonts w:hint="cs"/>
          <w:szCs w:val="24"/>
          <w:rtl/>
        </w:rPr>
        <w:t>בין</w:t>
      </w:r>
      <w:r w:rsidR="00656731">
        <w:rPr>
          <w:rFonts w:hint="cs"/>
          <w:szCs w:val="24"/>
          <w:rtl/>
        </w:rPr>
        <w:t>־</w:t>
      </w:r>
      <w:r w:rsidRPr="00656731">
        <w:rPr>
          <w:rFonts w:hint="cs"/>
          <w:szCs w:val="24"/>
          <w:rtl/>
        </w:rPr>
        <w:t>לאומית</w:t>
      </w:r>
      <w:proofErr w:type="spellEnd"/>
      <w:r w:rsidR="00E32CF1" w:rsidRPr="00656731">
        <w:rPr>
          <w:rFonts w:hint="cs"/>
          <w:szCs w:val="24"/>
          <w:rtl/>
        </w:rPr>
        <w:t>)</w:t>
      </w:r>
      <w:r w:rsidR="00E32CF1">
        <w:rPr>
          <w:rFonts w:hint="cs"/>
          <w:rtl/>
        </w:rPr>
        <w:t>,</w:t>
      </w:r>
      <w:r w:rsidRPr="0035684B">
        <w:rPr>
          <w:rFonts w:hint="cs"/>
          <w:rtl/>
        </w:rPr>
        <w:t xml:space="preserve"> </w:t>
      </w:r>
      <w:proofErr w:type="spellStart"/>
      <w:r w:rsidRPr="0035684B">
        <w:rPr>
          <w:rFonts w:hint="cs"/>
          <w:rtl/>
        </w:rPr>
        <w:t>התשכ"ט</w:t>
      </w:r>
      <w:proofErr w:type="spellEnd"/>
      <w:r w:rsidR="00C70086">
        <w:rPr>
          <w:rFonts w:hint="cs"/>
          <w:rtl/>
        </w:rPr>
        <w:t>–</w:t>
      </w:r>
      <w:r w:rsidRPr="0035684B">
        <w:rPr>
          <w:rFonts w:hint="cs"/>
          <w:rtl/>
        </w:rPr>
        <w:t>1969. בחוק זה נקבע:</w:t>
      </w:r>
    </w:p>
    <w:p w:rsidR="00E32CF1" w:rsidRDefault="005A4A3C" w:rsidP="00C70086">
      <w:pPr>
        <w:pStyle w:val="aa"/>
        <w:rPr>
          <w:rtl/>
        </w:rPr>
      </w:pPr>
      <w:r w:rsidRPr="0035684B">
        <w:rPr>
          <w:rFonts w:hint="cs"/>
          <w:spacing w:val="6"/>
          <w:rtl/>
        </w:rPr>
        <w:t>"1.</w:t>
      </w:r>
      <w:r>
        <w:rPr>
          <w:rFonts w:hint="cs"/>
          <w:spacing w:val="6"/>
          <w:rtl/>
        </w:rPr>
        <w:t xml:space="preserve"> </w:t>
      </w:r>
      <w:r w:rsidR="00E32CF1">
        <w:rPr>
          <w:rFonts w:hint="cs"/>
          <w:spacing w:val="6"/>
          <w:rtl/>
        </w:rPr>
        <w:tab/>
      </w:r>
      <w:r w:rsidR="00E32CF1" w:rsidRPr="00656731">
        <w:rPr>
          <w:rFonts w:hint="cs"/>
          <w:spacing w:val="6"/>
          <w:szCs w:val="24"/>
          <w:rtl/>
        </w:rPr>
        <w:t>(</w:t>
      </w:r>
      <w:r w:rsidRPr="00656731">
        <w:rPr>
          <w:rFonts w:hint="cs"/>
          <w:spacing w:val="6"/>
          <w:szCs w:val="24"/>
          <w:rtl/>
        </w:rPr>
        <w:t>א</w:t>
      </w:r>
      <w:r w:rsidR="00E32CF1" w:rsidRPr="00656731">
        <w:rPr>
          <w:rFonts w:hint="cs"/>
          <w:spacing w:val="6"/>
          <w:szCs w:val="24"/>
          <w:rtl/>
        </w:rPr>
        <w:t>)</w:t>
      </w:r>
      <w:r w:rsidR="00E32CF1">
        <w:rPr>
          <w:rFonts w:hint="cs"/>
          <w:spacing w:val="6"/>
          <w:rtl/>
        </w:rPr>
        <w:t xml:space="preserve"> </w:t>
      </w:r>
      <w:r w:rsidRPr="0035684B">
        <w:rPr>
          <w:rFonts w:hint="cs"/>
          <w:rtl/>
        </w:rPr>
        <w:t xml:space="preserve">עניני התרת נישואין שאינם בשיפוטו הייחודי של בית דין דתי יהיו בשיפוטו של בית משפט </w:t>
      </w:r>
      <w:proofErr w:type="spellStart"/>
      <w:r w:rsidRPr="0035684B">
        <w:rPr>
          <w:rFonts w:hint="cs"/>
          <w:rtl/>
        </w:rPr>
        <w:t>לעניני</w:t>
      </w:r>
      <w:proofErr w:type="spellEnd"/>
      <w:r w:rsidRPr="0035684B">
        <w:rPr>
          <w:rFonts w:hint="cs"/>
          <w:rtl/>
        </w:rPr>
        <w:t xml:space="preserve"> משפחה</w:t>
      </w:r>
      <w:r w:rsidR="00E32CF1">
        <w:rPr>
          <w:rFonts w:hint="cs"/>
          <w:rtl/>
        </w:rPr>
        <w:t xml:space="preserve"> </w:t>
      </w:r>
      <w:r w:rsidR="00E32CF1" w:rsidRPr="00656731">
        <w:rPr>
          <w:rFonts w:hint="cs"/>
          <w:szCs w:val="24"/>
          <w:rtl/>
        </w:rPr>
        <w:t>(</w:t>
      </w:r>
      <w:r w:rsidRPr="00656731">
        <w:rPr>
          <w:rFonts w:hint="cs"/>
          <w:szCs w:val="24"/>
          <w:rtl/>
        </w:rPr>
        <w:t xml:space="preserve">בחוק זה </w:t>
      </w:r>
      <w:r w:rsidRPr="00656731">
        <w:rPr>
          <w:szCs w:val="24"/>
          <w:rtl/>
        </w:rPr>
        <w:t>–</w:t>
      </w:r>
      <w:r w:rsidRPr="00656731">
        <w:rPr>
          <w:rFonts w:hint="cs"/>
          <w:szCs w:val="24"/>
          <w:rtl/>
        </w:rPr>
        <w:t xml:space="preserve"> בית המשפט</w:t>
      </w:r>
      <w:r w:rsidR="00E32CF1" w:rsidRPr="00656731">
        <w:rPr>
          <w:rFonts w:hint="cs"/>
          <w:szCs w:val="24"/>
          <w:rtl/>
        </w:rPr>
        <w:t>)</w:t>
      </w:r>
      <w:r w:rsidR="00E32CF1">
        <w:rPr>
          <w:rFonts w:hint="cs"/>
          <w:rtl/>
        </w:rPr>
        <w:t xml:space="preserve"> </w:t>
      </w:r>
      <w:r w:rsidRPr="0035684B">
        <w:rPr>
          <w:rFonts w:hint="cs"/>
          <w:rtl/>
        </w:rPr>
        <w:t xml:space="preserve">אלא אם כן על פי הוראות חוק זה </w:t>
      </w:r>
      <w:r w:rsidRPr="00887BD6">
        <w:rPr>
          <w:rFonts w:hint="cs"/>
          <w:u w:color="FF9900"/>
          <w:rtl/>
        </w:rPr>
        <w:t>נתונה</w:t>
      </w:r>
      <w:r w:rsidRPr="0035684B">
        <w:rPr>
          <w:rFonts w:hint="cs"/>
          <w:rtl/>
        </w:rPr>
        <w:t xml:space="preserve"> סמכות השיפוט לבית דין דתי.</w:t>
      </w:r>
    </w:p>
    <w:p w:rsidR="00E32CF1" w:rsidRDefault="00E32CF1" w:rsidP="00C70086">
      <w:pPr>
        <w:pStyle w:val="aa"/>
        <w:ind w:firstLine="567"/>
        <w:rPr>
          <w:rtl/>
        </w:rPr>
      </w:pPr>
      <w:r w:rsidRPr="00656731">
        <w:rPr>
          <w:rFonts w:hint="cs"/>
          <w:szCs w:val="24"/>
          <w:rtl/>
        </w:rPr>
        <w:t>(</w:t>
      </w:r>
      <w:r w:rsidR="005A4A3C" w:rsidRPr="00656731">
        <w:rPr>
          <w:rFonts w:hint="cs"/>
          <w:szCs w:val="24"/>
          <w:rtl/>
        </w:rPr>
        <w:t>ב</w:t>
      </w:r>
      <w:r w:rsidRPr="00656731">
        <w:rPr>
          <w:rFonts w:hint="cs"/>
          <w:szCs w:val="24"/>
          <w:rtl/>
        </w:rPr>
        <w:t>)</w:t>
      </w:r>
      <w:r>
        <w:rPr>
          <w:rFonts w:hint="cs"/>
          <w:rtl/>
        </w:rPr>
        <w:t xml:space="preserve"> </w:t>
      </w:r>
      <w:r w:rsidR="005A4A3C" w:rsidRPr="0035684B">
        <w:rPr>
          <w:rFonts w:hint="cs"/>
          <w:rtl/>
        </w:rPr>
        <w:t xml:space="preserve">חוק זה לא יחול </w:t>
      </w:r>
      <w:r w:rsidR="005A4A3C" w:rsidRPr="00887BD6">
        <w:rPr>
          <w:rFonts w:hint="cs"/>
          <w:u w:color="FF9900"/>
          <w:rtl/>
        </w:rPr>
        <w:t>אם</w:t>
      </w:r>
      <w:r w:rsidR="005A4A3C" w:rsidRPr="0035684B">
        <w:rPr>
          <w:rFonts w:hint="cs"/>
          <w:rtl/>
        </w:rPr>
        <w:t xml:space="preserve"> שני בני הזוג יהודים, מוסלמים, דרוזים או בני אחת העדות הנוצריות המקיימות בישראל בית דין דתי, למעט במקרים האלה:</w:t>
      </w:r>
    </w:p>
    <w:p w:rsidR="00E32CF1" w:rsidRDefault="00E32CF1" w:rsidP="00C70086">
      <w:pPr>
        <w:pStyle w:val="af3"/>
        <w:rPr>
          <w:rtl/>
        </w:rPr>
      </w:pPr>
      <w:r w:rsidRPr="00656731">
        <w:rPr>
          <w:rFonts w:hint="cs"/>
          <w:szCs w:val="24"/>
          <w:rtl/>
        </w:rPr>
        <w:t>(</w:t>
      </w:r>
      <w:r w:rsidR="005A4A3C" w:rsidRPr="00656731">
        <w:rPr>
          <w:rFonts w:hint="cs"/>
          <w:szCs w:val="24"/>
          <w:rtl/>
        </w:rPr>
        <w:t>1</w:t>
      </w:r>
      <w:r w:rsidRPr="00656731">
        <w:rPr>
          <w:rFonts w:hint="cs"/>
          <w:szCs w:val="24"/>
          <w:rtl/>
        </w:rPr>
        <w:t>)</w:t>
      </w:r>
      <w:r>
        <w:rPr>
          <w:rFonts w:hint="cs"/>
          <w:rtl/>
        </w:rPr>
        <w:t xml:space="preserve"> </w:t>
      </w:r>
      <w:r w:rsidR="005A4A3C" w:rsidRPr="0035684B">
        <w:rPr>
          <w:rFonts w:hint="cs"/>
          <w:rtl/>
        </w:rPr>
        <w:t xml:space="preserve">שני בני הזוג הם בני עדה נוצרית אחת המקיימת בישראל בית דין דתי ואולם לאותו בית דין אין סמכות שיפוט מבחינה </w:t>
      </w:r>
      <w:proofErr w:type="spellStart"/>
      <w:r w:rsidR="005A4A3C" w:rsidRPr="0035684B">
        <w:rPr>
          <w:rFonts w:hint="cs"/>
          <w:rtl/>
        </w:rPr>
        <w:t>בין</w:t>
      </w:r>
      <w:r w:rsidR="00656731">
        <w:rPr>
          <w:rFonts w:hint="cs"/>
          <w:rtl/>
        </w:rPr>
        <w:t>־</w:t>
      </w:r>
      <w:r w:rsidR="005A4A3C" w:rsidRPr="0035684B">
        <w:rPr>
          <w:rFonts w:hint="cs"/>
          <w:rtl/>
        </w:rPr>
        <w:t>לאומית</w:t>
      </w:r>
      <w:proofErr w:type="spellEnd"/>
      <w:r w:rsidR="005A4A3C" w:rsidRPr="0035684B">
        <w:rPr>
          <w:rFonts w:hint="cs"/>
          <w:rtl/>
        </w:rPr>
        <w:t xml:space="preserve"> להתיר את נישואיהם;</w:t>
      </w:r>
    </w:p>
    <w:p w:rsidR="005A4A3C" w:rsidRDefault="00E32CF1" w:rsidP="00C70086">
      <w:pPr>
        <w:pStyle w:val="af3"/>
        <w:rPr>
          <w:rtl/>
        </w:rPr>
      </w:pPr>
      <w:r w:rsidRPr="00656731">
        <w:rPr>
          <w:rFonts w:hint="cs"/>
          <w:szCs w:val="24"/>
          <w:rtl/>
        </w:rPr>
        <w:t>(</w:t>
      </w:r>
      <w:r w:rsidR="005A4A3C" w:rsidRPr="00656731">
        <w:rPr>
          <w:rFonts w:hint="cs"/>
          <w:szCs w:val="24"/>
          <w:rtl/>
        </w:rPr>
        <w:t>2</w:t>
      </w:r>
      <w:r w:rsidRPr="00656731">
        <w:rPr>
          <w:rFonts w:hint="cs"/>
          <w:szCs w:val="24"/>
          <w:rtl/>
        </w:rPr>
        <w:t>)</w:t>
      </w:r>
      <w:r>
        <w:rPr>
          <w:rFonts w:hint="cs"/>
          <w:rtl/>
        </w:rPr>
        <w:t xml:space="preserve"> </w:t>
      </w:r>
      <w:r w:rsidR="005A4A3C" w:rsidRPr="0035684B">
        <w:rPr>
          <w:rFonts w:hint="cs"/>
          <w:rtl/>
        </w:rPr>
        <w:t xml:space="preserve">שני בני הזוג הם בני עדה דתית אחת, למעט יהודים, ואולם לבית הדין הדתי הנוגע בדבר אין סמכות שיפוט מבחינה </w:t>
      </w:r>
      <w:proofErr w:type="spellStart"/>
      <w:r w:rsidR="005A4A3C" w:rsidRPr="0035684B">
        <w:rPr>
          <w:rFonts w:hint="cs"/>
          <w:rtl/>
        </w:rPr>
        <w:t>בין</w:t>
      </w:r>
      <w:r w:rsidR="00656731">
        <w:rPr>
          <w:rFonts w:hint="cs"/>
          <w:rtl/>
        </w:rPr>
        <w:t>־</w:t>
      </w:r>
      <w:r w:rsidR="005A4A3C" w:rsidRPr="0035684B">
        <w:rPr>
          <w:rFonts w:hint="cs"/>
          <w:rtl/>
        </w:rPr>
        <w:t>לאומית</w:t>
      </w:r>
      <w:proofErr w:type="spellEnd"/>
      <w:r w:rsidR="005A4A3C" w:rsidRPr="0035684B">
        <w:rPr>
          <w:rFonts w:hint="cs"/>
          <w:rtl/>
        </w:rPr>
        <w:t xml:space="preserve"> להתיר את נישואיהם, ובלבד שראש בית הדין הודיע, בהודעה כללית לנשיא בית המשפט העליון, כי אינו מתנגד להחלת הוראות חוק זה במקרים אלה."</w:t>
      </w:r>
    </w:p>
    <w:p w:rsidR="005A4A3C" w:rsidRDefault="005A4A3C" w:rsidP="00C70086">
      <w:pPr>
        <w:pStyle w:val="af"/>
        <w:rPr>
          <w:rtl/>
        </w:rPr>
      </w:pPr>
      <w:r w:rsidRPr="0035684B">
        <w:rPr>
          <w:rFonts w:hint="cs"/>
          <w:rtl/>
        </w:rPr>
        <w:t>ולפיכך במקרה שלפנינו ששני בני הזוג יהודים, הרי שלפי סעיף 1</w:t>
      </w:r>
      <w:r w:rsidR="00E32CF1" w:rsidRPr="00656731">
        <w:rPr>
          <w:rFonts w:hint="cs"/>
          <w:szCs w:val="24"/>
          <w:rtl/>
        </w:rPr>
        <w:t>(</w:t>
      </w:r>
      <w:r w:rsidRPr="00656731">
        <w:rPr>
          <w:rFonts w:hint="cs"/>
          <w:szCs w:val="24"/>
          <w:rtl/>
        </w:rPr>
        <w:t>ב</w:t>
      </w:r>
      <w:r w:rsidR="00E32CF1" w:rsidRPr="00656731">
        <w:rPr>
          <w:rFonts w:hint="cs"/>
          <w:szCs w:val="24"/>
          <w:rtl/>
        </w:rPr>
        <w:t>)</w:t>
      </w:r>
      <w:r w:rsidR="00E32CF1">
        <w:rPr>
          <w:rFonts w:hint="cs"/>
          <w:rtl/>
        </w:rPr>
        <w:t xml:space="preserve"> </w:t>
      </w:r>
      <w:r w:rsidRPr="0035684B">
        <w:rPr>
          <w:rFonts w:hint="cs"/>
          <w:rtl/>
        </w:rPr>
        <w:t>לחוק הנזכר אין ל</w:t>
      </w:r>
      <w:r w:rsidR="00E32CF1">
        <w:rPr>
          <w:rFonts w:hint="cs"/>
          <w:rtl/>
        </w:rPr>
        <w:t>בית המשפט</w:t>
      </w:r>
      <w:r w:rsidRPr="0035684B">
        <w:rPr>
          <w:rFonts w:hint="cs"/>
          <w:rtl/>
        </w:rPr>
        <w:t xml:space="preserve"> סמכות להתיר נישואין אלו, ולכן הוגשה התביעה </w:t>
      </w:r>
      <w:r w:rsidR="00C70086">
        <w:rPr>
          <w:rFonts w:hint="cs"/>
          <w:rtl/>
        </w:rPr>
        <w:t>לפני</w:t>
      </w:r>
      <w:r w:rsidRPr="0035684B">
        <w:rPr>
          <w:rFonts w:hint="cs"/>
          <w:rtl/>
        </w:rPr>
        <w:t>נו, מכיוון של</w:t>
      </w:r>
      <w:r w:rsidR="00E32CF1">
        <w:rPr>
          <w:rFonts w:hint="cs"/>
          <w:rtl/>
        </w:rPr>
        <w:t>בית הדין</w:t>
      </w:r>
      <w:r w:rsidRPr="0035684B">
        <w:rPr>
          <w:rFonts w:hint="cs"/>
          <w:rtl/>
        </w:rPr>
        <w:t xml:space="preserve"> הסמכות החוקית להתיר נישואין של יהודים בישראל.</w:t>
      </w:r>
    </w:p>
    <w:p w:rsidR="005A4A3C" w:rsidRDefault="005A4A3C" w:rsidP="00E32CF1">
      <w:pPr>
        <w:pStyle w:val="af"/>
        <w:rPr>
          <w:rtl/>
        </w:rPr>
      </w:pPr>
      <w:r w:rsidRPr="0035684B">
        <w:rPr>
          <w:rFonts w:hint="cs"/>
          <w:rtl/>
        </w:rPr>
        <w:t xml:space="preserve">מתוך החומר שהוצג </w:t>
      </w:r>
      <w:r w:rsidR="00C70086">
        <w:rPr>
          <w:rFonts w:hint="cs"/>
          <w:rtl/>
        </w:rPr>
        <w:t>לפני</w:t>
      </w:r>
      <w:r w:rsidRPr="0035684B">
        <w:rPr>
          <w:rFonts w:hint="cs"/>
          <w:rtl/>
        </w:rPr>
        <w:t xml:space="preserve">נו עולה שאכן </w:t>
      </w:r>
      <w:proofErr w:type="spellStart"/>
      <w:r w:rsidRPr="0035684B">
        <w:rPr>
          <w:rFonts w:hint="cs"/>
          <w:rtl/>
        </w:rPr>
        <w:t>האשה</w:t>
      </w:r>
      <w:proofErr w:type="spellEnd"/>
      <w:r w:rsidRPr="0035684B">
        <w:rPr>
          <w:rFonts w:hint="cs"/>
          <w:rtl/>
        </w:rPr>
        <w:t xml:space="preserve"> עזבה את הארץ לפני למעלה</w:t>
      </w:r>
      <w:r w:rsidR="00E32CF1">
        <w:rPr>
          <w:rFonts w:hint="cs"/>
          <w:rtl/>
        </w:rPr>
        <w:t xml:space="preserve"> </w:t>
      </w:r>
      <w:proofErr w:type="spellStart"/>
      <w:r w:rsidR="00E32CF1">
        <w:rPr>
          <w:rFonts w:hint="cs"/>
          <w:rtl/>
        </w:rPr>
        <w:t>משתים</w:t>
      </w:r>
      <w:r w:rsidR="00656731">
        <w:rPr>
          <w:rFonts w:hint="cs"/>
          <w:rtl/>
        </w:rPr>
        <w:t>־</w:t>
      </w:r>
      <w:r w:rsidR="00E32CF1">
        <w:rPr>
          <w:rFonts w:hint="cs"/>
          <w:rtl/>
        </w:rPr>
        <w:t>עשרה</w:t>
      </w:r>
      <w:proofErr w:type="spellEnd"/>
      <w:r w:rsidR="00E32CF1">
        <w:rPr>
          <w:rFonts w:hint="cs"/>
          <w:rtl/>
        </w:rPr>
        <w:t xml:space="preserve"> </w:t>
      </w:r>
      <w:r w:rsidRPr="0035684B">
        <w:rPr>
          <w:rFonts w:hint="cs"/>
          <w:rtl/>
        </w:rPr>
        <w:t xml:space="preserve">שנה, ומאז לא שבה. אין ספק שפירוד ממושך זה וניתוק הקשר </w:t>
      </w:r>
      <w:r w:rsidR="00887BD6" w:rsidRPr="00887BD6">
        <w:rPr>
          <w:u w:color="FF9900"/>
          <w:rtl/>
        </w:rPr>
        <w:t>הוא</w:t>
      </w:r>
      <w:r w:rsidRPr="0035684B">
        <w:rPr>
          <w:rFonts w:hint="cs"/>
          <w:rtl/>
        </w:rPr>
        <w:t xml:space="preserve"> עילה לגירושין.</w:t>
      </w:r>
    </w:p>
    <w:p w:rsidR="005A4A3C" w:rsidRDefault="005A4A3C" w:rsidP="00C70086">
      <w:pPr>
        <w:pStyle w:val="af"/>
        <w:rPr>
          <w:rtl/>
        </w:rPr>
      </w:pPr>
      <w:r w:rsidRPr="0035684B">
        <w:rPr>
          <w:rFonts w:hint="cs"/>
          <w:rtl/>
        </w:rPr>
        <w:t xml:space="preserve">בנסיבות המקרה </w:t>
      </w:r>
      <w:proofErr w:type="spellStart"/>
      <w:r w:rsidRPr="0035684B">
        <w:rPr>
          <w:rFonts w:hint="cs"/>
          <w:rtl/>
        </w:rPr>
        <w:t>שהאשה</w:t>
      </w:r>
      <w:proofErr w:type="spellEnd"/>
      <w:r w:rsidRPr="0035684B">
        <w:rPr>
          <w:rFonts w:hint="cs"/>
          <w:rtl/>
        </w:rPr>
        <w:t xml:space="preserve"> לא מתגוררת בארץ ואין אפשרות ליצור </w:t>
      </w:r>
      <w:r w:rsidR="00E32CF1">
        <w:rPr>
          <w:rFonts w:hint="cs"/>
          <w:rtl/>
        </w:rPr>
        <w:t>עמה</w:t>
      </w:r>
      <w:r w:rsidRPr="0035684B">
        <w:rPr>
          <w:rFonts w:hint="cs"/>
          <w:rtl/>
        </w:rPr>
        <w:t xml:space="preserve"> קשר כלשהו </w:t>
      </w:r>
      <w:r w:rsidR="00887BD6" w:rsidRPr="00887BD6">
        <w:rPr>
          <w:u w:color="FF9900"/>
          <w:rtl/>
        </w:rPr>
        <w:t>אי אפשר</w:t>
      </w:r>
      <w:r w:rsidRPr="0035684B">
        <w:rPr>
          <w:rFonts w:hint="cs"/>
          <w:rtl/>
        </w:rPr>
        <w:t xml:space="preserve"> לסדר </w:t>
      </w:r>
      <w:proofErr w:type="spellStart"/>
      <w:r w:rsidRPr="0035684B">
        <w:rPr>
          <w:rFonts w:hint="cs"/>
          <w:rtl/>
        </w:rPr>
        <w:t>ג"פ</w:t>
      </w:r>
      <w:proofErr w:type="spellEnd"/>
      <w:r w:rsidRPr="0035684B">
        <w:rPr>
          <w:rFonts w:hint="cs"/>
          <w:rtl/>
        </w:rPr>
        <w:t>. ויש לעיין באיזה אופן נוכל להתיר נישואין אלו.</w:t>
      </w:r>
    </w:p>
    <w:p w:rsidR="005A4A3C" w:rsidRPr="00AC6FBE" w:rsidRDefault="005A4A3C" w:rsidP="00E32CF1">
      <w:pPr>
        <w:pStyle w:val="ae"/>
        <w:rPr>
          <w:rtl/>
        </w:rPr>
      </w:pPr>
      <w:r>
        <w:rPr>
          <w:rFonts w:hint="cs"/>
          <w:b/>
          <w:bCs/>
          <w:rtl/>
        </w:rPr>
        <w:t>ג</w:t>
      </w:r>
      <w:r w:rsidR="00E32CF1">
        <w:rPr>
          <w:rFonts w:hint="cs"/>
          <w:b/>
          <w:bCs/>
          <w:rtl/>
        </w:rPr>
        <w:t xml:space="preserve">) </w:t>
      </w:r>
      <w:r w:rsidRPr="00AC6FBE">
        <w:rPr>
          <w:rFonts w:hint="cs"/>
          <w:rtl/>
        </w:rPr>
        <w:t>לפני שנדון באיזה אופן יותרו הנישואין חובה עלינו לברר תחילה שאלת סמכותו של בית הדין הרבני לדון בתביעת הגירושין של בעל אשר אשתו עזבה את הארץ לפני שנים רבות והיא אינה יוצרת כל קשר עמו מאז עזיבתה.</w:t>
      </w:r>
    </w:p>
    <w:p w:rsidR="005A4A3C" w:rsidRPr="0035684B" w:rsidRDefault="005A4A3C" w:rsidP="00E32CF1">
      <w:pPr>
        <w:pStyle w:val="af"/>
        <w:rPr>
          <w:rtl/>
        </w:rPr>
      </w:pPr>
      <w:r w:rsidRPr="0035684B">
        <w:rPr>
          <w:rFonts w:hint="cs"/>
          <w:rtl/>
        </w:rPr>
        <w:t>סעיף 1 ל</w:t>
      </w:r>
      <w:r w:rsidRPr="0035684B">
        <w:rPr>
          <w:rtl/>
        </w:rPr>
        <w:t>חוק שיפוט בתי דין רבניים</w:t>
      </w:r>
      <w:r w:rsidR="00E32CF1">
        <w:rPr>
          <w:rtl/>
        </w:rPr>
        <w:t xml:space="preserve"> </w:t>
      </w:r>
      <w:r w:rsidR="00E32CF1" w:rsidRPr="00656731">
        <w:rPr>
          <w:szCs w:val="24"/>
          <w:rtl/>
        </w:rPr>
        <w:t>(</w:t>
      </w:r>
      <w:r w:rsidRPr="00656731">
        <w:rPr>
          <w:szCs w:val="24"/>
          <w:rtl/>
        </w:rPr>
        <w:t>נישואין וגירושין</w:t>
      </w:r>
      <w:r w:rsidR="00E32CF1" w:rsidRPr="00656731">
        <w:rPr>
          <w:szCs w:val="24"/>
          <w:rtl/>
        </w:rPr>
        <w:t>)</w:t>
      </w:r>
      <w:r w:rsidR="00E32CF1">
        <w:rPr>
          <w:rtl/>
        </w:rPr>
        <w:t>,</w:t>
      </w:r>
      <w:r w:rsidRPr="0035684B">
        <w:rPr>
          <w:rtl/>
        </w:rPr>
        <w:t xml:space="preserve"> תשי"ג</w:t>
      </w:r>
      <w:r w:rsidR="00E32CF1">
        <w:rPr>
          <w:rFonts w:hint="cs"/>
          <w:rtl/>
        </w:rPr>
        <w:t>–</w:t>
      </w:r>
      <w:r w:rsidRPr="0035684B">
        <w:rPr>
          <w:rtl/>
        </w:rPr>
        <w:t>1953</w:t>
      </w:r>
      <w:r w:rsidR="00E32CF1">
        <w:rPr>
          <w:rFonts w:hint="cs"/>
          <w:rtl/>
        </w:rPr>
        <w:t xml:space="preserve"> </w:t>
      </w:r>
      <w:r w:rsidR="00E32CF1" w:rsidRPr="00656731">
        <w:rPr>
          <w:rFonts w:hint="cs"/>
          <w:szCs w:val="24"/>
          <w:rtl/>
        </w:rPr>
        <w:t>(</w:t>
      </w:r>
      <w:r w:rsidRPr="00656731">
        <w:rPr>
          <w:rFonts w:hint="cs"/>
          <w:szCs w:val="24"/>
          <w:rtl/>
        </w:rPr>
        <w:t xml:space="preserve">להלן: חוק שיפוט </w:t>
      </w:r>
      <w:proofErr w:type="spellStart"/>
      <w:r w:rsidRPr="00656731">
        <w:rPr>
          <w:rFonts w:hint="cs"/>
          <w:szCs w:val="24"/>
          <w:rtl/>
        </w:rPr>
        <w:t>בתי"ד</w:t>
      </w:r>
      <w:proofErr w:type="spellEnd"/>
      <w:r w:rsidRPr="00656731">
        <w:rPr>
          <w:rFonts w:hint="cs"/>
          <w:szCs w:val="24"/>
          <w:rtl/>
        </w:rPr>
        <w:t xml:space="preserve"> רבניים</w:t>
      </w:r>
      <w:r w:rsidR="00E32CF1" w:rsidRPr="00656731">
        <w:rPr>
          <w:rFonts w:hint="cs"/>
          <w:szCs w:val="24"/>
          <w:rtl/>
        </w:rPr>
        <w:t>)</w:t>
      </w:r>
      <w:r w:rsidR="00E32CF1">
        <w:rPr>
          <w:rFonts w:hint="cs"/>
          <w:rtl/>
        </w:rPr>
        <w:t>,</w:t>
      </w:r>
      <w:r w:rsidRPr="0035684B">
        <w:rPr>
          <w:rFonts w:hint="cs"/>
          <w:rtl/>
        </w:rPr>
        <w:t xml:space="preserve"> המגדיר את סמכות השיפוט של בית הדין הרבני, קובע:</w:t>
      </w:r>
    </w:p>
    <w:p w:rsidR="005A4A3C" w:rsidRDefault="005A4A3C" w:rsidP="00C70086">
      <w:pPr>
        <w:pStyle w:val="aa"/>
        <w:rPr>
          <w:rtl/>
        </w:rPr>
      </w:pPr>
      <w:r w:rsidRPr="0035684B">
        <w:rPr>
          <w:rFonts w:hint="cs"/>
          <w:rtl/>
        </w:rPr>
        <w:t>"</w:t>
      </w:r>
      <w:r w:rsidRPr="0035684B">
        <w:rPr>
          <w:rtl/>
        </w:rPr>
        <w:t xml:space="preserve">עניני נישואין וגירושין של יהודים בישראל אזרחי המדינה או תושביה יהיו בשיפוטם </w:t>
      </w:r>
      <w:proofErr w:type="spellStart"/>
      <w:r w:rsidRPr="0035684B">
        <w:rPr>
          <w:rtl/>
        </w:rPr>
        <w:t>היחודי</w:t>
      </w:r>
      <w:proofErr w:type="spellEnd"/>
      <w:r w:rsidRPr="0035684B">
        <w:rPr>
          <w:rtl/>
        </w:rPr>
        <w:t xml:space="preserve"> של בתי דין רבניים</w:t>
      </w:r>
      <w:r w:rsidRPr="0035684B">
        <w:rPr>
          <w:rFonts w:hint="cs"/>
          <w:rtl/>
        </w:rPr>
        <w:t>."</w:t>
      </w:r>
    </w:p>
    <w:p w:rsidR="005A4A3C" w:rsidRPr="0035684B" w:rsidRDefault="00E32CF1" w:rsidP="00C70086">
      <w:pPr>
        <w:pStyle w:val="af"/>
        <w:rPr>
          <w:rtl/>
        </w:rPr>
      </w:pPr>
      <w:r>
        <w:rPr>
          <w:rFonts w:hint="cs"/>
          <w:rtl/>
        </w:rPr>
        <w:t>במקרה דנן</w:t>
      </w:r>
      <w:r w:rsidR="005A4A3C" w:rsidRPr="0035684B">
        <w:rPr>
          <w:rFonts w:hint="cs"/>
          <w:rtl/>
        </w:rPr>
        <w:t xml:space="preserve"> אין חולק כי שלושת התנאים הראשונים מתקיימים, שהרי מדובר בתביעה לגירושין ושני </w:t>
      </w:r>
      <w:proofErr w:type="spellStart"/>
      <w:r w:rsidR="005A4A3C" w:rsidRPr="0035684B">
        <w:rPr>
          <w:rFonts w:hint="cs"/>
          <w:rtl/>
        </w:rPr>
        <w:t>בני</w:t>
      </w:r>
      <w:r w:rsidR="00656731">
        <w:rPr>
          <w:rFonts w:hint="cs"/>
          <w:rtl/>
        </w:rPr>
        <w:t>־</w:t>
      </w:r>
      <w:r w:rsidR="005A4A3C" w:rsidRPr="0035684B">
        <w:rPr>
          <w:rFonts w:hint="cs"/>
          <w:rtl/>
        </w:rPr>
        <w:t>הזוג</w:t>
      </w:r>
      <w:proofErr w:type="spellEnd"/>
      <w:r w:rsidR="005A4A3C" w:rsidRPr="0035684B">
        <w:rPr>
          <w:rFonts w:hint="cs"/>
          <w:rtl/>
        </w:rPr>
        <w:t xml:space="preserve"> הם יהודים ואזרחי המדינה, אלא שהתנאי הרביעי והנוסף של הנוכחות 'בישראל', מתקיים לכאורה רק לגבי הבעל אך לא ביחס לאישה. שאף שבמשך שנות הנישואין ובעת הפירוד שהתה גם </w:t>
      </w:r>
      <w:proofErr w:type="spellStart"/>
      <w:r w:rsidR="005A4A3C" w:rsidRPr="0035684B">
        <w:rPr>
          <w:rFonts w:hint="cs"/>
          <w:rtl/>
        </w:rPr>
        <w:t>האשה</w:t>
      </w:r>
      <w:proofErr w:type="spellEnd"/>
      <w:r w:rsidR="005A4A3C" w:rsidRPr="0035684B">
        <w:rPr>
          <w:rFonts w:hint="cs"/>
          <w:rtl/>
        </w:rPr>
        <w:t xml:space="preserve"> בישראל, עתה </w:t>
      </w:r>
      <w:r w:rsidR="00887BD6" w:rsidRPr="00887BD6">
        <w:rPr>
          <w:u w:color="FF9900"/>
          <w:rtl/>
        </w:rPr>
        <w:t>זה</w:t>
      </w:r>
      <w:r w:rsidR="005A4A3C" w:rsidRPr="0035684B">
        <w:rPr>
          <w:rFonts w:hint="cs"/>
          <w:rtl/>
        </w:rPr>
        <w:t xml:space="preserve"> שנים רבות אין היא בישראל.</w:t>
      </w:r>
    </w:p>
    <w:p w:rsidR="005A4A3C" w:rsidRPr="0035684B" w:rsidRDefault="00E32CF1" w:rsidP="00C70086">
      <w:pPr>
        <w:pStyle w:val="af"/>
        <w:rPr>
          <w:rFonts w:cs="David"/>
          <w:b/>
          <w:bCs/>
          <w:sz w:val="24"/>
          <w:szCs w:val="24"/>
          <w:rtl/>
        </w:rPr>
      </w:pPr>
      <w:r>
        <w:rPr>
          <w:rFonts w:hint="cs"/>
          <w:rtl/>
        </w:rPr>
        <w:t>סעיף 4א</w:t>
      </w:r>
      <w:r w:rsidR="005A4A3C" w:rsidRPr="0035684B">
        <w:rPr>
          <w:rFonts w:hint="cs"/>
          <w:rtl/>
        </w:rPr>
        <w:t xml:space="preserve"> לחוק שיפוט בתי דין רבניים קובע מקרים נוספים בהם לבית הדין תהיה סמכות שיפוטית, וז"ל:</w:t>
      </w:r>
    </w:p>
    <w:p w:rsidR="00E32CF1" w:rsidRDefault="005A4A3C" w:rsidP="00C70086">
      <w:pPr>
        <w:pStyle w:val="aa"/>
        <w:rPr>
          <w:rtl/>
        </w:rPr>
      </w:pPr>
      <w:r w:rsidRPr="00C70086">
        <w:rPr>
          <w:rFonts w:hint="cs"/>
          <w:rtl/>
        </w:rPr>
        <w:t>"4א.</w:t>
      </w:r>
      <w:r w:rsidR="00E32CF1">
        <w:rPr>
          <w:rFonts w:hint="cs"/>
          <w:rtl/>
        </w:rPr>
        <w:t xml:space="preserve"> </w:t>
      </w:r>
      <w:r w:rsidR="00E32CF1" w:rsidRPr="00656731">
        <w:rPr>
          <w:rFonts w:hint="cs"/>
          <w:szCs w:val="24"/>
          <w:rtl/>
        </w:rPr>
        <w:t>(</w:t>
      </w:r>
      <w:r w:rsidRPr="00656731">
        <w:rPr>
          <w:rFonts w:hint="cs"/>
          <w:szCs w:val="24"/>
          <w:rtl/>
        </w:rPr>
        <w:t>א</w:t>
      </w:r>
      <w:r w:rsidR="00E32CF1" w:rsidRPr="00656731">
        <w:rPr>
          <w:rFonts w:hint="cs"/>
          <w:szCs w:val="24"/>
          <w:rtl/>
        </w:rPr>
        <w:t>)</w:t>
      </w:r>
      <w:r w:rsidR="00E32CF1">
        <w:rPr>
          <w:rFonts w:hint="cs"/>
          <w:rtl/>
        </w:rPr>
        <w:t xml:space="preserve"> </w:t>
      </w:r>
      <w:r w:rsidRPr="00C70086">
        <w:rPr>
          <w:rFonts w:hint="cs"/>
          <w:rtl/>
        </w:rPr>
        <w:t>בלי לגרוע מסמכויות השיפוט לפי סעיף 1, לבית דין רבני יהיה שיפוט ייחודי בתביעה לגירושין בין בני זוג יהודים שנישאו על פי דין תורה, בהתקיים אחת מהזיקות האלה:</w:t>
      </w:r>
    </w:p>
    <w:p w:rsidR="00E32CF1" w:rsidRDefault="00E32CF1" w:rsidP="00C70086">
      <w:pPr>
        <w:pStyle w:val="aa"/>
        <w:ind w:left="1440"/>
      </w:pPr>
      <w:r w:rsidRPr="00656731">
        <w:rPr>
          <w:szCs w:val="24"/>
          <w:rtl/>
        </w:rPr>
        <w:t>(</w:t>
      </w:r>
      <w:r w:rsidR="005A4A3C" w:rsidRPr="00656731">
        <w:rPr>
          <w:szCs w:val="24"/>
        </w:rPr>
        <w:t>1</w:t>
      </w:r>
      <w:r w:rsidRPr="00656731">
        <w:rPr>
          <w:szCs w:val="24"/>
          <w:rtl/>
        </w:rPr>
        <w:t>)</w:t>
      </w:r>
      <w:r>
        <w:rPr>
          <w:rtl/>
        </w:rPr>
        <w:t xml:space="preserve"> </w:t>
      </w:r>
      <w:r w:rsidR="005A4A3C" w:rsidRPr="00C70086">
        <w:rPr>
          <w:rFonts w:hint="cs"/>
          <w:rtl/>
        </w:rPr>
        <w:t>מקום מושבו של הנתבע בישראל;</w:t>
      </w:r>
    </w:p>
    <w:p w:rsidR="00E32CF1" w:rsidRDefault="00E32CF1" w:rsidP="00C70086">
      <w:pPr>
        <w:pStyle w:val="aa"/>
        <w:ind w:left="1440"/>
      </w:pPr>
      <w:r w:rsidRPr="00656731">
        <w:rPr>
          <w:szCs w:val="24"/>
          <w:rtl/>
        </w:rPr>
        <w:t>(</w:t>
      </w:r>
      <w:r w:rsidR="005A4A3C" w:rsidRPr="00656731">
        <w:rPr>
          <w:szCs w:val="24"/>
        </w:rPr>
        <w:t>2</w:t>
      </w:r>
      <w:r w:rsidRPr="00656731">
        <w:rPr>
          <w:szCs w:val="24"/>
          <w:rtl/>
        </w:rPr>
        <w:t>)</w:t>
      </w:r>
      <w:r>
        <w:rPr>
          <w:rtl/>
        </w:rPr>
        <w:t xml:space="preserve"> </w:t>
      </w:r>
      <w:r w:rsidR="005A4A3C" w:rsidRPr="00C70086">
        <w:rPr>
          <w:rFonts w:hint="cs"/>
          <w:rtl/>
        </w:rPr>
        <w:t>שני בני הזוג הם אזרחים ישראלים;</w:t>
      </w:r>
    </w:p>
    <w:p w:rsidR="00E32CF1" w:rsidRDefault="00E32CF1" w:rsidP="00C70086">
      <w:pPr>
        <w:pStyle w:val="aa"/>
        <w:ind w:left="1440"/>
      </w:pPr>
      <w:r w:rsidRPr="00656731">
        <w:rPr>
          <w:szCs w:val="24"/>
          <w:rtl/>
        </w:rPr>
        <w:t>(</w:t>
      </w:r>
      <w:r w:rsidR="005A4A3C" w:rsidRPr="00656731">
        <w:rPr>
          <w:szCs w:val="24"/>
        </w:rPr>
        <w:t>3</w:t>
      </w:r>
      <w:r w:rsidRPr="00656731">
        <w:rPr>
          <w:szCs w:val="24"/>
          <w:rtl/>
        </w:rPr>
        <w:t>)</w:t>
      </w:r>
      <w:r>
        <w:rPr>
          <w:rtl/>
        </w:rPr>
        <w:t xml:space="preserve"> </w:t>
      </w:r>
      <w:r w:rsidR="005A4A3C" w:rsidRPr="00C70086">
        <w:rPr>
          <w:rFonts w:hint="cs"/>
          <w:rtl/>
        </w:rPr>
        <w:t>מקום מושבו של התובע בישראל, ובלבד שהתגורר בה במשך שנה לפחות בסמוך להגשת התביעה;</w:t>
      </w:r>
    </w:p>
    <w:p w:rsidR="00E32CF1" w:rsidRDefault="00E32CF1" w:rsidP="00C70086">
      <w:pPr>
        <w:pStyle w:val="aa"/>
        <w:ind w:left="1440"/>
      </w:pPr>
      <w:r w:rsidRPr="00656731">
        <w:rPr>
          <w:szCs w:val="24"/>
          <w:rtl/>
        </w:rPr>
        <w:t>(</w:t>
      </w:r>
      <w:r w:rsidR="005A4A3C" w:rsidRPr="00656731">
        <w:rPr>
          <w:szCs w:val="24"/>
        </w:rPr>
        <w:t>4</w:t>
      </w:r>
      <w:r w:rsidRPr="00656731">
        <w:rPr>
          <w:szCs w:val="24"/>
          <w:rtl/>
        </w:rPr>
        <w:t>)</w:t>
      </w:r>
      <w:r>
        <w:rPr>
          <w:rtl/>
        </w:rPr>
        <w:t xml:space="preserve"> </w:t>
      </w:r>
      <w:r w:rsidR="005A4A3C" w:rsidRPr="00C70086">
        <w:rPr>
          <w:rFonts w:hint="cs"/>
          <w:rtl/>
        </w:rPr>
        <w:t>מקום מושבו של התובע בישראל, ובלבד שמקום מושבם המשותף האחרון של בני הזוג היה בישראל;</w:t>
      </w:r>
    </w:p>
    <w:p w:rsidR="00E32CF1" w:rsidRDefault="00E32CF1" w:rsidP="00C70086">
      <w:pPr>
        <w:pStyle w:val="aa"/>
        <w:ind w:left="1440"/>
      </w:pPr>
      <w:r w:rsidRPr="00656731">
        <w:rPr>
          <w:szCs w:val="24"/>
          <w:rtl/>
        </w:rPr>
        <w:t>(</w:t>
      </w:r>
      <w:r w:rsidR="005A4A3C" w:rsidRPr="00656731">
        <w:rPr>
          <w:szCs w:val="24"/>
        </w:rPr>
        <w:t>5</w:t>
      </w:r>
      <w:r w:rsidRPr="00656731">
        <w:rPr>
          <w:szCs w:val="24"/>
          <w:rtl/>
        </w:rPr>
        <w:t>)</w:t>
      </w:r>
      <w:r>
        <w:rPr>
          <w:rtl/>
        </w:rPr>
        <w:t xml:space="preserve"> </w:t>
      </w:r>
      <w:r w:rsidR="005A4A3C" w:rsidRPr="00C70086">
        <w:rPr>
          <w:rFonts w:hint="cs"/>
          <w:rtl/>
        </w:rPr>
        <w:t>התובע הוא אזרח ישראלי ומקום מושבו בישראל;</w:t>
      </w:r>
    </w:p>
    <w:p w:rsidR="005A4A3C" w:rsidRPr="00C70086" w:rsidRDefault="00E32CF1" w:rsidP="00C70086">
      <w:pPr>
        <w:pStyle w:val="aa"/>
        <w:ind w:left="1440"/>
      </w:pPr>
      <w:r w:rsidRPr="00656731">
        <w:rPr>
          <w:szCs w:val="24"/>
          <w:rtl/>
        </w:rPr>
        <w:t>(</w:t>
      </w:r>
      <w:r w:rsidR="005A4A3C" w:rsidRPr="00656731">
        <w:rPr>
          <w:szCs w:val="24"/>
        </w:rPr>
        <w:t>6</w:t>
      </w:r>
      <w:r w:rsidRPr="00656731">
        <w:rPr>
          <w:szCs w:val="24"/>
          <w:rtl/>
        </w:rPr>
        <w:t>)</w:t>
      </w:r>
      <w:r>
        <w:rPr>
          <w:rtl/>
        </w:rPr>
        <w:t xml:space="preserve"> </w:t>
      </w:r>
      <w:r w:rsidR="005A4A3C" w:rsidRPr="00C70086">
        <w:rPr>
          <w:rFonts w:hint="cs"/>
          <w:rtl/>
        </w:rPr>
        <w:t>התובע הוא אזרח ישראלי והתגורר בה במשך שנה במהלך השנתיים שקדמו למועד הגשת התביעה."</w:t>
      </w:r>
    </w:p>
    <w:p w:rsidR="005A4A3C" w:rsidRDefault="005A4A3C" w:rsidP="00E32CF1">
      <w:pPr>
        <w:pStyle w:val="af"/>
        <w:rPr>
          <w:rtl/>
        </w:rPr>
      </w:pPr>
      <w:r w:rsidRPr="00C70086">
        <w:rPr>
          <w:rFonts w:hint="cs"/>
          <w:rtl/>
        </w:rPr>
        <w:t>האפשרות להשתמש בסעיף 4א</w:t>
      </w:r>
      <w:r w:rsidR="00E32CF1" w:rsidRPr="00656731">
        <w:rPr>
          <w:rFonts w:hint="cs"/>
          <w:szCs w:val="24"/>
          <w:rtl/>
        </w:rPr>
        <w:t>(</w:t>
      </w:r>
      <w:r w:rsidRPr="00656731">
        <w:rPr>
          <w:rFonts w:hint="cs"/>
          <w:szCs w:val="24"/>
          <w:rtl/>
        </w:rPr>
        <w:t>א</w:t>
      </w:r>
      <w:r w:rsidR="00E32CF1" w:rsidRPr="00656731">
        <w:rPr>
          <w:rFonts w:hint="cs"/>
          <w:szCs w:val="24"/>
          <w:rtl/>
        </w:rPr>
        <w:t>)</w:t>
      </w:r>
      <w:r w:rsidR="00E32CF1">
        <w:rPr>
          <w:rFonts w:hint="cs"/>
          <w:rtl/>
        </w:rPr>
        <w:t xml:space="preserve"> </w:t>
      </w:r>
      <w:proofErr w:type="spellStart"/>
      <w:r w:rsidRPr="00C70086">
        <w:rPr>
          <w:rFonts w:hint="cs"/>
          <w:rtl/>
        </w:rPr>
        <w:t>ס"ק</w:t>
      </w:r>
      <w:proofErr w:type="spellEnd"/>
      <w:r w:rsidR="00E32CF1">
        <w:rPr>
          <w:rFonts w:hint="cs"/>
          <w:rtl/>
        </w:rPr>
        <w:t xml:space="preserve"> </w:t>
      </w:r>
      <w:r w:rsidR="00E32CF1" w:rsidRPr="00656731">
        <w:rPr>
          <w:rFonts w:hint="cs"/>
          <w:szCs w:val="24"/>
          <w:rtl/>
        </w:rPr>
        <w:t>(</w:t>
      </w:r>
      <w:r w:rsidRPr="00656731">
        <w:rPr>
          <w:rFonts w:hint="cs"/>
          <w:szCs w:val="24"/>
          <w:rtl/>
        </w:rPr>
        <w:t>2</w:t>
      </w:r>
      <w:r w:rsidR="00E32CF1" w:rsidRPr="00656731">
        <w:rPr>
          <w:rFonts w:hint="cs"/>
          <w:szCs w:val="24"/>
          <w:rtl/>
        </w:rPr>
        <w:t>)</w:t>
      </w:r>
      <w:r w:rsidR="00E32CF1">
        <w:rPr>
          <w:rFonts w:hint="cs"/>
          <w:rtl/>
        </w:rPr>
        <w:t xml:space="preserve"> </w:t>
      </w:r>
      <w:r w:rsidRPr="00C70086">
        <w:rPr>
          <w:rFonts w:hint="cs"/>
          <w:rtl/>
        </w:rPr>
        <w:t>עד</w:t>
      </w:r>
      <w:r w:rsidR="00E32CF1">
        <w:rPr>
          <w:rFonts w:hint="cs"/>
          <w:rtl/>
        </w:rPr>
        <w:t xml:space="preserve"> </w:t>
      </w:r>
      <w:r w:rsidR="00E32CF1" w:rsidRPr="00656731">
        <w:rPr>
          <w:rFonts w:hint="cs"/>
          <w:szCs w:val="24"/>
          <w:rtl/>
        </w:rPr>
        <w:t>(</w:t>
      </w:r>
      <w:r w:rsidRPr="00656731">
        <w:rPr>
          <w:rFonts w:hint="cs"/>
          <w:szCs w:val="24"/>
          <w:rtl/>
        </w:rPr>
        <w:t>6</w:t>
      </w:r>
      <w:r w:rsidR="00E32CF1" w:rsidRPr="00656731">
        <w:rPr>
          <w:rFonts w:hint="cs"/>
          <w:szCs w:val="24"/>
          <w:rtl/>
        </w:rPr>
        <w:t>)</w:t>
      </w:r>
      <w:r w:rsidR="00E32CF1">
        <w:rPr>
          <w:rFonts w:hint="cs"/>
          <w:rtl/>
        </w:rPr>
        <w:t xml:space="preserve"> </w:t>
      </w:r>
      <w:r w:rsidRPr="00C70086">
        <w:rPr>
          <w:rFonts w:hint="cs"/>
          <w:rtl/>
        </w:rPr>
        <w:t xml:space="preserve">לחוק שיפוט </w:t>
      </w:r>
      <w:proofErr w:type="spellStart"/>
      <w:r w:rsidRPr="00C70086">
        <w:rPr>
          <w:rFonts w:hint="cs"/>
          <w:rtl/>
        </w:rPr>
        <w:t>בתי"ד</w:t>
      </w:r>
      <w:proofErr w:type="spellEnd"/>
      <w:r w:rsidRPr="00C70086">
        <w:rPr>
          <w:rFonts w:hint="cs"/>
          <w:rtl/>
        </w:rPr>
        <w:t xml:space="preserve"> רבניים, המקנה ל</w:t>
      </w:r>
      <w:r w:rsidR="00E32CF1">
        <w:rPr>
          <w:rFonts w:hint="cs"/>
          <w:rtl/>
        </w:rPr>
        <w:t>בית הדין</w:t>
      </w:r>
      <w:r w:rsidRPr="00C70086">
        <w:rPr>
          <w:rFonts w:hint="cs"/>
          <w:rtl/>
        </w:rPr>
        <w:t xml:space="preserve"> סמכות כשהתובע </w:t>
      </w:r>
      <w:r w:rsidR="00887BD6" w:rsidRPr="00887BD6">
        <w:rPr>
          <w:u w:color="FF9900"/>
          <w:rtl/>
        </w:rPr>
        <w:t>הוא</w:t>
      </w:r>
      <w:r w:rsidRPr="00C70086">
        <w:rPr>
          <w:rFonts w:hint="cs"/>
          <w:rtl/>
        </w:rPr>
        <w:t xml:space="preserve"> בישראל והנתבע אינו מתגורר בישראל, כמקור לסמכות העניינית של בית הדין במקרה שלפנינו, אינה רלוונטית. זאת, </w:t>
      </w:r>
      <w:r w:rsidR="00887BD6" w:rsidRPr="00887BD6">
        <w:rPr>
          <w:u w:color="FF9900"/>
          <w:rtl/>
        </w:rPr>
        <w:t>אף על פי ש</w:t>
      </w:r>
      <w:r w:rsidRPr="00C70086">
        <w:rPr>
          <w:rFonts w:hint="cs"/>
          <w:rtl/>
        </w:rPr>
        <w:t xml:space="preserve">מצבם של </w:t>
      </w:r>
      <w:proofErr w:type="spellStart"/>
      <w:r w:rsidRPr="00C70086">
        <w:rPr>
          <w:rFonts w:hint="cs"/>
          <w:rtl/>
        </w:rPr>
        <w:t>בני</w:t>
      </w:r>
      <w:r w:rsidR="00656731">
        <w:rPr>
          <w:rFonts w:hint="cs"/>
          <w:rtl/>
        </w:rPr>
        <w:t>־</w:t>
      </w:r>
      <w:r w:rsidRPr="00C70086">
        <w:rPr>
          <w:rFonts w:hint="cs"/>
          <w:rtl/>
        </w:rPr>
        <w:t>הזוג</w:t>
      </w:r>
      <w:proofErr w:type="spellEnd"/>
      <w:r w:rsidRPr="00C70086">
        <w:rPr>
          <w:rFonts w:hint="cs"/>
          <w:rtl/>
        </w:rPr>
        <w:t xml:space="preserve"> במקרה זה עונה על המתואר בכל אחד מהסעיפים הקטנים </w:t>
      </w:r>
      <w:proofErr w:type="spellStart"/>
      <w:r w:rsidRPr="00C70086">
        <w:rPr>
          <w:rFonts w:hint="cs"/>
          <w:rtl/>
        </w:rPr>
        <w:t>שמ</w:t>
      </w:r>
      <w:proofErr w:type="spellEnd"/>
      <w:r w:rsidR="00656731">
        <w:rPr>
          <w:u w:color="FF9900"/>
          <w:rtl/>
        </w:rPr>
        <w:t>־</w:t>
      </w:r>
      <w:r w:rsidR="00E32CF1" w:rsidRPr="00656731">
        <w:rPr>
          <w:rFonts w:hint="cs"/>
          <w:szCs w:val="24"/>
          <w:rtl/>
        </w:rPr>
        <w:t>(</w:t>
      </w:r>
      <w:r w:rsidRPr="00656731">
        <w:rPr>
          <w:rFonts w:hint="cs"/>
          <w:szCs w:val="24"/>
          <w:rtl/>
        </w:rPr>
        <w:t>2</w:t>
      </w:r>
      <w:r w:rsidR="00E32CF1" w:rsidRPr="00656731">
        <w:rPr>
          <w:rFonts w:hint="cs"/>
          <w:szCs w:val="24"/>
          <w:rtl/>
        </w:rPr>
        <w:t>)</w:t>
      </w:r>
      <w:r w:rsidR="00E32CF1">
        <w:rPr>
          <w:rFonts w:hint="cs"/>
          <w:rtl/>
        </w:rPr>
        <w:t xml:space="preserve"> </w:t>
      </w:r>
      <w:r w:rsidRPr="00C70086">
        <w:rPr>
          <w:rFonts w:hint="cs"/>
          <w:rtl/>
        </w:rPr>
        <w:t>עד</w:t>
      </w:r>
      <w:r w:rsidR="00E32CF1">
        <w:rPr>
          <w:rFonts w:hint="cs"/>
          <w:rtl/>
        </w:rPr>
        <w:t xml:space="preserve"> </w:t>
      </w:r>
      <w:r w:rsidR="00E32CF1" w:rsidRPr="00656731">
        <w:rPr>
          <w:rFonts w:hint="cs"/>
          <w:szCs w:val="24"/>
          <w:rtl/>
        </w:rPr>
        <w:t>(</w:t>
      </w:r>
      <w:r w:rsidRPr="00656731">
        <w:rPr>
          <w:rFonts w:hint="cs"/>
          <w:szCs w:val="24"/>
          <w:rtl/>
        </w:rPr>
        <w:t>6</w:t>
      </w:r>
      <w:r w:rsidR="00E32CF1" w:rsidRPr="00656731">
        <w:rPr>
          <w:rFonts w:hint="cs"/>
          <w:szCs w:val="24"/>
          <w:rtl/>
        </w:rPr>
        <w:t>)</w:t>
      </w:r>
      <w:r w:rsidR="00E32CF1">
        <w:rPr>
          <w:rFonts w:hint="cs"/>
          <w:rtl/>
        </w:rPr>
        <w:t>.</w:t>
      </w:r>
      <w:r w:rsidRPr="00C70086">
        <w:rPr>
          <w:rFonts w:hint="cs"/>
          <w:rtl/>
        </w:rPr>
        <w:t xml:space="preserve"> הטעם לכך הוא משום התנאי המקדים להחלת הסמכות מכוח סעיף 4א</w:t>
      </w:r>
      <w:r w:rsidR="00E32CF1" w:rsidRPr="00656731">
        <w:rPr>
          <w:rFonts w:hint="cs"/>
          <w:szCs w:val="24"/>
          <w:rtl/>
        </w:rPr>
        <w:t>(</w:t>
      </w:r>
      <w:r w:rsidRPr="00656731">
        <w:rPr>
          <w:rFonts w:hint="cs"/>
          <w:szCs w:val="24"/>
          <w:rtl/>
        </w:rPr>
        <w:t>א</w:t>
      </w:r>
      <w:r w:rsidR="00E32CF1" w:rsidRPr="00656731">
        <w:rPr>
          <w:rFonts w:hint="cs"/>
          <w:szCs w:val="24"/>
          <w:rtl/>
        </w:rPr>
        <w:t>)</w:t>
      </w:r>
      <w:r w:rsidR="00E32CF1">
        <w:rPr>
          <w:rFonts w:hint="cs"/>
          <w:rtl/>
        </w:rPr>
        <w:t>,</w:t>
      </w:r>
      <w:r w:rsidRPr="00C70086">
        <w:rPr>
          <w:rFonts w:hint="cs"/>
          <w:rtl/>
        </w:rPr>
        <w:t xml:space="preserve"> והוא שתביעת הגירושין </w:t>
      </w:r>
      <w:r w:rsidRPr="0035684B">
        <w:rPr>
          <w:rFonts w:hint="cs"/>
          <w:rtl/>
          <w:lang w:eastAsia="he-IL"/>
        </w:rPr>
        <w:t>בין</w:t>
      </w:r>
      <w:r w:rsidRPr="0035684B">
        <w:rPr>
          <w:rtl/>
          <w:lang w:eastAsia="he-IL"/>
        </w:rPr>
        <w:t xml:space="preserve"> </w:t>
      </w:r>
      <w:proofErr w:type="spellStart"/>
      <w:r w:rsidRPr="0035684B">
        <w:rPr>
          <w:rtl/>
        </w:rPr>
        <w:t>בני</w:t>
      </w:r>
      <w:r w:rsidR="00656731">
        <w:rPr>
          <w:rtl/>
        </w:rPr>
        <w:t>־</w:t>
      </w:r>
      <w:r w:rsidRPr="0035684B">
        <w:rPr>
          <w:rtl/>
        </w:rPr>
        <w:t>הזוג</w:t>
      </w:r>
      <w:proofErr w:type="spellEnd"/>
      <w:r w:rsidRPr="0035684B">
        <w:rPr>
          <w:rtl/>
        </w:rPr>
        <w:t xml:space="preserve"> </w:t>
      </w:r>
      <w:r w:rsidRPr="0035684B">
        <w:rPr>
          <w:rFonts w:hint="cs"/>
          <w:rtl/>
        </w:rPr>
        <w:t>תהיה רק ביחס ל"</w:t>
      </w:r>
      <w:r w:rsidRPr="0035684B">
        <w:rPr>
          <w:rtl/>
        </w:rPr>
        <w:t>יהודים שנישאו על פי דין תורה</w:t>
      </w:r>
      <w:r w:rsidRPr="0035684B">
        <w:rPr>
          <w:rFonts w:hint="cs"/>
          <w:rtl/>
        </w:rPr>
        <w:t xml:space="preserve">", ואילו הזוג שלפנינו נישא בנישואין אזרחיים שלא על פי </w:t>
      </w:r>
      <w:proofErr w:type="spellStart"/>
      <w:r w:rsidRPr="0035684B">
        <w:rPr>
          <w:rFonts w:hint="cs"/>
          <w:rtl/>
        </w:rPr>
        <w:t>דין</w:t>
      </w:r>
      <w:r w:rsidR="00656731">
        <w:rPr>
          <w:rFonts w:hint="cs"/>
          <w:rtl/>
        </w:rPr>
        <w:t>־</w:t>
      </w:r>
      <w:r w:rsidRPr="0035684B">
        <w:rPr>
          <w:rFonts w:hint="cs"/>
          <w:rtl/>
        </w:rPr>
        <w:t>תורה</w:t>
      </w:r>
      <w:proofErr w:type="spellEnd"/>
      <w:r w:rsidRPr="0035684B">
        <w:rPr>
          <w:rFonts w:hint="cs"/>
          <w:rtl/>
        </w:rPr>
        <w:t xml:space="preserve">, אף שלדעת הפוסקים כפי שיבואר לקמן ייתכנו </w:t>
      </w:r>
      <w:proofErr w:type="spellStart"/>
      <w:r w:rsidRPr="0035684B">
        <w:rPr>
          <w:rFonts w:hint="cs"/>
          <w:rtl/>
        </w:rPr>
        <w:t>אי</w:t>
      </w:r>
      <w:r w:rsidR="00656731">
        <w:rPr>
          <w:rFonts w:hint="cs"/>
          <w:rtl/>
        </w:rPr>
        <w:t>־</w:t>
      </w:r>
      <w:r w:rsidRPr="0035684B">
        <w:rPr>
          <w:rFonts w:hint="cs"/>
          <w:rtl/>
        </w:rPr>
        <w:t>אלו</w:t>
      </w:r>
      <w:proofErr w:type="spellEnd"/>
      <w:r w:rsidRPr="0035684B">
        <w:rPr>
          <w:rFonts w:hint="cs"/>
          <w:rtl/>
        </w:rPr>
        <w:t xml:space="preserve"> השלכות הלכתיות מאותם נישואין שלא על פי דין תורה.</w:t>
      </w:r>
    </w:p>
    <w:p w:rsidR="005A4A3C" w:rsidRPr="0035684B" w:rsidRDefault="005A4A3C" w:rsidP="00C70086">
      <w:pPr>
        <w:pStyle w:val="-0"/>
      </w:pPr>
      <w:r w:rsidRPr="0035684B">
        <w:rPr>
          <w:rFonts w:hint="cs"/>
          <w:rtl/>
        </w:rPr>
        <w:t>על אילו מילים בחוק מוסבת דרישת הנוכחות 'בישראל'</w:t>
      </w:r>
    </w:p>
    <w:p w:rsidR="005A4A3C" w:rsidRPr="0035684B" w:rsidRDefault="005A4A3C" w:rsidP="00E32CF1">
      <w:pPr>
        <w:pStyle w:val="ae"/>
        <w:rPr>
          <w:rtl/>
        </w:rPr>
      </w:pPr>
      <w:r w:rsidRPr="0035684B">
        <w:rPr>
          <w:rFonts w:hint="cs"/>
          <w:rtl/>
        </w:rPr>
        <w:t>כאן המקום להידרש אל מהותה ותכלי</w:t>
      </w:r>
      <w:r w:rsidR="00E32CF1">
        <w:rPr>
          <w:rFonts w:hint="cs"/>
          <w:rtl/>
        </w:rPr>
        <w:t>תה של דרישת הנוכחות של "בישראל".</w:t>
      </w:r>
      <w:r w:rsidRPr="0035684B">
        <w:rPr>
          <w:rFonts w:hint="cs"/>
          <w:rtl/>
        </w:rPr>
        <w:t xml:space="preserve"> השאלה הראשונה שיש לבררה, היא </w:t>
      </w:r>
      <w:r w:rsidRPr="00887BD6">
        <w:rPr>
          <w:rFonts w:hint="cs"/>
          <w:u w:color="FF9900"/>
          <w:rtl/>
        </w:rPr>
        <w:t>האם</w:t>
      </w:r>
      <w:r w:rsidRPr="0035684B">
        <w:rPr>
          <w:rFonts w:hint="cs"/>
          <w:rtl/>
        </w:rPr>
        <w:t xml:space="preserve"> התנאי המצמצם של 'בישראל' מתייחס אל תחילתו של המשפט </w:t>
      </w:r>
      <w:r w:rsidR="00887BD6" w:rsidRPr="00887BD6">
        <w:rPr>
          <w:u w:color="FF9900"/>
          <w:rtl/>
        </w:rPr>
        <w:t>שהוא</w:t>
      </w:r>
      <w:r w:rsidRPr="0035684B">
        <w:rPr>
          <w:rFonts w:hint="cs"/>
          <w:rtl/>
        </w:rPr>
        <w:t xml:space="preserve"> גם נושאו </w:t>
      </w:r>
      <w:r w:rsidRPr="0035684B">
        <w:rPr>
          <w:rtl/>
        </w:rPr>
        <w:t>–</w:t>
      </w:r>
      <w:r w:rsidRPr="0035684B">
        <w:rPr>
          <w:rFonts w:hint="cs"/>
          <w:rtl/>
        </w:rPr>
        <w:t xml:space="preserve"> "עניני נישואין וגירושין", דהיינו, שסמכות בית הדין הרבני היא כלפי כל </w:t>
      </w:r>
      <w:proofErr w:type="spellStart"/>
      <w:r w:rsidRPr="0035684B">
        <w:rPr>
          <w:rFonts w:hint="cs"/>
          <w:rtl/>
        </w:rPr>
        <w:t>בני</w:t>
      </w:r>
      <w:r w:rsidR="00656731">
        <w:rPr>
          <w:rFonts w:hint="cs"/>
          <w:rtl/>
        </w:rPr>
        <w:t>־</w:t>
      </w:r>
      <w:r w:rsidRPr="0035684B">
        <w:rPr>
          <w:rFonts w:hint="cs"/>
          <w:rtl/>
        </w:rPr>
        <w:t>זוג</w:t>
      </w:r>
      <w:proofErr w:type="spellEnd"/>
      <w:r w:rsidRPr="0035684B">
        <w:rPr>
          <w:rFonts w:hint="cs"/>
          <w:rtl/>
        </w:rPr>
        <w:t xml:space="preserve"> יהודיים שהם אזרחי ישראל או תושביה אך בתנאי </w:t>
      </w:r>
      <w:r w:rsidRPr="0035684B">
        <w:rPr>
          <w:rFonts w:hint="cs"/>
          <w:b/>
          <w:bCs/>
          <w:rtl/>
        </w:rPr>
        <w:t>שענייני הנישואין והגירושין שלהם התקיימו בישראל</w:t>
      </w:r>
      <w:r w:rsidRPr="00C70086">
        <w:rPr>
          <w:rFonts w:hint="cs"/>
          <w:rtl/>
        </w:rPr>
        <w:t xml:space="preserve">; או שמא תיבת 'בישראל' מתייחס אל המושא הסמוך לה </w:t>
      </w:r>
      <w:r w:rsidRPr="00C70086">
        <w:rPr>
          <w:rtl/>
        </w:rPr>
        <w:t>–</w:t>
      </w:r>
      <w:r w:rsidRPr="00C70086">
        <w:rPr>
          <w:rFonts w:hint="cs"/>
          <w:rtl/>
        </w:rPr>
        <w:t xml:space="preserve"> "יהודים", דהיינו, שכל ענייני הנישואין והגירושין של יהודים אזרחי ישראל או תושביה בסמכותו של בית הדין, ובלבד </w:t>
      </w:r>
      <w:proofErr w:type="spellStart"/>
      <w:r w:rsidRPr="0035684B">
        <w:rPr>
          <w:rFonts w:hint="cs"/>
          <w:b/>
          <w:bCs/>
          <w:rtl/>
        </w:rPr>
        <w:t>שבני</w:t>
      </w:r>
      <w:r w:rsidR="00656731">
        <w:rPr>
          <w:rFonts w:hint="cs"/>
          <w:b/>
          <w:bCs/>
          <w:rtl/>
        </w:rPr>
        <w:t>־</w:t>
      </w:r>
      <w:r w:rsidRPr="0035684B">
        <w:rPr>
          <w:rFonts w:hint="cs"/>
          <w:b/>
          <w:bCs/>
          <w:rtl/>
        </w:rPr>
        <w:t>הזוג</w:t>
      </w:r>
      <w:proofErr w:type="spellEnd"/>
      <w:r w:rsidRPr="0035684B">
        <w:rPr>
          <w:rFonts w:hint="cs"/>
          <w:b/>
          <w:bCs/>
          <w:rtl/>
        </w:rPr>
        <w:t xml:space="preserve"> היהודים מצויים בישראל</w:t>
      </w:r>
      <w:r w:rsidRPr="0035684B">
        <w:rPr>
          <w:rFonts w:hint="cs"/>
          <w:rtl/>
        </w:rPr>
        <w:t>.</w:t>
      </w:r>
    </w:p>
    <w:p w:rsidR="005A4A3C" w:rsidRPr="0035684B" w:rsidRDefault="005A4A3C" w:rsidP="00E32CF1">
      <w:pPr>
        <w:pStyle w:val="af"/>
        <w:rPr>
          <w:rtl/>
        </w:rPr>
      </w:pPr>
      <w:r w:rsidRPr="0035684B">
        <w:rPr>
          <w:rFonts w:hint="cs"/>
          <w:rtl/>
        </w:rPr>
        <w:t>שאלה זו כבר נדונ</w:t>
      </w:r>
      <w:r w:rsidR="00E32CF1">
        <w:rPr>
          <w:rFonts w:hint="cs"/>
          <w:rtl/>
        </w:rPr>
        <w:t>ה רבות בפסיקות בית המשפט העליון.</w:t>
      </w:r>
      <w:r w:rsidRPr="0035684B">
        <w:rPr>
          <w:rFonts w:hint="cs"/>
          <w:rtl/>
        </w:rPr>
        <w:t xml:space="preserve"> להלן נביא את השתלשלות גיבוש הפסיקה עד להלכה המקובלת כיום בבית המשפט. נקדים ונציין</w:t>
      </w:r>
      <w:r w:rsidR="00887BD6" w:rsidRPr="00887BD6">
        <w:rPr>
          <w:u w:color="FF9900"/>
          <w:rtl/>
        </w:rPr>
        <w:t xml:space="preserve"> כי</w:t>
      </w:r>
      <w:r w:rsidRPr="0035684B">
        <w:rPr>
          <w:rFonts w:hint="cs"/>
          <w:rtl/>
        </w:rPr>
        <w:t xml:space="preserve"> כפי הנראה, המחוקק הישראלי בשנת 1953 לא שם ליבו </w:t>
      </w:r>
      <w:r w:rsidR="00E32CF1">
        <w:rPr>
          <w:rFonts w:hint="cs"/>
          <w:rtl/>
        </w:rPr>
        <w:t>על</w:t>
      </w:r>
      <w:r w:rsidRPr="0035684B">
        <w:rPr>
          <w:rFonts w:hint="cs"/>
          <w:rtl/>
        </w:rPr>
        <w:t xml:space="preserve"> חוסר הבהירות הלשונית שבניסוחו זה של החוק, ואל המשמעויות השונות העשויות לעלות ממנו. בתחילה, בהצעת החוק שהוגשה לכנסת מטעם הממשלה, </w:t>
      </w:r>
      <w:proofErr w:type="spellStart"/>
      <w:r w:rsidRPr="0035684B">
        <w:rPr>
          <w:rFonts w:hint="cs"/>
          <w:rtl/>
        </w:rPr>
        <w:t>ה"ח</w:t>
      </w:r>
      <w:proofErr w:type="spellEnd"/>
      <w:r w:rsidRPr="0035684B">
        <w:rPr>
          <w:rFonts w:hint="cs"/>
          <w:rtl/>
        </w:rPr>
        <w:t xml:space="preserve"> 163 כ"ז באייר תשי"ג, 12.5.1953, לא הופיע תנאי האזרחות או התושבות שבחוק, ואילו המילה 'בישראל' התייחסה אז באופן ברור אל מקום </w:t>
      </w:r>
      <w:proofErr w:type="spellStart"/>
      <w:r w:rsidRPr="0035684B">
        <w:rPr>
          <w:rFonts w:hint="cs"/>
          <w:rtl/>
        </w:rPr>
        <w:t>ה</w:t>
      </w:r>
      <w:r w:rsidR="00E32CF1">
        <w:rPr>
          <w:rFonts w:hint="cs"/>
          <w:rtl/>
        </w:rPr>
        <w:t>י</w:t>
      </w:r>
      <w:r w:rsidRPr="0035684B">
        <w:rPr>
          <w:rFonts w:hint="cs"/>
          <w:rtl/>
        </w:rPr>
        <w:t>מצאם</w:t>
      </w:r>
      <w:proofErr w:type="spellEnd"/>
      <w:r w:rsidRPr="0035684B">
        <w:rPr>
          <w:rFonts w:hint="cs"/>
          <w:rtl/>
        </w:rPr>
        <w:t xml:space="preserve"> של </w:t>
      </w:r>
      <w:proofErr w:type="spellStart"/>
      <w:r w:rsidRPr="0035684B">
        <w:rPr>
          <w:rFonts w:hint="cs"/>
          <w:rtl/>
        </w:rPr>
        <w:t>בני</w:t>
      </w:r>
      <w:r w:rsidR="00656731">
        <w:rPr>
          <w:rFonts w:hint="cs"/>
          <w:rtl/>
        </w:rPr>
        <w:t>־</w:t>
      </w:r>
      <w:r w:rsidRPr="0035684B">
        <w:rPr>
          <w:rFonts w:hint="cs"/>
          <w:rtl/>
        </w:rPr>
        <w:t>הזוג</w:t>
      </w:r>
      <w:proofErr w:type="spellEnd"/>
      <w:r w:rsidRPr="0035684B">
        <w:rPr>
          <w:rFonts w:hint="cs"/>
          <w:rtl/>
        </w:rPr>
        <w:t xml:space="preserve"> ה"יהודים". נוסח הצעת החוק היה אז: "נישואין של יהודים בישראל ייערכו על פי דין תורה". רק מאוחר יותר, בוועדת הכנסת, עלתה הדרישה להוסיף גם את התנאי של "</w:t>
      </w:r>
      <w:r w:rsidRPr="0035684B">
        <w:rPr>
          <w:rtl/>
        </w:rPr>
        <w:t>אזרחי המדינה או תושביה</w:t>
      </w:r>
      <w:r w:rsidRPr="0035684B">
        <w:rPr>
          <w:rFonts w:hint="cs"/>
          <w:rtl/>
        </w:rPr>
        <w:t xml:space="preserve">". מילים אלה שובצו בלשונו של החוק לאחר חלקו הראשון של המשפט, אחר המילה "בישראל". </w:t>
      </w:r>
      <w:r w:rsidR="00887BD6" w:rsidRPr="00887BD6">
        <w:rPr>
          <w:u w:color="FF9900"/>
          <w:rtl/>
        </w:rPr>
        <w:t>על כן</w:t>
      </w:r>
      <w:r w:rsidRPr="0035684B">
        <w:rPr>
          <w:rFonts w:hint="cs"/>
          <w:rtl/>
        </w:rPr>
        <w:t xml:space="preserve">, מהפן ההיסטורי של הליך גיבושו של הסעיף, עולה כי כוונת המחוקק לגביו </w:t>
      </w:r>
      <w:r w:rsidR="00E32CF1">
        <w:rPr>
          <w:rFonts w:hint="cs"/>
          <w:rtl/>
        </w:rPr>
        <w:t>הייתה</w:t>
      </w:r>
      <w:r w:rsidRPr="0035684B">
        <w:rPr>
          <w:rFonts w:hint="cs"/>
          <w:rtl/>
        </w:rPr>
        <w:t xml:space="preserve"> כי התנאי של "בישראל" יתייחס אל המילה ה"יהודים", כתיאור מקום הימצאותם של </w:t>
      </w:r>
      <w:proofErr w:type="spellStart"/>
      <w:r w:rsidRPr="0035684B">
        <w:rPr>
          <w:rFonts w:hint="cs"/>
          <w:rtl/>
        </w:rPr>
        <w:t>בני</w:t>
      </w:r>
      <w:r w:rsidR="00656731">
        <w:rPr>
          <w:rFonts w:hint="cs"/>
          <w:rtl/>
        </w:rPr>
        <w:t>־</w:t>
      </w:r>
      <w:r w:rsidRPr="0035684B">
        <w:rPr>
          <w:rFonts w:hint="cs"/>
          <w:rtl/>
        </w:rPr>
        <w:t>הזוג</w:t>
      </w:r>
      <w:proofErr w:type="spellEnd"/>
      <w:r w:rsidRPr="0035684B">
        <w:rPr>
          <w:rFonts w:hint="cs"/>
          <w:rtl/>
        </w:rPr>
        <w:t>. ע</w:t>
      </w:r>
      <w:r w:rsidR="00E32CF1">
        <w:rPr>
          <w:rFonts w:hint="cs"/>
          <w:rtl/>
        </w:rPr>
        <w:t>ל דרך זו, יש גם להעריך</w:t>
      </w:r>
      <w:r w:rsidRPr="0035684B">
        <w:rPr>
          <w:rFonts w:hint="cs"/>
          <w:rtl/>
        </w:rPr>
        <w:t xml:space="preserve"> כי הניסוח הראשוני של המילים "יהודים בישראל" בהצעת החוק נכתב לאור נוסחו של סימן 47 לדבר המלך במועצתו, אשר העניק סמכות שיפוט שיורית לבתי המשפט האזרחיים בעני</w:t>
      </w:r>
      <w:r w:rsidR="00E32CF1">
        <w:rPr>
          <w:rFonts w:hint="cs"/>
          <w:rtl/>
        </w:rPr>
        <w:t>י</w:t>
      </w:r>
      <w:r w:rsidRPr="0035684B">
        <w:rPr>
          <w:rFonts w:hint="cs"/>
          <w:rtl/>
        </w:rPr>
        <w:t>ני המעמד האישי של "אנשים בארץ ישראל"</w:t>
      </w:r>
      <w:r w:rsidR="00E32CF1">
        <w:rPr>
          <w:rFonts w:hint="cs"/>
          <w:rtl/>
        </w:rPr>
        <w:t xml:space="preserve"> </w:t>
      </w:r>
      <w:r w:rsidR="00E32CF1" w:rsidRPr="00656731">
        <w:rPr>
          <w:rFonts w:hint="cs"/>
          <w:szCs w:val="24"/>
          <w:rtl/>
        </w:rPr>
        <w:t>(</w:t>
      </w:r>
      <w:r w:rsidRPr="00656731">
        <w:rPr>
          <w:rFonts w:hint="cs"/>
          <w:szCs w:val="24"/>
          <w:rtl/>
        </w:rPr>
        <w:t xml:space="preserve">ראה מ' שאווה, </w:t>
      </w:r>
      <w:r w:rsidRPr="00656731">
        <w:rPr>
          <w:szCs w:val="24"/>
          <w:rtl/>
        </w:rPr>
        <w:t xml:space="preserve">"תנאי הסמכות של </w:t>
      </w:r>
      <w:proofErr w:type="spellStart"/>
      <w:r w:rsidRPr="00656731">
        <w:rPr>
          <w:szCs w:val="24"/>
          <w:rtl/>
        </w:rPr>
        <w:t>בית</w:t>
      </w:r>
      <w:r w:rsidR="00656731">
        <w:rPr>
          <w:szCs w:val="24"/>
          <w:rtl/>
        </w:rPr>
        <w:t>־</w:t>
      </w:r>
      <w:r w:rsidRPr="00656731">
        <w:rPr>
          <w:szCs w:val="24"/>
          <w:rtl/>
        </w:rPr>
        <w:t>הדין</w:t>
      </w:r>
      <w:proofErr w:type="spellEnd"/>
      <w:r w:rsidRPr="00656731">
        <w:rPr>
          <w:szCs w:val="24"/>
          <w:rtl/>
        </w:rPr>
        <w:t xml:space="preserve"> הרבני </w:t>
      </w:r>
      <w:proofErr w:type="spellStart"/>
      <w:r w:rsidRPr="00656731">
        <w:rPr>
          <w:szCs w:val="24"/>
          <w:rtl/>
        </w:rPr>
        <w:t>בעניני</w:t>
      </w:r>
      <w:proofErr w:type="spellEnd"/>
      <w:r w:rsidRPr="00656731">
        <w:rPr>
          <w:szCs w:val="24"/>
          <w:rtl/>
        </w:rPr>
        <w:t xml:space="preserve"> נישואין וגירושין"</w:t>
      </w:r>
      <w:r w:rsidRPr="00656731">
        <w:rPr>
          <w:rFonts w:hint="cs"/>
          <w:szCs w:val="24"/>
          <w:rtl/>
        </w:rPr>
        <w:t>,</w:t>
      </w:r>
      <w:r w:rsidRPr="00656731">
        <w:rPr>
          <w:szCs w:val="24"/>
          <w:rtl/>
        </w:rPr>
        <w:t xml:space="preserve"> הפרקליט לב</w:t>
      </w:r>
      <w:r w:rsidR="00E32CF1" w:rsidRPr="00656731">
        <w:rPr>
          <w:szCs w:val="24"/>
          <w:rtl/>
        </w:rPr>
        <w:t xml:space="preserve"> (</w:t>
      </w:r>
      <w:proofErr w:type="spellStart"/>
      <w:r w:rsidRPr="00656731">
        <w:rPr>
          <w:szCs w:val="24"/>
          <w:rtl/>
        </w:rPr>
        <w:t>תשל"ט</w:t>
      </w:r>
      <w:r w:rsidR="00656731">
        <w:rPr>
          <w:szCs w:val="24"/>
          <w:rtl/>
        </w:rPr>
        <w:t>־</w:t>
      </w:r>
      <w:r w:rsidRPr="00656731">
        <w:rPr>
          <w:szCs w:val="24"/>
          <w:rtl/>
        </w:rPr>
        <w:t>תש"ם</w:t>
      </w:r>
      <w:proofErr w:type="spellEnd"/>
      <w:r w:rsidR="00E32CF1" w:rsidRPr="00656731">
        <w:rPr>
          <w:szCs w:val="24"/>
          <w:rtl/>
        </w:rPr>
        <w:t xml:space="preserve">) </w:t>
      </w:r>
      <w:r w:rsidRPr="00656731">
        <w:rPr>
          <w:szCs w:val="24"/>
          <w:rtl/>
        </w:rPr>
        <w:t>39</w:t>
      </w:r>
      <w:r w:rsidRPr="00656731">
        <w:rPr>
          <w:rFonts w:hint="cs"/>
          <w:szCs w:val="24"/>
          <w:rtl/>
        </w:rPr>
        <w:t>, בעמ' 48</w:t>
      </w:r>
      <w:r w:rsidR="00E32CF1" w:rsidRPr="00656731">
        <w:rPr>
          <w:rFonts w:hint="cs"/>
          <w:szCs w:val="24"/>
          <w:rtl/>
        </w:rPr>
        <w:t>)</w:t>
      </w:r>
      <w:r w:rsidR="00E32CF1">
        <w:rPr>
          <w:rFonts w:hint="cs"/>
          <w:rtl/>
        </w:rPr>
        <w:t>.</w:t>
      </w:r>
    </w:p>
    <w:p w:rsidR="005A4A3C" w:rsidRPr="0035684B" w:rsidRDefault="00E32CF1" w:rsidP="00E32CF1">
      <w:pPr>
        <w:pStyle w:val="af"/>
      </w:pPr>
      <w:r>
        <w:rPr>
          <w:rFonts w:hint="cs"/>
          <w:rtl/>
        </w:rPr>
        <w:t>בפסיקה הישראלית שאלה זו –</w:t>
      </w:r>
      <w:r w:rsidR="005A4A3C" w:rsidRPr="0035684B">
        <w:rPr>
          <w:rFonts w:hint="cs"/>
          <w:rtl/>
        </w:rPr>
        <w:t xml:space="preserve"> פרשנות התייחסות התנאי "בישראל" ש</w:t>
      </w:r>
      <w:r>
        <w:rPr>
          <w:rFonts w:hint="cs"/>
          <w:rtl/>
        </w:rPr>
        <w:t xml:space="preserve">בסעיף 1 לחוק שיפוט </w:t>
      </w:r>
      <w:proofErr w:type="spellStart"/>
      <w:r>
        <w:rPr>
          <w:rFonts w:hint="cs"/>
          <w:rtl/>
        </w:rPr>
        <w:t>בתי"ד</w:t>
      </w:r>
      <w:proofErr w:type="spellEnd"/>
      <w:r>
        <w:rPr>
          <w:rFonts w:hint="cs"/>
          <w:rtl/>
        </w:rPr>
        <w:t xml:space="preserve"> רבניים –</w:t>
      </w:r>
      <w:r w:rsidR="005A4A3C" w:rsidRPr="0035684B">
        <w:rPr>
          <w:rFonts w:hint="cs"/>
          <w:rtl/>
        </w:rPr>
        <w:t xml:space="preserve"> הועלתה לראשונה על ידי נשיא </w:t>
      </w:r>
      <w:r>
        <w:rPr>
          <w:rFonts w:hint="cs"/>
          <w:rtl/>
        </w:rPr>
        <w:t>בית המשפט</w:t>
      </w:r>
      <w:r w:rsidR="005A4A3C" w:rsidRPr="0035684B">
        <w:rPr>
          <w:rFonts w:hint="cs"/>
          <w:rtl/>
        </w:rPr>
        <w:t xml:space="preserve"> העליון, השופט י' </w:t>
      </w:r>
      <w:proofErr w:type="spellStart"/>
      <w:r w:rsidR="005A4A3C" w:rsidRPr="0035684B">
        <w:rPr>
          <w:rFonts w:hint="cs"/>
          <w:rtl/>
        </w:rPr>
        <w:t>אולשן</w:t>
      </w:r>
      <w:proofErr w:type="spellEnd"/>
      <w:r w:rsidR="005A4A3C" w:rsidRPr="0035684B">
        <w:rPr>
          <w:rFonts w:hint="cs"/>
          <w:rtl/>
        </w:rPr>
        <w:t xml:space="preserve">, בע"א 456/63 גרייניק נ' שטרן, </w:t>
      </w:r>
      <w:proofErr w:type="spellStart"/>
      <w:r w:rsidR="005A4A3C" w:rsidRPr="0035684B">
        <w:rPr>
          <w:rFonts w:hint="cs"/>
          <w:rtl/>
        </w:rPr>
        <w:t>פ"ס</w:t>
      </w:r>
      <w:proofErr w:type="spellEnd"/>
      <w:r w:rsidR="005A4A3C" w:rsidRPr="0035684B">
        <w:rPr>
          <w:rFonts w:hint="cs"/>
          <w:rtl/>
        </w:rPr>
        <w:t xml:space="preserve"> </w:t>
      </w:r>
      <w:proofErr w:type="spellStart"/>
      <w:r w:rsidR="005A4A3C" w:rsidRPr="0035684B">
        <w:rPr>
          <w:rFonts w:hint="cs"/>
          <w:rtl/>
        </w:rPr>
        <w:t>יח</w:t>
      </w:r>
      <w:proofErr w:type="spellEnd"/>
      <w:r>
        <w:rPr>
          <w:rFonts w:hint="cs"/>
          <w:rtl/>
        </w:rPr>
        <w:t xml:space="preserve"> </w:t>
      </w:r>
      <w:r w:rsidRPr="00656731">
        <w:rPr>
          <w:rFonts w:hint="cs"/>
          <w:szCs w:val="24"/>
          <w:rtl/>
        </w:rPr>
        <w:t>(</w:t>
      </w:r>
      <w:r w:rsidR="005A4A3C" w:rsidRPr="00656731">
        <w:rPr>
          <w:rFonts w:hint="cs"/>
          <w:szCs w:val="24"/>
          <w:rtl/>
        </w:rPr>
        <w:t>1</w:t>
      </w:r>
      <w:r w:rsidRPr="00656731">
        <w:rPr>
          <w:rFonts w:hint="cs"/>
          <w:szCs w:val="24"/>
          <w:rtl/>
        </w:rPr>
        <w:t>)</w:t>
      </w:r>
      <w:r>
        <w:rPr>
          <w:rFonts w:hint="cs"/>
          <w:rtl/>
        </w:rPr>
        <w:t xml:space="preserve"> </w:t>
      </w:r>
      <w:r w:rsidR="005A4A3C" w:rsidRPr="0035684B">
        <w:rPr>
          <w:rFonts w:hint="cs"/>
          <w:rtl/>
        </w:rPr>
        <w:t>285</w:t>
      </w:r>
      <w:r>
        <w:rPr>
          <w:rFonts w:hint="cs"/>
          <w:rtl/>
        </w:rPr>
        <w:t xml:space="preserve"> </w:t>
      </w:r>
      <w:r w:rsidRPr="00656731">
        <w:rPr>
          <w:rFonts w:hint="cs"/>
          <w:szCs w:val="24"/>
          <w:rtl/>
        </w:rPr>
        <w:t>(</w:t>
      </w:r>
      <w:r w:rsidR="005A4A3C" w:rsidRPr="00656731">
        <w:rPr>
          <w:rFonts w:hint="cs"/>
          <w:szCs w:val="24"/>
          <w:rtl/>
        </w:rPr>
        <w:t>1964</w:t>
      </w:r>
      <w:r w:rsidRPr="00656731">
        <w:rPr>
          <w:rFonts w:hint="cs"/>
          <w:szCs w:val="24"/>
          <w:rtl/>
        </w:rPr>
        <w:t>)</w:t>
      </w:r>
      <w:r>
        <w:rPr>
          <w:rFonts w:hint="cs"/>
          <w:rtl/>
        </w:rPr>
        <w:t>,</w:t>
      </w:r>
      <w:r w:rsidR="005A4A3C" w:rsidRPr="0035684B">
        <w:rPr>
          <w:rFonts w:hint="cs"/>
          <w:rtl/>
        </w:rPr>
        <w:t xml:space="preserve"> עמ' 293, אלא שהוא בחר להשאירה ללא הכרע בדבר, ולהותירה ב'צריך עיון', בכותבו:</w:t>
      </w:r>
    </w:p>
    <w:p w:rsidR="005A4A3C" w:rsidRDefault="005A4A3C" w:rsidP="00887BD6">
      <w:pPr>
        <w:pStyle w:val="aa"/>
        <w:rPr>
          <w:rtl/>
        </w:rPr>
      </w:pPr>
      <w:r w:rsidRPr="0035684B">
        <w:rPr>
          <w:rFonts w:hint="cs"/>
          <w:rtl/>
        </w:rPr>
        <w:t>"הנני סבור שגם במשפט הזה אין צורך לעמוד על משמעות הסייג הראשון "של יהודים בישראל"</w:t>
      </w:r>
      <w:r>
        <w:rPr>
          <w:rFonts w:hint="cs"/>
          <w:rtl/>
        </w:rPr>
        <w:t xml:space="preserve"> </w:t>
      </w:r>
      <w:r w:rsidRPr="00887BD6">
        <w:rPr>
          <w:rFonts w:hint="cs"/>
          <w:rtl/>
        </w:rPr>
        <w:t>א</w:t>
      </w:r>
      <w:r w:rsidRPr="0035684B">
        <w:rPr>
          <w:rFonts w:hint="cs"/>
          <w:rtl/>
        </w:rPr>
        <w:t xml:space="preserve">ם הכוונה היא רק לנישואין </w:t>
      </w:r>
      <w:proofErr w:type="spellStart"/>
      <w:r w:rsidRPr="0035684B">
        <w:rPr>
          <w:rFonts w:hint="cs"/>
          <w:rtl/>
        </w:rPr>
        <w:t>כנעשו</w:t>
      </w:r>
      <w:proofErr w:type="spellEnd"/>
      <w:r w:rsidRPr="0035684B">
        <w:rPr>
          <w:rFonts w:hint="cs"/>
          <w:rtl/>
        </w:rPr>
        <w:t xml:space="preserve"> בישראל ואם לאו, אפשר להשאיר את השאלה </w:t>
      </w:r>
      <w:proofErr w:type="spellStart"/>
      <w:r w:rsidRPr="0035684B">
        <w:rPr>
          <w:rFonts w:hint="cs"/>
          <w:rtl/>
        </w:rPr>
        <w:t>בצריך</w:t>
      </w:r>
      <w:proofErr w:type="spellEnd"/>
      <w:r w:rsidRPr="0035684B">
        <w:rPr>
          <w:rFonts w:hint="cs"/>
          <w:rtl/>
        </w:rPr>
        <w:t xml:space="preserve"> עיון..."</w:t>
      </w:r>
    </w:p>
    <w:p w:rsidR="005A4A3C" w:rsidRPr="0035684B" w:rsidRDefault="005A4A3C" w:rsidP="00C70086">
      <w:pPr>
        <w:pStyle w:val="af"/>
        <w:rPr>
          <w:rtl/>
        </w:rPr>
      </w:pPr>
      <w:r w:rsidRPr="0035684B">
        <w:rPr>
          <w:rFonts w:hint="cs"/>
          <w:rtl/>
        </w:rPr>
        <w:t xml:space="preserve">אחריו התייחס לשאלה זו השופט צ' </w:t>
      </w:r>
      <w:proofErr w:type="spellStart"/>
      <w:r w:rsidRPr="0035684B">
        <w:rPr>
          <w:rFonts w:hint="cs"/>
          <w:rtl/>
        </w:rPr>
        <w:t>ברנזון</w:t>
      </w:r>
      <w:proofErr w:type="spellEnd"/>
      <w:r w:rsidRPr="0035684B">
        <w:rPr>
          <w:rFonts w:hint="cs"/>
          <w:rtl/>
        </w:rPr>
        <w:t>, ב</w:t>
      </w:r>
      <w:r w:rsidRPr="0035684B">
        <w:rPr>
          <w:rtl/>
        </w:rPr>
        <w:t>בג</w:t>
      </w:r>
      <w:r w:rsidRPr="0035684B">
        <w:rPr>
          <w:rFonts w:hint="cs"/>
          <w:rtl/>
        </w:rPr>
        <w:t>"</w:t>
      </w:r>
      <w:r w:rsidRPr="0035684B">
        <w:rPr>
          <w:rtl/>
        </w:rPr>
        <w:t xml:space="preserve">ץ 3/73 </w:t>
      </w:r>
      <w:proofErr w:type="spellStart"/>
      <w:r w:rsidRPr="0035684B">
        <w:rPr>
          <w:rtl/>
        </w:rPr>
        <w:t>ז'קלין</w:t>
      </w:r>
      <w:proofErr w:type="spellEnd"/>
      <w:r w:rsidRPr="0035684B">
        <w:rPr>
          <w:rtl/>
        </w:rPr>
        <w:t xml:space="preserve"> </w:t>
      </w:r>
      <w:proofErr w:type="spellStart"/>
      <w:r w:rsidRPr="0035684B">
        <w:rPr>
          <w:rtl/>
        </w:rPr>
        <w:t>כהנוף</w:t>
      </w:r>
      <w:proofErr w:type="spellEnd"/>
      <w:r w:rsidRPr="0035684B">
        <w:rPr>
          <w:rtl/>
        </w:rPr>
        <w:t xml:space="preserve"> נ' </w:t>
      </w:r>
      <w:proofErr w:type="spellStart"/>
      <w:r w:rsidRPr="0035684B">
        <w:rPr>
          <w:rtl/>
        </w:rPr>
        <w:t>בית</w:t>
      </w:r>
      <w:r w:rsidR="00656731">
        <w:rPr>
          <w:rtl/>
        </w:rPr>
        <w:t>־</w:t>
      </w:r>
      <w:r w:rsidRPr="0035684B">
        <w:rPr>
          <w:rtl/>
        </w:rPr>
        <w:t>הדין</w:t>
      </w:r>
      <w:proofErr w:type="spellEnd"/>
      <w:r w:rsidRPr="0035684B">
        <w:rPr>
          <w:rtl/>
        </w:rPr>
        <w:t xml:space="preserve"> הרבני האזורי </w:t>
      </w:r>
      <w:proofErr w:type="spellStart"/>
      <w:r w:rsidRPr="0035684B">
        <w:rPr>
          <w:rtl/>
        </w:rPr>
        <w:t>בתל</w:t>
      </w:r>
      <w:r w:rsidR="00656731">
        <w:rPr>
          <w:rtl/>
        </w:rPr>
        <w:t>־</w:t>
      </w:r>
      <w:r w:rsidRPr="0035684B">
        <w:rPr>
          <w:rtl/>
        </w:rPr>
        <w:t>אביב</w:t>
      </w:r>
      <w:proofErr w:type="spellEnd"/>
      <w:r w:rsidRPr="0035684B">
        <w:rPr>
          <w:rFonts w:hint="cs"/>
          <w:rtl/>
        </w:rPr>
        <w:t xml:space="preserve">, </w:t>
      </w:r>
      <w:r w:rsidRPr="0035684B">
        <w:rPr>
          <w:rtl/>
        </w:rPr>
        <w:t>פ"</w:t>
      </w:r>
      <w:r w:rsidRPr="0035684B">
        <w:rPr>
          <w:rFonts w:hint="cs"/>
          <w:rtl/>
        </w:rPr>
        <w:t>ד</w:t>
      </w:r>
      <w:r w:rsidRPr="0035684B">
        <w:rPr>
          <w:rtl/>
        </w:rPr>
        <w:t xml:space="preserve"> </w:t>
      </w:r>
      <w:proofErr w:type="spellStart"/>
      <w:r w:rsidRPr="0035684B">
        <w:rPr>
          <w:rtl/>
        </w:rPr>
        <w:t>כט</w:t>
      </w:r>
      <w:proofErr w:type="spellEnd"/>
      <w:r w:rsidR="00E32CF1">
        <w:rPr>
          <w:rtl/>
        </w:rPr>
        <w:t xml:space="preserve"> </w:t>
      </w:r>
      <w:r w:rsidR="00E32CF1" w:rsidRPr="00656731">
        <w:rPr>
          <w:szCs w:val="24"/>
          <w:rtl/>
        </w:rPr>
        <w:t>(</w:t>
      </w:r>
      <w:r w:rsidRPr="00656731">
        <w:rPr>
          <w:szCs w:val="24"/>
          <w:rtl/>
        </w:rPr>
        <w:t>1</w:t>
      </w:r>
      <w:r w:rsidR="00E32CF1" w:rsidRPr="00656731">
        <w:rPr>
          <w:szCs w:val="24"/>
          <w:rtl/>
        </w:rPr>
        <w:t>)</w:t>
      </w:r>
      <w:r w:rsidR="00E32CF1">
        <w:rPr>
          <w:rtl/>
        </w:rPr>
        <w:t xml:space="preserve"> </w:t>
      </w:r>
      <w:r w:rsidRPr="0035684B">
        <w:rPr>
          <w:rtl/>
        </w:rPr>
        <w:t>449</w:t>
      </w:r>
      <w:r w:rsidR="00E32CF1">
        <w:rPr>
          <w:rFonts w:hint="cs"/>
          <w:rtl/>
        </w:rPr>
        <w:t xml:space="preserve"> </w:t>
      </w:r>
      <w:r w:rsidR="00E32CF1" w:rsidRPr="00656731">
        <w:rPr>
          <w:rFonts w:hint="cs"/>
          <w:szCs w:val="24"/>
          <w:rtl/>
        </w:rPr>
        <w:t>(</w:t>
      </w:r>
      <w:r w:rsidRPr="00656731">
        <w:rPr>
          <w:rFonts w:hint="cs"/>
          <w:szCs w:val="24"/>
          <w:rtl/>
        </w:rPr>
        <w:t>1973</w:t>
      </w:r>
      <w:r w:rsidR="00E32CF1" w:rsidRPr="00656731">
        <w:rPr>
          <w:rFonts w:hint="cs"/>
          <w:szCs w:val="24"/>
          <w:rtl/>
        </w:rPr>
        <w:t>)</w:t>
      </w:r>
      <w:r w:rsidR="00E32CF1">
        <w:rPr>
          <w:rFonts w:hint="cs"/>
          <w:rtl/>
        </w:rPr>
        <w:t>,</w:t>
      </w:r>
      <w:r w:rsidRPr="0035684B">
        <w:rPr>
          <w:rFonts w:hint="cs"/>
          <w:rtl/>
        </w:rPr>
        <w:t xml:space="preserve"> והציע לייחס את המילה "בישראל" לכל חלקיו של המשפט אשר קדם לה:</w:t>
      </w:r>
    </w:p>
    <w:p w:rsidR="005A4A3C" w:rsidRDefault="005A4A3C" w:rsidP="00C70086">
      <w:pPr>
        <w:pStyle w:val="aa"/>
        <w:rPr>
          <w:rtl/>
        </w:rPr>
      </w:pPr>
      <w:r w:rsidRPr="0035684B">
        <w:rPr>
          <w:rFonts w:hint="cs"/>
          <w:rtl/>
        </w:rPr>
        <w:t>"</w:t>
      </w:r>
      <w:r w:rsidRPr="0035684B">
        <w:rPr>
          <w:rtl/>
        </w:rPr>
        <w:t xml:space="preserve">אני מוכן </w:t>
      </w:r>
      <w:r w:rsidR="00887BD6" w:rsidRPr="00887BD6">
        <w:rPr>
          <w:u w:color="FF9900"/>
          <w:rtl/>
        </w:rPr>
        <w:t>לומר</w:t>
      </w:r>
      <w:r w:rsidRPr="0035684B">
        <w:rPr>
          <w:rtl/>
        </w:rPr>
        <w:t xml:space="preserve">, שהמילה "בישראל" מתייחסת לכל מה שקדם לה, הן </w:t>
      </w:r>
      <w:proofErr w:type="spellStart"/>
      <w:r w:rsidRPr="0035684B">
        <w:rPr>
          <w:rtl/>
        </w:rPr>
        <w:t>לעניני</w:t>
      </w:r>
      <w:proofErr w:type="spellEnd"/>
      <w:r w:rsidRPr="0035684B">
        <w:rPr>
          <w:rtl/>
        </w:rPr>
        <w:t xml:space="preserve"> נישואין וגירושין הן ליהודים. אבל ענין של נישואין שנערכו </w:t>
      </w:r>
      <w:proofErr w:type="spellStart"/>
      <w:r w:rsidRPr="0035684B">
        <w:rPr>
          <w:rtl/>
        </w:rPr>
        <w:t>בחוץ</w:t>
      </w:r>
      <w:r w:rsidR="00656731">
        <w:rPr>
          <w:rtl/>
        </w:rPr>
        <w:t>־</w:t>
      </w:r>
      <w:r w:rsidRPr="0035684B">
        <w:rPr>
          <w:rtl/>
        </w:rPr>
        <w:t>לארץ</w:t>
      </w:r>
      <w:proofErr w:type="spellEnd"/>
      <w:r w:rsidRPr="0035684B">
        <w:rPr>
          <w:rtl/>
        </w:rPr>
        <w:t xml:space="preserve"> לחוד וענין של גירושין המבוקשים בארץ לחוד. כאשר מדובר </w:t>
      </w:r>
      <w:proofErr w:type="spellStart"/>
      <w:r w:rsidRPr="0035684B">
        <w:rPr>
          <w:rtl/>
        </w:rPr>
        <w:t>בבני</w:t>
      </w:r>
      <w:r w:rsidR="00656731">
        <w:rPr>
          <w:rtl/>
        </w:rPr>
        <w:t>־</w:t>
      </w:r>
      <w:r w:rsidRPr="0035684B">
        <w:rPr>
          <w:rtl/>
        </w:rPr>
        <w:t>זוג</w:t>
      </w:r>
      <w:proofErr w:type="spellEnd"/>
      <w:r w:rsidRPr="0035684B">
        <w:rPr>
          <w:rtl/>
        </w:rPr>
        <w:t xml:space="preserve"> יהודים בארץ, תושבי הארץ או אזרחיה, בין אם נישאו בארץ או </w:t>
      </w:r>
      <w:proofErr w:type="spellStart"/>
      <w:r w:rsidRPr="0035684B">
        <w:rPr>
          <w:rtl/>
        </w:rPr>
        <w:t>בחוץ</w:t>
      </w:r>
      <w:r w:rsidR="00656731">
        <w:rPr>
          <w:rtl/>
        </w:rPr>
        <w:t>־</w:t>
      </w:r>
      <w:r w:rsidRPr="0035684B">
        <w:rPr>
          <w:rtl/>
        </w:rPr>
        <w:t>לארץ</w:t>
      </w:r>
      <w:proofErr w:type="spellEnd"/>
      <w:r w:rsidRPr="0035684B">
        <w:rPr>
          <w:rtl/>
        </w:rPr>
        <w:t xml:space="preserve">, ובין אם נישאו בנישואין דתיים או אזרחיים, בתביעת גירושין שלהם בארץ הסמכות אינה יכולה להיות אלא בידי </w:t>
      </w:r>
      <w:proofErr w:type="spellStart"/>
      <w:r w:rsidRPr="0035684B">
        <w:rPr>
          <w:rtl/>
        </w:rPr>
        <w:t>בית</w:t>
      </w:r>
      <w:r w:rsidR="00656731">
        <w:rPr>
          <w:rtl/>
        </w:rPr>
        <w:t>־</w:t>
      </w:r>
      <w:r w:rsidRPr="0035684B">
        <w:rPr>
          <w:rtl/>
        </w:rPr>
        <w:t>הדין</w:t>
      </w:r>
      <w:proofErr w:type="spellEnd"/>
      <w:r w:rsidRPr="0035684B">
        <w:rPr>
          <w:rtl/>
        </w:rPr>
        <w:t xml:space="preserve"> הרבני.</w:t>
      </w:r>
      <w:r w:rsidRPr="0035684B">
        <w:rPr>
          <w:rFonts w:hint="cs"/>
          <w:rtl/>
        </w:rPr>
        <w:t>"</w:t>
      </w:r>
    </w:p>
    <w:p w:rsidR="005A4A3C" w:rsidRPr="0035684B" w:rsidRDefault="005A4A3C" w:rsidP="00C70086">
      <w:pPr>
        <w:pStyle w:val="af"/>
        <w:rPr>
          <w:rtl/>
        </w:rPr>
      </w:pPr>
      <w:r w:rsidRPr="0035684B">
        <w:rPr>
          <w:rFonts w:hint="cs"/>
          <w:rtl/>
        </w:rPr>
        <w:t xml:space="preserve">השופטת מ' </w:t>
      </w:r>
      <w:proofErr w:type="spellStart"/>
      <w:r w:rsidRPr="0035684B">
        <w:rPr>
          <w:rFonts w:hint="cs"/>
          <w:rtl/>
        </w:rPr>
        <w:t>בן</w:t>
      </w:r>
      <w:r w:rsidR="00656731">
        <w:rPr>
          <w:rFonts w:hint="cs"/>
          <w:rtl/>
        </w:rPr>
        <w:t>־</w:t>
      </w:r>
      <w:r w:rsidRPr="0035684B">
        <w:rPr>
          <w:rFonts w:hint="cs"/>
          <w:rtl/>
        </w:rPr>
        <w:t>פורת</w:t>
      </w:r>
      <w:proofErr w:type="spellEnd"/>
      <w:r w:rsidRPr="0035684B">
        <w:rPr>
          <w:rFonts w:hint="cs"/>
          <w:rtl/>
        </w:rPr>
        <w:t>, ב</w:t>
      </w:r>
      <w:r w:rsidRPr="0035684B">
        <w:rPr>
          <w:rtl/>
        </w:rPr>
        <w:t>בג</w:t>
      </w:r>
      <w:r w:rsidRPr="0035684B">
        <w:rPr>
          <w:rFonts w:hint="cs"/>
          <w:rtl/>
        </w:rPr>
        <w:t>"</w:t>
      </w:r>
      <w:r w:rsidRPr="0035684B">
        <w:rPr>
          <w:rtl/>
        </w:rPr>
        <w:t xml:space="preserve">ץ 573/77 אדם </w:t>
      </w:r>
      <w:proofErr w:type="spellStart"/>
      <w:r w:rsidRPr="0035684B">
        <w:rPr>
          <w:rtl/>
        </w:rPr>
        <w:t>ז"ק</w:t>
      </w:r>
      <w:proofErr w:type="spellEnd"/>
      <w:r w:rsidRPr="0035684B">
        <w:rPr>
          <w:rtl/>
        </w:rPr>
        <w:t xml:space="preserve"> נ' </w:t>
      </w:r>
      <w:proofErr w:type="spellStart"/>
      <w:r w:rsidRPr="0035684B">
        <w:rPr>
          <w:rtl/>
        </w:rPr>
        <w:t>בית</w:t>
      </w:r>
      <w:r w:rsidR="00656731">
        <w:rPr>
          <w:rtl/>
        </w:rPr>
        <w:t>־</w:t>
      </w:r>
      <w:r w:rsidRPr="0035684B">
        <w:rPr>
          <w:rtl/>
        </w:rPr>
        <w:t>הדין</w:t>
      </w:r>
      <w:proofErr w:type="spellEnd"/>
      <w:r w:rsidRPr="0035684B">
        <w:rPr>
          <w:rtl/>
        </w:rPr>
        <w:t xml:space="preserve"> הרבני האזורי </w:t>
      </w:r>
      <w:proofErr w:type="spellStart"/>
      <w:r w:rsidRPr="0035684B">
        <w:rPr>
          <w:rtl/>
        </w:rPr>
        <w:t>תל</w:t>
      </w:r>
      <w:r w:rsidR="00656731">
        <w:rPr>
          <w:rtl/>
        </w:rPr>
        <w:t>־</w:t>
      </w:r>
      <w:r w:rsidRPr="0035684B">
        <w:rPr>
          <w:rtl/>
        </w:rPr>
        <w:t>אביב</w:t>
      </w:r>
      <w:r w:rsidR="00656731">
        <w:rPr>
          <w:rtl/>
        </w:rPr>
        <w:t>־</w:t>
      </w:r>
      <w:r w:rsidRPr="0035684B">
        <w:rPr>
          <w:rtl/>
        </w:rPr>
        <w:t>יפו</w:t>
      </w:r>
      <w:proofErr w:type="spellEnd"/>
      <w:r w:rsidRPr="0035684B">
        <w:rPr>
          <w:rFonts w:hint="cs"/>
          <w:rtl/>
        </w:rPr>
        <w:t xml:space="preserve">, </w:t>
      </w:r>
      <w:r w:rsidRPr="0035684B">
        <w:rPr>
          <w:rtl/>
        </w:rPr>
        <w:t>פ"</w:t>
      </w:r>
      <w:r w:rsidRPr="0035684B">
        <w:rPr>
          <w:rFonts w:hint="cs"/>
          <w:rtl/>
        </w:rPr>
        <w:t>ד</w:t>
      </w:r>
      <w:r w:rsidRPr="0035684B">
        <w:rPr>
          <w:rtl/>
        </w:rPr>
        <w:t xml:space="preserve"> לב</w:t>
      </w:r>
      <w:r w:rsidR="00E32CF1">
        <w:rPr>
          <w:rtl/>
        </w:rPr>
        <w:t xml:space="preserve"> </w:t>
      </w:r>
      <w:r w:rsidR="00E32CF1" w:rsidRPr="00656731">
        <w:rPr>
          <w:szCs w:val="24"/>
          <w:rtl/>
        </w:rPr>
        <w:t>(</w:t>
      </w:r>
      <w:r w:rsidRPr="00656731">
        <w:rPr>
          <w:szCs w:val="24"/>
          <w:rtl/>
        </w:rPr>
        <w:t>1</w:t>
      </w:r>
      <w:r w:rsidR="00E32CF1" w:rsidRPr="00656731">
        <w:rPr>
          <w:szCs w:val="24"/>
          <w:rtl/>
        </w:rPr>
        <w:t>)</w:t>
      </w:r>
      <w:r w:rsidR="00E32CF1">
        <w:rPr>
          <w:rtl/>
        </w:rPr>
        <w:t xml:space="preserve"> </w:t>
      </w:r>
      <w:r w:rsidRPr="0035684B">
        <w:rPr>
          <w:rtl/>
        </w:rPr>
        <w:t>281</w:t>
      </w:r>
      <w:r w:rsidR="00E32CF1">
        <w:rPr>
          <w:rFonts w:hint="cs"/>
          <w:rtl/>
        </w:rPr>
        <w:t xml:space="preserve"> </w:t>
      </w:r>
      <w:r w:rsidR="00E32CF1" w:rsidRPr="00656731">
        <w:rPr>
          <w:rFonts w:hint="cs"/>
          <w:szCs w:val="24"/>
          <w:rtl/>
        </w:rPr>
        <w:t>(</w:t>
      </w:r>
      <w:r w:rsidRPr="00656731">
        <w:rPr>
          <w:rFonts w:hint="cs"/>
          <w:szCs w:val="24"/>
          <w:rtl/>
        </w:rPr>
        <w:t>1977</w:t>
      </w:r>
      <w:r w:rsidR="00E32CF1" w:rsidRPr="00656731">
        <w:rPr>
          <w:rFonts w:hint="cs"/>
          <w:szCs w:val="24"/>
          <w:rtl/>
        </w:rPr>
        <w:t>)</w:t>
      </w:r>
      <w:r w:rsidR="00E32CF1">
        <w:rPr>
          <w:rFonts w:hint="cs"/>
          <w:rtl/>
        </w:rPr>
        <w:t>,</w:t>
      </w:r>
      <w:r w:rsidRPr="0035684B">
        <w:rPr>
          <w:rFonts w:hint="cs"/>
          <w:rtl/>
        </w:rPr>
        <w:t xml:space="preserve"> צעדה צעד נוסף בכיוון זה, ויחסה את המילה "בישראל" אל ה"עניני נישואין וגירושין" שבתחילת המשפט ולא אל ה"יהודים", וכך היא כותבת:</w:t>
      </w:r>
    </w:p>
    <w:p w:rsidR="005A4A3C" w:rsidRDefault="005A4A3C" w:rsidP="00E32CF1">
      <w:pPr>
        <w:pStyle w:val="aa"/>
        <w:rPr>
          <w:rtl/>
        </w:rPr>
      </w:pPr>
      <w:r w:rsidRPr="0035684B">
        <w:rPr>
          <w:rFonts w:hint="cs"/>
          <w:rtl/>
        </w:rPr>
        <w:t>"</w:t>
      </w:r>
      <w:r w:rsidRPr="0035684B">
        <w:rPr>
          <w:rtl/>
        </w:rPr>
        <w:t xml:space="preserve">אולם כשלעצמי הייתי מרחיקה לכת אף מעבר לפירושו של מ"מ הנשיא הנכבד. לפי השקפתי סובל הכתוב פירוש שאין בכלל צורך בנוכחותם של </w:t>
      </w:r>
      <w:proofErr w:type="spellStart"/>
      <w:r w:rsidRPr="0035684B">
        <w:rPr>
          <w:rtl/>
        </w:rPr>
        <w:t>בני</w:t>
      </w:r>
      <w:r w:rsidR="00656731">
        <w:rPr>
          <w:rtl/>
        </w:rPr>
        <w:t>־</w:t>
      </w:r>
      <w:r w:rsidRPr="0035684B">
        <w:rPr>
          <w:rtl/>
        </w:rPr>
        <w:t>הזוג</w:t>
      </w:r>
      <w:proofErr w:type="spellEnd"/>
      <w:r w:rsidR="00E32CF1">
        <w:rPr>
          <w:rtl/>
        </w:rPr>
        <w:t xml:space="preserve"> </w:t>
      </w:r>
      <w:r w:rsidR="00E32CF1" w:rsidRPr="00656731">
        <w:rPr>
          <w:szCs w:val="24"/>
          <w:rtl/>
        </w:rPr>
        <w:t>(</w:t>
      </w:r>
      <w:r w:rsidRPr="00656731">
        <w:rPr>
          <w:szCs w:val="24"/>
          <w:rtl/>
        </w:rPr>
        <w:t>או אחד מהם</w:t>
      </w:r>
      <w:r w:rsidR="00E32CF1" w:rsidRPr="00656731">
        <w:rPr>
          <w:szCs w:val="24"/>
          <w:rtl/>
        </w:rPr>
        <w:t>)</w:t>
      </w:r>
      <w:r w:rsidR="00E32CF1">
        <w:rPr>
          <w:rtl/>
        </w:rPr>
        <w:t xml:space="preserve"> </w:t>
      </w:r>
      <w:r w:rsidRPr="0035684B">
        <w:rPr>
          <w:rtl/>
        </w:rPr>
        <w:t xml:space="preserve">בישראל כדי </w:t>
      </w:r>
      <w:proofErr w:type="spellStart"/>
      <w:r w:rsidRPr="0035684B">
        <w:rPr>
          <w:rtl/>
        </w:rPr>
        <w:t>שבית</w:t>
      </w:r>
      <w:r w:rsidR="00656731">
        <w:rPr>
          <w:rtl/>
        </w:rPr>
        <w:t>־</w:t>
      </w:r>
      <w:r w:rsidRPr="0035684B">
        <w:rPr>
          <w:rtl/>
        </w:rPr>
        <w:t>הדין</w:t>
      </w:r>
      <w:proofErr w:type="spellEnd"/>
      <w:r w:rsidRPr="0035684B">
        <w:rPr>
          <w:rtl/>
        </w:rPr>
        <w:t xml:space="preserve"> הרבני ייתפס לסמכות יהודית לפי </w:t>
      </w:r>
      <w:hyperlink r:id="rId8" w:history="1">
        <w:r w:rsidRPr="0035684B">
          <w:rPr>
            <w:rtl/>
            <w:lang w:eastAsia="he-IL"/>
          </w:rPr>
          <w:t>סעיף 1</w:t>
        </w:r>
      </w:hyperlink>
      <w:r w:rsidRPr="0035684B">
        <w:rPr>
          <w:rtl/>
        </w:rPr>
        <w:t xml:space="preserve"> לחוק. לשם כך די אם שניהם יהודים וכן אזרחי ישראל או תושביה. נראה לי כי במשתמע הביע גם השופט ח' כהן דעה דומה ב</w:t>
      </w:r>
      <w:r w:rsidR="00656731">
        <w:rPr>
          <w:rtl/>
        </w:rPr>
        <w:t>־</w:t>
      </w:r>
      <w:hyperlink r:id="rId9" w:history="1">
        <w:r w:rsidR="00887BD6" w:rsidRPr="00887BD6">
          <w:rPr>
            <w:u w:color="FF9900"/>
            <w:rtl/>
            <w:lang w:eastAsia="he-IL"/>
          </w:rPr>
          <w:t>בג"ץ</w:t>
        </w:r>
        <w:r w:rsidRPr="0035684B">
          <w:rPr>
            <w:rtl/>
            <w:lang w:eastAsia="he-IL"/>
          </w:rPr>
          <w:t xml:space="preserve"> 129/63</w:t>
        </w:r>
      </w:hyperlink>
      <w:r w:rsidRPr="0035684B">
        <w:rPr>
          <w:rtl/>
        </w:rPr>
        <w:t>, [5], כאשר אמר</w:t>
      </w:r>
      <w:r w:rsidR="00E32CF1">
        <w:rPr>
          <w:rtl/>
        </w:rPr>
        <w:t xml:space="preserve"> </w:t>
      </w:r>
      <w:r w:rsidR="00E32CF1" w:rsidRPr="00656731">
        <w:rPr>
          <w:szCs w:val="24"/>
          <w:rtl/>
        </w:rPr>
        <w:t>(</w:t>
      </w:r>
      <w:proofErr w:type="spellStart"/>
      <w:r w:rsidRPr="00656731">
        <w:rPr>
          <w:szCs w:val="24"/>
          <w:rtl/>
        </w:rPr>
        <w:t>בע</w:t>
      </w:r>
      <w:proofErr w:type="spellEnd"/>
      <w:r w:rsidRPr="00656731">
        <w:rPr>
          <w:szCs w:val="24"/>
          <w:rtl/>
        </w:rPr>
        <w:t>' 1651</w:t>
      </w:r>
      <w:r w:rsidR="00E32CF1" w:rsidRPr="00656731">
        <w:rPr>
          <w:szCs w:val="24"/>
          <w:rtl/>
        </w:rPr>
        <w:t>)</w:t>
      </w:r>
      <w:r w:rsidR="00E32CF1">
        <w:rPr>
          <w:rtl/>
        </w:rPr>
        <w:t>:</w:t>
      </w:r>
    </w:p>
    <w:p w:rsidR="005A4A3C" w:rsidRDefault="005A4A3C" w:rsidP="00E32CF1">
      <w:pPr>
        <w:pStyle w:val="af3"/>
        <w:rPr>
          <w:rtl/>
        </w:rPr>
      </w:pPr>
      <w:r w:rsidRPr="0035684B">
        <w:rPr>
          <w:rtl/>
        </w:rPr>
        <w:t xml:space="preserve">"לדידי יוצא שסמכות השיפוט של </w:t>
      </w:r>
      <w:proofErr w:type="spellStart"/>
      <w:r w:rsidRPr="0035684B">
        <w:rPr>
          <w:rtl/>
        </w:rPr>
        <w:t>בית</w:t>
      </w:r>
      <w:r w:rsidR="00656731">
        <w:rPr>
          <w:rtl/>
        </w:rPr>
        <w:t>־</w:t>
      </w:r>
      <w:r w:rsidRPr="0035684B">
        <w:rPr>
          <w:rtl/>
        </w:rPr>
        <w:t>הדין</w:t>
      </w:r>
      <w:proofErr w:type="spellEnd"/>
      <w:r w:rsidRPr="0035684B">
        <w:rPr>
          <w:rtl/>
        </w:rPr>
        <w:t xml:space="preserve"> הרבני מותנית, בסעיף 1 לחוק האמור, בכך </w:t>
      </w:r>
      <w:proofErr w:type="spellStart"/>
      <w:r w:rsidRPr="0035684B">
        <w:rPr>
          <w:rtl/>
        </w:rPr>
        <w:t>שבעלי</w:t>
      </w:r>
      <w:r w:rsidR="00656731">
        <w:rPr>
          <w:rtl/>
        </w:rPr>
        <w:t>־</w:t>
      </w:r>
      <w:r w:rsidRPr="0035684B">
        <w:rPr>
          <w:rtl/>
        </w:rPr>
        <w:t>הדין</w:t>
      </w:r>
      <w:proofErr w:type="spellEnd"/>
      <w:r w:rsidRPr="0035684B">
        <w:rPr>
          <w:rtl/>
        </w:rPr>
        <w:t xml:space="preserve"> הם יהודים, והם אזרחיה או תושביה של ישראל."</w:t>
      </w:r>
    </w:p>
    <w:p w:rsidR="005A4A3C" w:rsidRPr="0035684B" w:rsidRDefault="005A4A3C" w:rsidP="00C70086">
      <w:pPr>
        <w:pStyle w:val="af"/>
        <w:rPr>
          <w:rtl/>
        </w:rPr>
      </w:pPr>
      <w:r w:rsidRPr="0035684B">
        <w:rPr>
          <w:rFonts w:hint="cs"/>
          <w:rtl/>
        </w:rPr>
        <w:t xml:space="preserve">לפי פירושה זה של השופטת </w:t>
      </w:r>
      <w:proofErr w:type="spellStart"/>
      <w:r w:rsidRPr="0035684B">
        <w:rPr>
          <w:rFonts w:hint="cs"/>
          <w:rtl/>
        </w:rPr>
        <w:t>בן</w:t>
      </w:r>
      <w:r w:rsidR="00656731">
        <w:rPr>
          <w:rFonts w:hint="cs"/>
          <w:rtl/>
        </w:rPr>
        <w:t>־</w:t>
      </w:r>
      <w:r w:rsidRPr="0035684B">
        <w:rPr>
          <w:rFonts w:hint="cs"/>
          <w:rtl/>
        </w:rPr>
        <w:t>פורת</w:t>
      </w:r>
      <w:proofErr w:type="spellEnd"/>
      <w:r w:rsidRPr="0035684B">
        <w:rPr>
          <w:rFonts w:hint="cs"/>
          <w:rtl/>
        </w:rPr>
        <w:t xml:space="preserve"> יוצא כי תנאי הנוכחות של הצדדים לדין בישראל למעשה כלל אינו קיים. </w:t>
      </w:r>
      <w:r w:rsidR="00887BD6" w:rsidRPr="00887BD6">
        <w:rPr>
          <w:u w:color="FF9900"/>
          <w:rtl/>
        </w:rPr>
        <w:t>עם</w:t>
      </w:r>
      <w:r w:rsidRPr="0035684B">
        <w:rPr>
          <w:rFonts w:hint="cs"/>
          <w:rtl/>
        </w:rPr>
        <w:t xml:space="preserve"> זאת, מציינת השופטת </w:t>
      </w:r>
      <w:proofErr w:type="spellStart"/>
      <w:r w:rsidRPr="0035684B">
        <w:rPr>
          <w:rFonts w:hint="cs"/>
          <w:rtl/>
        </w:rPr>
        <w:t>בן</w:t>
      </w:r>
      <w:r w:rsidR="00656731">
        <w:rPr>
          <w:rFonts w:hint="cs"/>
          <w:rtl/>
        </w:rPr>
        <w:t>־</w:t>
      </w:r>
      <w:r w:rsidRPr="0035684B">
        <w:rPr>
          <w:rFonts w:hint="cs"/>
          <w:rtl/>
        </w:rPr>
        <w:t>פורת</w:t>
      </w:r>
      <w:proofErr w:type="spellEnd"/>
      <w:r w:rsidRPr="0035684B">
        <w:rPr>
          <w:rFonts w:hint="cs"/>
          <w:rtl/>
        </w:rPr>
        <w:t xml:space="preserve"> כי היא מודעת לכך שהצעתה אינה מתיישבת כל כך מבחינה תחבירית:</w:t>
      </w:r>
    </w:p>
    <w:p w:rsidR="005A4A3C" w:rsidRDefault="005A4A3C" w:rsidP="00E32CF1">
      <w:pPr>
        <w:pStyle w:val="aa"/>
        <w:rPr>
          <w:rtl/>
        </w:rPr>
      </w:pPr>
      <w:r w:rsidRPr="0035684B">
        <w:rPr>
          <w:rtl/>
        </w:rPr>
        <w:t>לפי הסדר המילולי יש לכאורה יסוד איתן לגישה הקיימת כי המילה "בישראל" קשורה ל"יהודים", הווי אומר "יהודים בישראל". אולם הכתוב סובל לדעתי, ולו אך בדוחק, גם פירוש אחר, שלפיו יש לייחס את המילה "בישראל" למילים עניני נישואין וגירושין", משל היה נאמר:</w:t>
      </w:r>
    </w:p>
    <w:p w:rsidR="005A4A3C" w:rsidRPr="00E32CF1" w:rsidRDefault="005A4A3C" w:rsidP="00E32CF1">
      <w:pPr>
        <w:pStyle w:val="af3"/>
        <w:rPr>
          <w:rtl/>
        </w:rPr>
      </w:pPr>
      <w:r w:rsidRPr="00E32CF1">
        <w:rPr>
          <w:rtl/>
        </w:rPr>
        <w:t xml:space="preserve">"עניני נישואין וגירושין בישראל של יהודים אזרחי המדינה או תושביה יהיו בשיפוטם </w:t>
      </w:r>
      <w:proofErr w:type="spellStart"/>
      <w:r w:rsidRPr="00E32CF1">
        <w:rPr>
          <w:rtl/>
        </w:rPr>
        <w:t>היחודי</w:t>
      </w:r>
      <w:proofErr w:type="spellEnd"/>
      <w:r w:rsidRPr="00E32CF1">
        <w:rPr>
          <w:rtl/>
        </w:rPr>
        <w:t xml:space="preserve"> של בתי דין רבניים."</w:t>
      </w:r>
    </w:p>
    <w:p w:rsidR="005A4A3C" w:rsidRDefault="005A4A3C" w:rsidP="00C70086">
      <w:pPr>
        <w:pStyle w:val="af"/>
        <w:rPr>
          <w:rtl/>
        </w:rPr>
      </w:pPr>
      <w:r w:rsidRPr="0035684B">
        <w:rPr>
          <w:rFonts w:hint="cs"/>
          <w:rtl/>
        </w:rPr>
        <w:t>ב</w:t>
      </w:r>
      <w:r w:rsidRPr="0035684B">
        <w:rPr>
          <w:rtl/>
        </w:rPr>
        <w:t>בג</w:t>
      </w:r>
      <w:r w:rsidRPr="0035684B">
        <w:rPr>
          <w:rFonts w:hint="cs"/>
          <w:rtl/>
        </w:rPr>
        <w:t>"</w:t>
      </w:r>
      <w:r w:rsidRPr="0035684B">
        <w:rPr>
          <w:rtl/>
        </w:rPr>
        <w:t>ץ 51/80 מרגלית כהן נ' בית הדין הרבני האזורי רחובות</w:t>
      </w:r>
      <w:r w:rsidRPr="0035684B">
        <w:rPr>
          <w:rFonts w:hint="cs"/>
          <w:rtl/>
        </w:rPr>
        <w:t xml:space="preserve">, </w:t>
      </w:r>
      <w:r w:rsidRPr="0035684B">
        <w:rPr>
          <w:rtl/>
        </w:rPr>
        <w:t>פ"ד לה</w:t>
      </w:r>
      <w:r w:rsidR="00E32CF1">
        <w:rPr>
          <w:rtl/>
        </w:rPr>
        <w:t xml:space="preserve"> </w:t>
      </w:r>
      <w:r w:rsidR="00E32CF1" w:rsidRPr="00656731">
        <w:rPr>
          <w:szCs w:val="24"/>
          <w:rtl/>
        </w:rPr>
        <w:t>(</w:t>
      </w:r>
      <w:r w:rsidRPr="00656731">
        <w:rPr>
          <w:szCs w:val="24"/>
          <w:rtl/>
        </w:rPr>
        <w:t>2</w:t>
      </w:r>
      <w:r w:rsidR="00E32CF1" w:rsidRPr="00656731">
        <w:rPr>
          <w:szCs w:val="24"/>
          <w:rtl/>
        </w:rPr>
        <w:t>)</w:t>
      </w:r>
      <w:r w:rsidR="00E32CF1">
        <w:rPr>
          <w:rtl/>
        </w:rPr>
        <w:t xml:space="preserve"> </w:t>
      </w:r>
      <w:r w:rsidRPr="0035684B">
        <w:rPr>
          <w:rtl/>
        </w:rPr>
        <w:t>8</w:t>
      </w:r>
      <w:r w:rsidRPr="0035684B">
        <w:rPr>
          <w:rFonts w:hint="cs"/>
          <w:rtl/>
        </w:rPr>
        <w:t xml:space="preserve">, המשנה לנשיא </w:t>
      </w:r>
      <w:r w:rsidR="00E32CF1">
        <w:rPr>
          <w:rFonts w:hint="cs"/>
          <w:rtl/>
        </w:rPr>
        <w:t>בית המשפט</w:t>
      </w:r>
      <w:r w:rsidRPr="0035684B">
        <w:rPr>
          <w:rFonts w:hint="cs"/>
          <w:rtl/>
        </w:rPr>
        <w:t xml:space="preserve"> השופט </w:t>
      </w:r>
      <w:proofErr w:type="spellStart"/>
      <w:r w:rsidRPr="0035684B">
        <w:rPr>
          <w:rFonts w:hint="cs"/>
          <w:rtl/>
        </w:rPr>
        <w:t>לנדוי</w:t>
      </w:r>
      <w:proofErr w:type="spellEnd"/>
      <w:r w:rsidRPr="0035684B">
        <w:rPr>
          <w:rFonts w:hint="cs"/>
          <w:rtl/>
        </w:rPr>
        <w:t xml:space="preserve"> הסתייג מהצעות פירושיהם ה</w:t>
      </w:r>
      <w:r w:rsidRPr="00887BD6">
        <w:rPr>
          <w:rFonts w:hint="cs"/>
          <w:u w:color="FF9900"/>
          <w:rtl/>
        </w:rPr>
        <w:t>שונים</w:t>
      </w:r>
      <w:r w:rsidRPr="0035684B">
        <w:rPr>
          <w:rFonts w:hint="cs"/>
          <w:rtl/>
        </w:rPr>
        <w:t xml:space="preserve"> של השופט </w:t>
      </w:r>
      <w:proofErr w:type="spellStart"/>
      <w:r w:rsidRPr="0035684B">
        <w:rPr>
          <w:rFonts w:hint="cs"/>
          <w:rtl/>
        </w:rPr>
        <w:t>ברנזון</w:t>
      </w:r>
      <w:proofErr w:type="spellEnd"/>
      <w:r w:rsidRPr="0035684B">
        <w:rPr>
          <w:rFonts w:hint="cs"/>
          <w:rtl/>
        </w:rPr>
        <w:t xml:space="preserve"> והשופטת </w:t>
      </w:r>
      <w:proofErr w:type="spellStart"/>
      <w:r w:rsidRPr="0035684B">
        <w:rPr>
          <w:rFonts w:hint="cs"/>
          <w:rtl/>
        </w:rPr>
        <w:t>בן</w:t>
      </w:r>
      <w:r w:rsidR="00656731">
        <w:rPr>
          <w:rFonts w:hint="cs"/>
          <w:rtl/>
        </w:rPr>
        <w:t>־</w:t>
      </w:r>
      <w:r w:rsidRPr="0035684B">
        <w:rPr>
          <w:rFonts w:hint="cs"/>
          <w:rtl/>
        </w:rPr>
        <w:t>פורת</w:t>
      </w:r>
      <w:proofErr w:type="spellEnd"/>
      <w:r w:rsidRPr="0035684B">
        <w:rPr>
          <w:rFonts w:hint="cs"/>
          <w:rtl/>
        </w:rPr>
        <w:t>, והעיר על כך שהן הובאו רק כ'אמרת אגב' בלבד אשר אינן מחייבות, אך גם דאג לציין כי אף בפסק הדין שלפניו שאלה זו "</w:t>
      </w:r>
      <w:r w:rsidRPr="0035684B">
        <w:rPr>
          <w:rtl/>
        </w:rPr>
        <w:t>אינה מתעוררת לפנינו</w:t>
      </w:r>
      <w:r w:rsidRPr="0035684B">
        <w:rPr>
          <w:rFonts w:hint="cs"/>
          <w:rtl/>
        </w:rPr>
        <w:t>", ולכן הוא אינו מכריע בדבר.</w:t>
      </w:r>
    </w:p>
    <w:p w:rsidR="005A4A3C" w:rsidRPr="0035684B" w:rsidRDefault="005A4A3C" w:rsidP="00C70086">
      <w:pPr>
        <w:pStyle w:val="af"/>
        <w:rPr>
          <w:rtl/>
        </w:rPr>
      </w:pPr>
      <w:r w:rsidRPr="0035684B">
        <w:rPr>
          <w:rFonts w:hint="cs"/>
          <w:rtl/>
        </w:rPr>
        <w:t>אולם עם השנים התגבשה ב</w:t>
      </w:r>
      <w:r w:rsidR="00E32CF1">
        <w:rPr>
          <w:rFonts w:hint="cs"/>
          <w:rtl/>
        </w:rPr>
        <w:t>בית המשפט</w:t>
      </w:r>
      <w:r w:rsidRPr="0035684B">
        <w:rPr>
          <w:rFonts w:hint="cs"/>
          <w:rtl/>
        </w:rPr>
        <w:t xml:space="preserve"> העליון עמדה ברורה אשר דחתה בשתי ידיים את האפשרות לייחס את התנאי "בישראל" אל "ענייני נישואין וגירושין", ונקבע כי תנאי הנוכחות של 'בישראל' מיוחס אל </w:t>
      </w:r>
      <w:proofErr w:type="spellStart"/>
      <w:r w:rsidRPr="0035684B">
        <w:rPr>
          <w:rFonts w:hint="cs"/>
          <w:rtl/>
        </w:rPr>
        <w:t>בני</w:t>
      </w:r>
      <w:r w:rsidR="00656731">
        <w:rPr>
          <w:rFonts w:hint="cs"/>
          <w:rtl/>
        </w:rPr>
        <w:t>־</w:t>
      </w:r>
      <w:r w:rsidRPr="0035684B">
        <w:rPr>
          <w:rFonts w:hint="cs"/>
          <w:rtl/>
        </w:rPr>
        <w:t>הזוג</w:t>
      </w:r>
      <w:proofErr w:type="spellEnd"/>
      <w:r w:rsidRPr="0035684B">
        <w:rPr>
          <w:rFonts w:hint="cs"/>
          <w:rtl/>
        </w:rPr>
        <w:t xml:space="preserve"> היהודים. כפי שכתב השופט מ' חשין ב</w:t>
      </w:r>
      <w:r w:rsidRPr="0035684B">
        <w:rPr>
          <w:rtl/>
        </w:rPr>
        <w:t>בג"ץ 1480/01</w:t>
      </w:r>
      <w:r w:rsidRPr="0035684B">
        <w:rPr>
          <w:rFonts w:hint="cs"/>
          <w:rtl/>
        </w:rPr>
        <w:t xml:space="preserve"> </w:t>
      </w:r>
      <w:r w:rsidRPr="0035684B">
        <w:rPr>
          <w:rtl/>
        </w:rPr>
        <w:t>חג'ג'</w:t>
      </w:r>
      <w:r w:rsidR="00E32CF1">
        <w:rPr>
          <w:rtl/>
        </w:rPr>
        <w:t xml:space="preserve"> </w:t>
      </w:r>
      <w:r w:rsidR="00E32CF1" w:rsidRPr="00656731">
        <w:rPr>
          <w:szCs w:val="24"/>
          <w:rtl/>
        </w:rPr>
        <w:t>(</w:t>
      </w:r>
      <w:r w:rsidRPr="00656731">
        <w:rPr>
          <w:rFonts w:hint="cs"/>
          <w:szCs w:val="24"/>
          <w:rtl/>
        </w:rPr>
        <w:t>שיובא להלן בסעיף 20</w:t>
      </w:r>
      <w:r w:rsidR="00E32CF1" w:rsidRPr="00656731">
        <w:rPr>
          <w:rFonts w:hint="cs"/>
          <w:szCs w:val="24"/>
          <w:rtl/>
        </w:rPr>
        <w:t>)</w:t>
      </w:r>
      <w:r w:rsidR="00E32CF1">
        <w:rPr>
          <w:rFonts w:hint="cs"/>
          <w:rtl/>
        </w:rPr>
        <w:t>:</w:t>
      </w:r>
    </w:p>
    <w:p w:rsidR="005A4A3C" w:rsidRDefault="005A4A3C" w:rsidP="00C70086">
      <w:pPr>
        <w:pStyle w:val="aa"/>
        <w:rPr>
          <w:rtl/>
        </w:rPr>
      </w:pPr>
      <w:r w:rsidRPr="0035684B">
        <w:rPr>
          <w:rFonts w:hint="cs"/>
          <w:rtl/>
        </w:rPr>
        <w:t>"</w:t>
      </w:r>
      <w:r w:rsidRPr="0035684B">
        <w:rPr>
          <w:rtl/>
        </w:rPr>
        <w:t xml:space="preserve">דעות אלו לא כבשו לעצמן דרך סלולה בהלכה. ההלכה שנתקבלה היא כי התיבה "בישראל" מסמיכה עצמה ל"יהודים" – קרא, יהודים בישראל – וכי "יהודים בישראל" תנאי לעצמו הוא, תנאי נפרד ונבדל מיתר </w:t>
      </w:r>
      <w:proofErr w:type="spellStart"/>
      <w:r w:rsidRPr="0035684B">
        <w:rPr>
          <w:rtl/>
        </w:rPr>
        <w:t>תנאי</w:t>
      </w:r>
      <w:r w:rsidR="00656731">
        <w:rPr>
          <w:rtl/>
        </w:rPr>
        <w:t>־</w:t>
      </w:r>
      <w:r w:rsidRPr="0035684B">
        <w:rPr>
          <w:rtl/>
        </w:rPr>
        <w:t>הסמכות</w:t>
      </w:r>
      <w:proofErr w:type="spellEnd"/>
      <w:r w:rsidRPr="0035684B">
        <w:rPr>
          <w:rtl/>
        </w:rPr>
        <w:t xml:space="preserve"> הקבועים בסעיף 1 לחוק השיפוט.</w:t>
      </w:r>
      <w:r w:rsidRPr="0035684B">
        <w:rPr>
          <w:rFonts w:hint="cs"/>
          <w:rtl/>
        </w:rPr>
        <w:t>"</w:t>
      </w:r>
    </w:p>
    <w:p w:rsidR="005A4A3C" w:rsidRPr="0035684B" w:rsidRDefault="005A4A3C" w:rsidP="00C70086">
      <w:pPr>
        <w:pStyle w:val="af"/>
        <w:rPr>
          <w:rtl/>
        </w:rPr>
      </w:pPr>
      <w:r w:rsidRPr="0035684B">
        <w:rPr>
          <w:rFonts w:hint="cs"/>
          <w:rtl/>
        </w:rPr>
        <w:t>אל גישה זו בפירוש התנאי 'בישראל' הצטרפו גם דעות המלומדים</w:t>
      </w:r>
      <w:r w:rsidR="00E32CF1">
        <w:rPr>
          <w:rFonts w:hint="cs"/>
          <w:rtl/>
        </w:rPr>
        <w:t xml:space="preserve"> </w:t>
      </w:r>
      <w:r w:rsidR="00E32CF1" w:rsidRPr="00656731">
        <w:rPr>
          <w:rFonts w:hint="cs"/>
          <w:szCs w:val="24"/>
          <w:rtl/>
        </w:rPr>
        <w:t>(</w:t>
      </w:r>
      <w:r w:rsidRPr="00656731">
        <w:rPr>
          <w:rFonts w:hint="cs"/>
          <w:szCs w:val="24"/>
          <w:rtl/>
        </w:rPr>
        <w:t xml:space="preserve">ראה: </w:t>
      </w:r>
      <w:r w:rsidRPr="00656731">
        <w:rPr>
          <w:szCs w:val="24"/>
          <w:rtl/>
        </w:rPr>
        <w:t>מ' שאוה</w:t>
      </w:r>
      <w:r w:rsidRPr="00656731">
        <w:rPr>
          <w:rFonts w:hint="cs"/>
          <w:szCs w:val="24"/>
          <w:rtl/>
        </w:rPr>
        <w:t>,</w:t>
      </w:r>
      <w:r w:rsidRPr="00656731">
        <w:rPr>
          <w:szCs w:val="24"/>
          <w:rtl/>
        </w:rPr>
        <w:t xml:space="preserve"> </w:t>
      </w:r>
      <w:r w:rsidRPr="00656731">
        <w:rPr>
          <w:rFonts w:hint="cs"/>
          <w:szCs w:val="24"/>
          <w:rtl/>
        </w:rPr>
        <w:t>לעיל סעיף ד'; ו</w:t>
      </w:r>
      <w:r w:rsidRPr="00656731">
        <w:rPr>
          <w:szCs w:val="24"/>
          <w:rtl/>
        </w:rPr>
        <w:t>א' מעוז</w:t>
      </w:r>
      <w:r w:rsidRPr="00656731">
        <w:rPr>
          <w:rFonts w:hint="cs"/>
          <w:szCs w:val="24"/>
          <w:rtl/>
        </w:rPr>
        <w:t>,</w:t>
      </w:r>
      <w:r w:rsidRPr="00656731">
        <w:rPr>
          <w:szCs w:val="24"/>
          <w:rtl/>
        </w:rPr>
        <w:t xml:space="preserve"> "סמכותם </w:t>
      </w:r>
      <w:proofErr w:type="spellStart"/>
      <w:r w:rsidRPr="00656731">
        <w:rPr>
          <w:szCs w:val="24"/>
          <w:rtl/>
        </w:rPr>
        <w:t>האקסטרא</w:t>
      </w:r>
      <w:r w:rsidR="00656731">
        <w:rPr>
          <w:szCs w:val="24"/>
          <w:rtl/>
        </w:rPr>
        <w:t>־</w:t>
      </w:r>
      <w:r w:rsidRPr="00656731">
        <w:rPr>
          <w:szCs w:val="24"/>
          <w:rtl/>
        </w:rPr>
        <w:t>טריטוריאלית</w:t>
      </w:r>
      <w:proofErr w:type="spellEnd"/>
      <w:r w:rsidRPr="00656731">
        <w:rPr>
          <w:szCs w:val="24"/>
          <w:rtl/>
        </w:rPr>
        <w:t xml:space="preserve"> של בתי הדין הרבניים"</w:t>
      </w:r>
      <w:r w:rsidRPr="00656731">
        <w:rPr>
          <w:rFonts w:hint="cs"/>
          <w:szCs w:val="24"/>
          <w:rtl/>
        </w:rPr>
        <w:t>,</w:t>
      </w:r>
      <w:r w:rsidRPr="00656731">
        <w:rPr>
          <w:szCs w:val="24"/>
          <w:rtl/>
        </w:rPr>
        <w:t xml:space="preserve"> הפרקליט לח</w:t>
      </w:r>
      <w:r w:rsidR="00E32CF1" w:rsidRPr="00656731">
        <w:rPr>
          <w:szCs w:val="24"/>
          <w:rtl/>
        </w:rPr>
        <w:t xml:space="preserve"> (</w:t>
      </w:r>
      <w:proofErr w:type="spellStart"/>
      <w:r w:rsidRPr="00656731">
        <w:rPr>
          <w:szCs w:val="24"/>
          <w:rtl/>
        </w:rPr>
        <w:t>תשמ"ח</w:t>
      </w:r>
      <w:r w:rsidR="00656731">
        <w:rPr>
          <w:szCs w:val="24"/>
          <w:rtl/>
        </w:rPr>
        <w:t>־</w:t>
      </w:r>
      <w:r w:rsidRPr="00656731">
        <w:rPr>
          <w:szCs w:val="24"/>
          <w:rtl/>
        </w:rPr>
        <w:t>תשמ"ט</w:t>
      </w:r>
      <w:proofErr w:type="spellEnd"/>
      <w:r w:rsidR="00E32CF1" w:rsidRPr="00656731">
        <w:rPr>
          <w:szCs w:val="24"/>
          <w:rtl/>
        </w:rPr>
        <w:t>),</w:t>
      </w:r>
      <w:r w:rsidRPr="00656731">
        <w:rPr>
          <w:szCs w:val="24"/>
          <w:rtl/>
        </w:rPr>
        <w:t xml:space="preserve"> 81</w:t>
      </w:r>
      <w:r w:rsidR="00E32CF1" w:rsidRPr="00656731">
        <w:rPr>
          <w:rFonts w:hint="cs"/>
          <w:szCs w:val="24"/>
          <w:rtl/>
        </w:rPr>
        <w:t>)</w:t>
      </w:r>
      <w:r w:rsidR="00E32CF1">
        <w:rPr>
          <w:rFonts w:hint="cs"/>
          <w:rtl/>
        </w:rPr>
        <w:t>,</w:t>
      </w:r>
      <w:r w:rsidRPr="0035684B">
        <w:rPr>
          <w:rFonts w:hint="cs"/>
          <w:rtl/>
        </w:rPr>
        <w:t xml:space="preserve"> וכך סיכם זאת בפסק דינו השופט י' זמיר, בפס"ד</w:t>
      </w:r>
      <w:r w:rsidRPr="0035684B">
        <w:rPr>
          <w:rtl/>
        </w:rPr>
        <w:t xml:space="preserve"> </w:t>
      </w:r>
      <w:proofErr w:type="spellStart"/>
      <w:r w:rsidRPr="0035684B">
        <w:rPr>
          <w:rtl/>
        </w:rPr>
        <w:t>ורבר</w:t>
      </w:r>
      <w:proofErr w:type="spellEnd"/>
      <w:r w:rsidR="00E32CF1">
        <w:rPr>
          <w:rtl/>
        </w:rPr>
        <w:t xml:space="preserve"> </w:t>
      </w:r>
      <w:r w:rsidR="00E32CF1" w:rsidRPr="00656731">
        <w:rPr>
          <w:szCs w:val="24"/>
          <w:rtl/>
        </w:rPr>
        <w:t>(</w:t>
      </w:r>
      <w:r w:rsidRPr="00656731">
        <w:rPr>
          <w:rFonts w:hint="cs"/>
          <w:szCs w:val="24"/>
          <w:rtl/>
        </w:rPr>
        <w:t>להלן בסעיף ח'</w:t>
      </w:r>
      <w:r w:rsidR="00E32CF1" w:rsidRPr="00656731">
        <w:rPr>
          <w:rFonts w:hint="cs"/>
          <w:szCs w:val="24"/>
          <w:rtl/>
        </w:rPr>
        <w:t>)</w:t>
      </w:r>
      <w:r w:rsidR="00E32CF1">
        <w:rPr>
          <w:rFonts w:hint="cs"/>
          <w:rtl/>
        </w:rPr>
        <w:t>:</w:t>
      </w:r>
    </w:p>
    <w:p w:rsidR="005A4A3C" w:rsidRDefault="005A4A3C" w:rsidP="00C70086">
      <w:pPr>
        <w:pStyle w:val="aa"/>
        <w:rPr>
          <w:rtl/>
        </w:rPr>
      </w:pPr>
      <w:r w:rsidRPr="0035684B">
        <w:rPr>
          <w:rtl/>
        </w:rPr>
        <w:t xml:space="preserve">כיום ההלכה רואה את המילה "בישראל" כמתייחסת למקום </w:t>
      </w:r>
      <w:proofErr w:type="spellStart"/>
      <w:r w:rsidRPr="0035684B">
        <w:rPr>
          <w:rtl/>
        </w:rPr>
        <w:t>הימצאם</w:t>
      </w:r>
      <w:proofErr w:type="spellEnd"/>
      <w:r w:rsidRPr="0035684B">
        <w:rPr>
          <w:rtl/>
        </w:rPr>
        <w:t xml:space="preserve"> של </w:t>
      </w:r>
      <w:proofErr w:type="spellStart"/>
      <w:r w:rsidRPr="0035684B">
        <w:rPr>
          <w:rtl/>
        </w:rPr>
        <w:t>בעלי</w:t>
      </w:r>
      <w:r w:rsidR="00656731">
        <w:rPr>
          <w:rtl/>
        </w:rPr>
        <w:t>־</w:t>
      </w:r>
      <w:r w:rsidRPr="0035684B">
        <w:rPr>
          <w:rtl/>
        </w:rPr>
        <w:t>הדין</w:t>
      </w:r>
      <w:proofErr w:type="spellEnd"/>
      <w:r w:rsidRPr="0035684B">
        <w:rPr>
          <w:rtl/>
        </w:rPr>
        <w:t xml:space="preserve"> בעת הגשת התביעה, ולא למקום הנישואין או הגירושין.</w:t>
      </w:r>
    </w:p>
    <w:p w:rsidR="005A4A3C" w:rsidRPr="0035684B" w:rsidRDefault="005A4A3C" w:rsidP="00E32CF1">
      <w:pPr>
        <w:pStyle w:val="-0"/>
        <w:rPr>
          <w:rtl/>
        </w:rPr>
      </w:pPr>
      <w:r w:rsidRPr="0035684B">
        <w:rPr>
          <w:rFonts w:hint="cs"/>
          <w:rtl/>
        </w:rPr>
        <w:t>דרישת הנוכחות 'בישראל' בעת הגשת התביעה</w:t>
      </w:r>
    </w:p>
    <w:p w:rsidR="005A4A3C" w:rsidRPr="0035684B" w:rsidRDefault="005A4A3C" w:rsidP="00E32CF1">
      <w:pPr>
        <w:pStyle w:val="ae"/>
        <w:rPr>
          <w:rtl/>
        </w:rPr>
      </w:pPr>
      <w:r w:rsidRPr="0035684B">
        <w:rPr>
          <w:rFonts w:hint="cs"/>
          <w:rtl/>
        </w:rPr>
        <w:t>לגבי השאלה מהו המועד הקובע בו נדרשת נוכחותם של בני הזוג בישראל, קיבלה פסיקת בית המשפט כמובן מאליו את ההנחה שמועד הגשת התביעה הוא הזמן בו בית הדין הרבני ירכוש סמכות דיון בעניינים, כפי שכתב בית המשפט בבג"ץ 159/63 אילון</w:t>
      </w:r>
      <w:r w:rsidR="00E32CF1">
        <w:rPr>
          <w:rFonts w:hint="cs"/>
          <w:rtl/>
        </w:rPr>
        <w:t xml:space="preserve"> </w:t>
      </w:r>
      <w:r w:rsidR="00E32CF1" w:rsidRPr="00656731">
        <w:rPr>
          <w:rFonts w:hint="cs"/>
          <w:szCs w:val="24"/>
          <w:rtl/>
        </w:rPr>
        <w:t>(</w:t>
      </w:r>
      <w:r w:rsidRPr="00656731">
        <w:rPr>
          <w:rFonts w:hint="cs"/>
          <w:szCs w:val="24"/>
          <w:rtl/>
        </w:rPr>
        <w:t>להלן בסעיף ח'</w:t>
      </w:r>
      <w:r w:rsidR="00E32CF1" w:rsidRPr="00656731">
        <w:rPr>
          <w:rFonts w:hint="cs"/>
          <w:szCs w:val="24"/>
          <w:rtl/>
        </w:rPr>
        <w:t>)</w:t>
      </w:r>
      <w:r w:rsidR="00E32CF1">
        <w:rPr>
          <w:rFonts w:hint="cs"/>
          <w:rtl/>
        </w:rPr>
        <w:t>:</w:t>
      </w:r>
    </w:p>
    <w:p w:rsidR="005A4A3C" w:rsidRDefault="005A4A3C" w:rsidP="00C70086">
      <w:pPr>
        <w:pStyle w:val="aa"/>
        <w:rPr>
          <w:rtl/>
        </w:rPr>
      </w:pPr>
      <w:r w:rsidRPr="0035684B">
        <w:rPr>
          <w:rFonts w:hint="cs"/>
          <w:rtl/>
        </w:rPr>
        <w:t>"</w:t>
      </w:r>
      <w:r w:rsidRPr="0035684B">
        <w:rPr>
          <w:rtl/>
        </w:rPr>
        <w:t xml:space="preserve">סמכות </w:t>
      </w:r>
      <w:proofErr w:type="spellStart"/>
      <w:r w:rsidRPr="0035684B">
        <w:rPr>
          <w:rtl/>
        </w:rPr>
        <w:t>בית</w:t>
      </w:r>
      <w:r w:rsidR="00656731">
        <w:rPr>
          <w:rtl/>
        </w:rPr>
        <w:t>־</w:t>
      </w:r>
      <w:r w:rsidRPr="0035684B">
        <w:rPr>
          <w:rtl/>
        </w:rPr>
        <w:t>הדין</w:t>
      </w:r>
      <w:proofErr w:type="spellEnd"/>
      <w:r w:rsidRPr="0035684B">
        <w:rPr>
          <w:rtl/>
        </w:rPr>
        <w:t xml:space="preserve"> נקבעת לפי מועד הגשת התביעה ומאומה לא נגרע ממנה </w:t>
      </w:r>
      <w:proofErr w:type="spellStart"/>
      <w:r w:rsidRPr="0035684B">
        <w:rPr>
          <w:rtl/>
        </w:rPr>
        <w:t>על</w:t>
      </w:r>
      <w:r w:rsidR="00656731">
        <w:rPr>
          <w:rtl/>
        </w:rPr>
        <w:t>־</w:t>
      </w:r>
      <w:r w:rsidRPr="0035684B">
        <w:rPr>
          <w:rtl/>
        </w:rPr>
        <w:t>ידי</w:t>
      </w:r>
      <w:proofErr w:type="spellEnd"/>
      <w:r w:rsidRPr="0035684B">
        <w:rPr>
          <w:rtl/>
        </w:rPr>
        <w:t xml:space="preserve"> כך שהנתבע משנה את מצבו את מעמדו אחרי מועד זה בכוונה לשלול את הסמכות.</w:t>
      </w:r>
      <w:r w:rsidRPr="0035684B">
        <w:rPr>
          <w:rFonts w:hint="cs"/>
          <w:rtl/>
        </w:rPr>
        <w:t>"</w:t>
      </w:r>
    </w:p>
    <w:p w:rsidR="005A4A3C" w:rsidRPr="0035684B" w:rsidRDefault="005A4A3C" w:rsidP="00C70086">
      <w:pPr>
        <w:pStyle w:val="af"/>
      </w:pPr>
      <w:r w:rsidRPr="0035684B">
        <w:rPr>
          <w:rFonts w:hint="cs"/>
          <w:rtl/>
        </w:rPr>
        <w:t xml:space="preserve">וכן סיכם זאת בית המשפט בבג"ץ </w:t>
      </w:r>
      <w:proofErr w:type="spellStart"/>
      <w:r w:rsidRPr="0035684B">
        <w:rPr>
          <w:rFonts w:hint="cs"/>
          <w:rtl/>
        </w:rPr>
        <w:t>ורבר</w:t>
      </w:r>
      <w:proofErr w:type="spellEnd"/>
      <w:r w:rsidR="00E32CF1">
        <w:rPr>
          <w:rFonts w:hint="cs"/>
          <w:rtl/>
        </w:rPr>
        <w:t xml:space="preserve"> </w:t>
      </w:r>
      <w:r w:rsidR="00E32CF1" w:rsidRPr="00656731">
        <w:rPr>
          <w:rFonts w:hint="cs"/>
          <w:szCs w:val="24"/>
          <w:rtl/>
        </w:rPr>
        <w:t>(</w:t>
      </w:r>
      <w:r w:rsidRPr="00656731">
        <w:rPr>
          <w:rFonts w:hint="cs"/>
          <w:szCs w:val="24"/>
          <w:rtl/>
        </w:rPr>
        <w:t>להלן סעיף ח'</w:t>
      </w:r>
      <w:r w:rsidR="00E32CF1" w:rsidRPr="00656731">
        <w:rPr>
          <w:rFonts w:hint="cs"/>
          <w:szCs w:val="24"/>
          <w:rtl/>
        </w:rPr>
        <w:t>)</w:t>
      </w:r>
      <w:r w:rsidR="00E32CF1">
        <w:rPr>
          <w:rFonts w:hint="cs"/>
          <w:rtl/>
        </w:rPr>
        <w:t>:</w:t>
      </w:r>
    </w:p>
    <w:p w:rsidR="005A4A3C" w:rsidRDefault="005A4A3C" w:rsidP="00C70086">
      <w:pPr>
        <w:pStyle w:val="aa"/>
        <w:rPr>
          <w:rtl/>
        </w:rPr>
      </w:pPr>
      <w:r w:rsidRPr="0035684B">
        <w:rPr>
          <w:rtl/>
        </w:rPr>
        <w:t xml:space="preserve">כיום ההלכה רואה את המילה "בישראל" כמתייחסת למקום </w:t>
      </w:r>
      <w:proofErr w:type="spellStart"/>
      <w:r w:rsidRPr="0035684B">
        <w:rPr>
          <w:rtl/>
        </w:rPr>
        <w:t>הימצאם</w:t>
      </w:r>
      <w:proofErr w:type="spellEnd"/>
      <w:r w:rsidRPr="0035684B">
        <w:rPr>
          <w:rtl/>
        </w:rPr>
        <w:t xml:space="preserve"> של </w:t>
      </w:r>
      <w:proofErr w:type="spellStart"/>
      <w:r w:rsidRPr="0035684B">
        <w:rPr>
          <w:rtl/>
        </w:rPr>
        <w:t>בעלי</w:t>
      </w:r>
      <w:r w:rsidR="00656731">
        <w:rPr>
          <w:rtl/>
        </w:rPr>
        <w:t>־</w:t>
      </w:r>
      <w:r w:rsidRPr="0035684B">
        <w:rPr>
          <w:rtl/>
        </w:rPr>
        <w:t>הדין</w:t>
      </w:r>
      <w:proofErr w:type="spellEnd"/>
      <w:r w:rsidRPr="0035684B">
        <w:rPr>
          <w:rtl/>
        </w:rPr>
        <w:t xml:space="preserve"> בעת הגשת התביעה, ולא למקום הנישואין או הגירושין.</w:t>
      </w:r>
    </w:p>
    <w:p w:rsidR="005A4A3C" w:rsidRPr="0035684B" w:rsidRDefault="005A4A3C" w:rsidP="00C70086">
      <w:pPr>
        <w:pStyle w:val="af"/>
        <w:rPr>
          <w:rtl/>
        </w:rPr>
      </w:pPr>
      <w:r w:rsidRPr="0035684B">
        <w:rPr>
          <w:rFonts w:hint="cs"/>
          <w:rtl/>
        </w:rPr>
        <w:t xml:space="preserve">יוצא אם כן, כי הפירוש הנכון כיום לתנאי הנוכחות "בישראל" המצוי בסעיף 1 לחוק שיפוט </w:t>
      </w:r>
      <w:proofErr w:type="spellStart"/>
      <w:r w:rsidRPr="0035684B">
        <w:rPr>
          <w:rFonts w:hint="cs"/>
          <w:rtl/>
        </w:rPr>
        <w:t>בתי"ד</w:t>
      </w:r>
      <w:proofErr w:type="spellEnd"/>
      <w:r w:rsidRPr="0035684B">
        <w:rPr>
          <w:rFonts w:hint="cs"/>
          <w:rtl/>
        </w:rPr>
        <w:t xml:space="preserve"> רבניים, הוא שבנוסף לשאר התנאים הנזכרים בסעיף, על </w:t>
      </w:r>
      <w:proofErr w:type="spellStart"/>
      <w:r w:rsidRPr="0035684B">
        <w:rPr>
          <w:rFonts w:hint="cs"/>
          <w:rtl/>
        </w:rPr>
        <w:t>בני</w:t>
      </w:r>
      <w:r w:rsidR="00656731">
        <w:rPr>
          <w:rFonts w:hint="cs"/>
          <w:rtl/>
        </w:rPr>
        <w:t>־</w:t>
      </w:r>
      <w:r w:rsidRPr="0035684B">
        <w:rPr>
          <w:rFonts w:hint="cs"/>
          <w:rtl/>
        </w:rPr>
        <w:t>הזוג</w:t>
      </w:r>
      <w:proofErr w:type="spellEnd"/>
      <w:r w:rsidRPr="0035684B">
        <w:rPr>
          <w:rFonts w:hint="cs"/>
          <w:rtl/>
        </w:rPr>
        <w:t xml:space="preserve"> גם להיות נוכחים בישראל במועד הגשת התביעה אל בית הדין הרבני.</w:t>
      </w:r>
    </w:p>
    <w:p w:rsidR="005A4A3C" w:rsidRPr="0035684B" w:rsidRDefault="005A4A3C" w:rsidP="00C70086">
      <w:pPr>
        <w:pStyle w:val="-0"/>
        <w:rPr>
          <w:rtl/>
        </w:rPr>
      </w:pPr>
      <w:r w:rsidRPr="0035684B">
        <w:rPr>
          <w:rFonts w:hint="cs"/>
          <w:rtl/>
        </w:rPr>
        <w:t>התפתחות הנוכחות הקונסטרוקטיבית כהימצאות 'בישראל'</w:t>
      </w:r>
    </w:p>
    <w:p w:rsidR="005A4A3C" w:rsidRPr="0035684B" w:rsidRDefault="005A4A3C" w:rsidP="00E32CF1">
      <w:pPr>
        <w:pStyle w:val="ae"/>
        <w:rPr>
          <w:rtl/>
        </w:rPr>
      </w:pPr>
      <w:r w:rsidRPr="0035684B">
        <w:rPr>
          <w:rFonts w:hint="cs"/>
          <w:rtl/>
        </w:rPr>
        <w:t xml:space="preserve">עם זאת, </w:t>
      </w:r>
      <w:r w:rsidRPr="00887BD6">
        <w:rPr>
          <w:rFonts w:hint="cs"/>
          <w:u w:color="FF9900"/>
          <w:rtl/>
        </w:rPr>
        <w:t>פסיקת בתי המשפט</w:t>
      </w:r>
      <w:r w:rsidRPr="0035684B">
        <w:rPr>
          <w:rFonts w:hint="cs"/>
          <w:rtl/>
        </w:rPr>
        <w:t xml:space="preserve"> לא שקטה על שמריה ולא הותירה את דרישת הנוכחות 'בישראל' כדרישת נוכחות פיזית נוקשה, אשר במצבים מסוימים מעקרת למעשה את אפשרות בית הדין </w:t>
      </w:r>
      <w:r w:rsidRPr="0035684B">
        <w:rPr>
          <w:rtl/>
        </w:rPr>
        <w:t>–</w:t>
      </w:r>
      <w:r w:rsidRPr="0035684B">
        <w:rPr>
          <w:rFonts w:hint="cs"/>
          <w:rtl/>
        </w:rPr>
        <w:t xml:space="preserve"> כשהדבר נדרש </w:t>
      </w:r>
      <w:r w:rsidRPr="0035684B">
        <w:rPr>
          <w:rtl/>
        </w:rPr>
        <w:t>–</w:t>
      </w:r>
      <w:r w:rsidRPr="0035684B">
        <w:rPr>
          <w:rFonts w:hint="cs"/>
          <w:rtl/>
        </w:rPr>
        <w:t xml:space="preserve"> לאכוף גירושין על </w:t>
      </w:r>
      <w:proofErr w:type="spellStart"/>
      <w:r w:rsidRPr="0035684B">
        <w:rPr>
          <w:rFonts w:hint="cs"/>
          <w:rtl/>
        </w:rPr>
        <w:t>בן</w:t>
      </w:r>
      <w:r w:rsidR="00656731">
        <w:rPr>
          <w:rFonts w:hint="cs"/>
          <w:rtl/>
        </w:rPr>
        <w:t>־</w:t>
      </w:r>
      <w:r w:rsidRPr="0035684B">
        <w:rPr>
          <w:rFonts w:hint="cs"/>
          <w:rtl/>
        </w:rPr>
        <w:t>זוג</w:t>
      </w:r>
      <w:proofErr w:type="spellEnd"/>
      <w:r w:rsidRPr="0035684B">
        <w:rPr>
          <w:rFonts w:hint="cs"/>
          <w:rtl/>
        </w:rPr>
        <w:t xml:space="preserve"> סרבן, ומותירה את המצב באותם מקרים קשים ללא אפשרות מענה וסיוע מצד בתי הדין הרבניים ורשויות אכיפת החוק.</w:t>
      </w:r>
    </w:p>
    <w:p w:rsidR="005A4A3C" w:rsidRPr="0035684B" w:rsidRDefault="005A4A3C" w:rsidP="00C70086">
      <w:pPr>
        <w:pStyle w:val="af"/>
      </w:pPr>
      <w:r w:rsidRPr="0035684B">
        <w:rPr>
          <w:rFonts w:hint="cs"/>
          <w:rtl/>
        </w:rPr>
        <w:t xml:space="preserve">שאלת מהותה של דרישת הנוכחות של </w:t>
      </w:r>
      <w:proofErr w:type="spellStart"/>
      <w:r w:rsidRPr="0035684B">
        <w:rPr>
          <w:rFonts w:hint="cs"/>
          <w:rtl/>
        </w:rPr>
        <w:t>בני</w:t>
      </w:r>
      <w:r w:rsidR="00656731">
        <w:rPr>
          <w:rFonts w:hint="cs"/>
          <w:rtl/>
        </w:rPr>
        <w:t>־</w:t>
      </w:r>
      <w:r w:rsidRPr="0035684B">
        <w:rPr>
          <w:rFonts w:hint="cs"/>
          <w:rtl/>
        </w:rPr>
        <w:t>הזוג</w:t>
      </w:r>
      <w:proofErr w:type="spellEnd"/>
      <w:r w:rsidRPr="0035684B">
        <w:rPr>
          <w:rFonts w:hint="cs"/>
          <w:rtl/>
        </w:rPr>
        <w:t xml:space="preserve"> "בישראל" עלתה עוד קודם להקמת המדינה, עת שלט בישראל המנדט הבריטי, אשר העניק מכוח סימן 47 ל</w:t>
      </w:r>
      <w:r w:rsidRPr="0035684B">
        <w:rPr>
          <w:rtl/>
        </w:rPr>
        <w:t xml:space="preserve">דבר המלך במועצה על </w:t>
      </w:r>
      <w:proofErr w:type="spellStart"/>
      <w:r w:rsidRPr="0035684B">
        <w:rPr>
          <w:rtl/>
        </w:rPr>
        <w:t>ארץ</w:t>
      </w:r>
      <w:r w:rsidR="00656731">
        <w:rPr>
          <w:rtl/>
        </w:rPr>
        <w:t>־</w:t>
      </w:r>
      <w:r w:rsidRPr="0035684B">
        <w:rPr>
          <w:rtl/>
        </w:rPr>
        <w:t>ישראל</w:t>
      </w:r>
      <w:proofErr w:type="spellEnd"/>
      <w:r w:rsidRPr="0035684B">
        <w:rPr>
          <w:rFonts w:hint="cs"/>
          <w:rtl/>
        </w:rPr>
        <w:t xml:space="preserve">, סמכות שיפוט שיורית לבתי המשפט האזרחיים </w:t>
      </w:r>
      <w:proofErr w:type="spellStart"/>
      <w:r w:rsidRPr="0035684B">
        <w:rPr>
          <w:rFonts w:hint="cs"/>
          <w:rtl/>
        </w:rPr>
        <w:t>בעניני</w:t>
      </w:r>
      <w:proofErr w:type="spellEnd"/>
      <w:r w:rsidRPr="0035684B">
        <w:rPr>
          <w:rFonts w:hint="cs"/>
          <w:rtl/>
        </w:rPr>
        <w:t xml:space="preserve"> המעמד האישי של "אנשים בארץ ישראל". בית המשפט העליון שבאותם הימים נדרש לדון בסמכותו של בית המשפט המחוזי בישראל בתביעת יהודי אזרח ישראל לקבוע את בטלות נישואיו האזרחיים עם אשתו שאינה </w:t>
      </w:r>
      <w:r w:rsidR="00E32CF1">
        <w:rPr>
          <w:rFonts w:hint="cs"/>
          <w:rtl/>
        </w:rPr>
        <w:t>יהודייה</w:t>
      </w:r>
      <w:r w:rsidRPr="0035684B">
        <w:rPr>
          <w:rFonts w:hint="cs"/>
          <w:rtl/>
        </w:rPr>
        <w:t xml:space="preserve">, אשר קנתה את אזרחותה בישראל מכוח נישואיה עמו. האיש ביקש את גירושיו האזרחיים ממנה כדי שיוכל לשאת אישה </w:t>
      </w:r>
      <w:r w:rsidR="00E32CF1">
        <w:rPr>
          <w:rFonts w:hint="cs"/>
          <w:rtl/>
        </w:rPr>
        <w:t>יהודייה</w:t>
      </w:r>
      <w:r w:rsidRPr="0035684B">
        <w:rPr>
          <w:rFonts w:hint="cs"/>
          <w:rtl/>
        </w:rPr>
        <w:t xml:space="preserve"> כדמו"י. בית המשפט העליון קיבל את תביעתו של הבעל, כאשר השופט ג' </w:t>
      </w:r>
      <w:proofErr w:type="spellStart"/>
      <w:r w:rsidRPr="0035684B">
        <w:rPr>
          <w:rFonts w:hint="cs"/>
          <w:rtl/>
        </w:rPr>
        <w:t>פרומקין</w:t>
      </w:r>
      <w:proofErr w:type="spellEnd"/>
      <w:r w:rsidRPr="0035684B">
        <w:rPr>
          <w:rFonts w:hint="cs"/>
          <w:rtl/>
        </w:rPr>
        <w:t xml:space="preserve"> קובע</w:t>
      </w:r>
      <w:r w:rsidR="00E32CF1">
        <w:rPr>
          <w:rFonts w:hint="cs"/>
          <w:rtl/>
        </w:rPr>
        <w:t xml:space="preserve"> </w:t>
      </w:r>
      <w:r w:rsidR="00E32CF1" w:rsidRPr="00656731">
        <w:rPr>
          <w:rFonts w:hint="cs"/>
          <w:szCs w:val="24"/>
          <w:rtl/>
        </w:rPr>
        <w:t>(</w:t>
      </w:r>
      <w:r w:rsidRPr="00656731">
        <w:rPr>
          <w:rFonts w:hint="cs"/>
          <w:szCs w:val="24"/>
          <w:rtl/>
        </w:rPr>
        <w:t xml:space="preserve">ע"א 11/41 </w:t>
      </w:r>
      <w:proofErr w:type="spellStart"/>
      <w:r w:rsidRPr="00656731">
        <w:rPr>
          <w:rFonts w:hint="cs"/>
          <w:szCs w:val="24"/>
          <w:rtl/>
        </w:rPr>
        <w:t>ביכובסקי</w:t>
      </w:r>
      <w:proofErr w:type="spellEnd"/>
      <w:r w:rsidRPr="00656731">
        <w:rPr>
          <w:rFonts w:hint="cs"/>
          <w:szCs w:val="24"/>
          <w:rtl/>
        </w:rPr>
        <w:t xml:space="preserve"> נ' </w:t>
      </w:r>
      <w:proofErr w:type="spellStart"/>
      <w:r w:rsidRPr="00656731">
        <w:rPr>
          <w:rFonts w:hint="cs"/>
          <w:szCs w:val="24"/>
          <w:rtl/>
        </w:rPr>
        <w:t>ביכובסקי</w:t>
      </w:r>
      <w:proofErr w:type="spellEnd"/>
      <w:r w:rsidRPr="00656731">
        <w:rPr>
          <w:rFonts w:hint="cs"/>
          <w:szCs w:val="24"/>
          <w:rtl/>
        </w:rPr>
        <w:t>, תורגם מאנגלית</w:t>
      </w:r>
      <w:r w:rsidR="00E32CF1" w:rsidRPr="00656731">
        <w:rPr>
          <w:rFonts w:hint="cs"/>
          <w:szCs w:val="24"/>
          <w:rtl/>
        </w:rPr>
        <w:t>)</w:t>
      </w:r>
      <w:r w:rsidR="00E32CF1">
        <w:rPr>
          <w:rFonts w:hint="cs"/>
          <w:rtl/>
        </w:rPr>
        <w:t>:</w:t>
      </w:r>
    </w:p>
    <w:p w:rsidR="005A4A3C" w:rsidRDefault="005A4A3C" w:rsidP="00C70086">
      <w:pPr>
        <w:pStyle w:val="aa"/>
        <w:rPr>
          <w:rtl/>
        </w:rPr>
      </w:pPr>
      <w:r w:rsidRPr="0035684B">
        <w:rPr>
          <w:rFonts w:hint="cs"/>
          <w:rtl/>
        </w:rPr>
        <w:t xml:space="preserve">"לצורך סימן 47 של דבר המלך במועצה על ארץ ישראל, רואים גם אותה כ"אדם בארץ ישראל", מפני שעל ידי הנישואין היא רכשה, לפחות באופן טכני, את </w:t>
      </w:r>
      <w:proofErr w:type="spellStart"/>
      <w:r w:rsidRPr="0035684B">
        <w:rPr>
          <w:rFonts w:hint="cs"/>
          <w:rtl/>
        </w:rPr>
        <w:t>הדומיסיל</w:t>
      </w:r>
      <w:proofErr w:type="spellEnd"/>
      <w:r w:rsidRPr="0035684B">
        <w:rPr>
          <w:rFonts w:hint="cs"/>
          <w:rtl/>
        </w:rPr>
        <w:t xml:space="preserve"> של בעלה."</w:t>
      </w:r>
    </w:p>
    <w:p w:rsidR="005A4A3C" w:rsidRPr="0035684B" w:rsidRDefault="005A4A3C" w:rsidP="00C70086">
      <w:pPr>
        <w:pStyle w:val="af"/>
        <w:rPr>
          <w:rtl/>
        </w:rPr>
      </w:pPr>
      <w:r w:rsidRPr="0035684B">
        <w:rPr>
          <w:rFonts w:hint="cs"/>
          <w:rtl/>
        </w:rPr>
        <w:t xml:space="preserve">כאשר זקן השופטים, השופט </w:t>
      </w:r>
      <w:proofErr w:type="spellStart"/>
      <w:r w:rsidRPr="0035684B">
        <w:rPr>
          <w:rFonts w:hint="cs"/>
          <w:rtl/>
        </w:rPr>
        <w:t>טראסטד</w:t>
      </w:r>
      <w:proofErr w:type="spellEnd"/>
      <w:r w:rsidRPr="0035684B">
        <w:rPr>
          <w:rFonts w:hint="cs"/>
          <w:rtl/>
        </w:rPr>
        <w:t>, בדעת מיעוט סבר, כי אם לדעתו של האיש הנישואין עמה אכן מעולם לא תפסו, הרי שגם את התושבות</w:t>
      </w:r>
      <w:r w:rsidR="00E32CF1">
        <w:rPr>
          <w:rFonts w:hint="cs"/>
          <w:rtl/>
        </w:rPr>
        <w:t xml:space="preserve"> </w:t>
      </w:r>
      <w:r w:rsidR="00E32CF1" w:rsidRPr="00656731">
        <w:rPr>
          <w:rFonts w:hint="cs"/>
          <w:szCs w:val="24"/>
          <w:rtl/>
        </w:rPr>
        <w:t>(</w:t>
      </w:r>
      <w:proofErr w:type="spellStart"/>
      <w:r w:rsidRPr="00656731">
        <w:rPr>
          <w:rFonts w:hint="cs"/>
          <w:szCs w:val="24"/>
          <w:rtl/>
        </w:rPr>
        <w:t>הדומיסל</w:t>
      </w:r>
      <w:proofErr w:type="spellEnd"/>
      <w:r w:rsidR="00E32CF1" w:rsidRPr="00656731">
        <w:rPr>
          <w:rFonts w:hint="cs"/>
          <w:szCs w:val="24"/>
          <w:rtl/>
        </w:rPr>
        <w:t>)</w:t>
      </w:r>
      <w:r w:rsidR="00E32CF1">
        <w:rPr>
          <w:rFonts w:hint="cs"/>
          <w:rtl/>
        </w:rPr>
        <w:t xml:space="preserve"> </w:t>
      </w:r>
      <w:r w:rsidRPr="0035684B">
        <w:rPr>
          <w:rFonts w:hint="cs"/>
          <w:rtl/>
        </w:rPr>
        <w:t xml:space="preserve">בישראל מעולם לא </w:t>
      </w:r>
      <w:r w:rsidR="00E32CF1">
        <w:rPr>
          <w:rFonts w:hint="cs"/>
          <w:rtl/>
        </w:rPr>
        <w:t>הייתה</w:t>
      </w:r>
      <w:r w:rsidRPr="0035684B">
        <w:rPr>
          <w:rFonts w:hint="cs"/>
          <w:rtl/>
        </w:rPr>
        <w:t xml:space="preserve"> לה. מסיק מכך השופט מ' </w:t>
      </w:r>
      <w:proofErr w:type="spellStart"/>
      <w:r w:rsidRPr="0035684B">
        <w:rPr>
          <w:rFonts w:hint="cs"/>
          <w:rtl/>
        </w:rPr>
        <w:t>זילברג</w:t>
      </w:r>
      <w:proofErr w:type="spellEnd"/>
      <w:r w:rsidR="00E32CF1">
        <w:rPr>
          <w:rFonts w:hint="cs"/>
          <w:rtl/>
        </w:rPr>
        <w:t xml:space="preserve"> </w:t>
      </w:r>
      <w:r w:rsidR="00E32CF1" w:rsidRPr="00656731">
        <w:rPr>
          <w:rFonts w:hint="cs"/>
          <w:szCs w:val="24"/>
          <w:rtl/>
        </w:rPr>
        <w:t>(</w:t>
      </w:r>
      <w:r w:rsidRPr="00656731">
        <w:rPr>
          <w:rFonts w:hint="cs"/>
          <w:szCs w:val="24"/>
          <w:rtl/>
        </w:rPr>
        <w:t>בספרו: המעמד האישי בישראל, ירושלים תשכ"א, עמ' 359</w:t>
      </w:r>
      <w:r w:rsidR="00E32CF1" w:rsidRPr="00656731">
        <w:rPr>
          <w:rFonts w:hint="cs"/>
          <w:szCs w:val="24"/>
          <w:rtl/>
        </w:rPr>
        <w:t>)</w:t>
      </w:r>
      <w:r w:rsidR="00E32CF1">
        <w:rPr>
          <w:rFonts w:hint="cs"/>
          <w:rtl/>
        </w:rPr>
        <w:t>:</w:t>
      </w:r>
    </w:p>
    <w:p w:rsidR="005A4A3C" w:rsidRDefault="005A4A3C" w:rsidP="00C70086">
      <w:pPr>
        <w:pStyle w:val="aa"/>
        <w:rPr>
          <w:rtl/>
        </w:rPr>
      </w:pPr>
      <w:r w:rsidRPr="0035684B">
        <w:rPr>
          <w:rFonts w:hint="cs"/>
          <w:rtl/>
        </w:rPr>
        <w:t xml:space="preserve">פירושו של דבר: גם הוא לא חלק על כך, כי </w:t>
      </w:r>
      <w:proofErr w:type="spellStart"/>
      <w:r w:rsidRPr="0035684B">
        <w:rPr>
          <w:rFonts w:hint="cs"/>
          <w:rtl/>
        </w:rPr>
        <w:t>דומיסיל</w:t>
      </w:r>
      <w:proofErr w:type="spellEnd"/>
      <w:r w:rsidRPr="0035684B">
        <w:rPr>
          <w:rFonts w:hint="cs"/>
          <w:rtl/>
        </w:rPr>
        <w:t xml:space="preserve"> חוקי בארץ ישראל הנרכש על ידי </w:t>
      </w:r>
      <w:proofErr w:type="spellStart"/>
      <w:r w:rsidRPr="0035684B">
        <w:rPr>
          <w:rFonts w:hint="cs"/>
          <w:rtl/>
        </w:rPr>
        <w:t>אשה</w:t>
      </w:r>
      <w:proofErr w:type="spellEnd"/>
      <w:r w:rsidRPr="0035684B">
        <w:rPr>
          <w:rFonts w:hint="cs"/>
          <w:rtl/>
        </w:rPr>
        <w:t xml:space="preserve"> </w:t>
      </w:r>
      <w:proofErr w:type="spellStart"/>
      <w:r w:rsidRPr="0035684B">
        <w:rPr>
          <w:rFonts w:hint="cs"/>
          <w:rtl/>
        </w:rPr>
        <w:t>יושבת</w:t>
      </w:r>
      <w:r w:rsidR="00656731">
        <w:rPr>
          <w:rFonts w:hint="cs"/>
          <w:rtl/>
        </w:rPr>
        <w:t>־</w:t>
      </w:r>
      <w:r w:rsidRPr="0035684B">
        <w:rPr>
          <w:rFonts w:hint="cs"/>
          <w:rtl/>
        </w:rPr>
        <w:t>חוץ</w:t>
      </w:r>
      <w:proofErr w:type="spellEnd"/>
      <w:r w:rsidRPr="0035684B">
        <w:rPr>
          <w:rFonts w:hint="cs"/>
          <w:rtl/>
        </w:rPr>
        <w:t xml:space="preserve"> מכוח נישואיה לתושב ארצישראלי, עושה גם אותה ל"אדם בארץ ישראל" לצורך סימן 47 הנ"ל.</w:t>
      </w:r>
    </w:p>
    <w:p w:rsidR="005A4A3C" w:rsidRPr="0035684B" w:rsidRDefault="005A4A3C" w:rsidP="00C70086">
      <w:pPr>
        <w:pStyle w:val="af"/>
      </w:pPr>
      <w:r w:rsidRPr="0035684B">
        <w:rPr>
          <w:rFonts w:hint="cs"/>
          <w:rtl/>
        </w:rPr>
        <w:t xml:space="preserve">בדרך זו הלך השופט </w:t>
      </w:r>
      <w:proofErr w:type="spellStart"/>
      <w:r w:rsidRPr="0035684B">
        <w:rPr>
          <w:rFonts w:hint="cs"/>
          <w:rtl/>
        </w:rPr>
        <w:t>זילברג</w:t>
      </w:r>
      <w:proofErr w:type="spellEnd"/>
      <w:r w:rsidRPr="0035684B">
        <w:rPr>
          <w:rFonts w:hint="cs"/>
          <w:rtl/>
        </w:rPr>
        <w:t xml:space="preserve"> גם בפסק דינו בבג"ץ 129/63 רוזה </w:t>
      </w:r>
      <w:proofErr w:type="spellStart"/>
      <w:r w:rsidRPr="0035684B">
        <w:rPr>
          <w:rFonts w:hint="cs"/>
          <w:rtl/>
        </w:rPr>
        <w:t>מטלון</w:t>
      </w:r>
      <w:proofErr w:type="spellEnd"/>
      <w:r w:rsidR="00E32CF1">
        <w:rPr>
          <w:rFonts w:hint="cs"/>
          <w:rtl/>
        </w:rPr>
        <w:t xml:space="preserve"> </w:t>
      </w:r>
      <w:r w:rsidR="00E32CF1" w:rsidRPr="00656731">
        <w:rPr>
          <w:rFonts w:hint="cs"/>
          <w:szCs w:val="24"/>
          <w:rtl/>
        </w:rPr>
        <w:t>(</w:t>
      </w:r>
      <w:r w:rsidRPr="00656731">
        <w:rPr>
          <w:rFonts w:hint="cs"/>
          <w:szCs w:val="24"/>
          <w:rtl/>
        </w:rPr>
        <w:t>מזרחי</w:t>
      </w:r>
      <w:r w:rsidR="00E32CF1" w:rsidRPr="00656731">
        <w:rPr>
          <w:rFonts w:hint="cs"/>
          <w:szCs w:val="24"/>
          <w:rtl/>
        </w:rPr>
        <w:t>)</w:t>
      </w:r>
      <w:r w:rsidR="00E32CF1">
        <w:rPr>
          <w:rFonts w:hint="cs"/>
          <w:rtl/>
        </w:rPr>
        <w:t xml:space="preserve"> </w:t>
      </w:r>
      <w:r w:rsidRPr="0035684B">
        <w:rPr>
          <w:rFonts w:hint="cs"/>
          <w:rtl/>
        </w:rPr>
        <w:t xml:space="preserve">נ' </w:t>
      </w:r>
      <w:r w:rsidR="00E32CF1">
        <w:rPr>
          <w:rFonts w:hint="cs"/>
          <w:rtl/>
        </w:rPr>
        <w:t>בית הדין</w:t>
      </w:r>
      <w:r w:rsidRPr="0035684B">
        <w:rPr>
          <w:rFonts w:hint="cs"/>
          <w:rtl/>
        </w:rPr>
        <w:t xml:space="preserve"> הרבני האזורי </w:t>
      </w:r>
      <w:proofErr w:type="spellStart"/>
      <w:r w:rsidRPr="0035684B">
        <w:rPr>
          <w:rFonts w:hint="cs"/>
          <w:rtl/>
        </w:rPr>
        <w:t>ת"א</w:t>
      </w:r>
      <w:r w:rsidR="00656731">
        <w:rPr>
          <w:rFonts w:hint="cs"/>
          <w:rtl/>
        </w:rPr>
        <w:t>־</w:t>
      </w:r>
      <w:r w:rsidRPr="0035684B">
        <w:rPr>
          <w:rFonts w:hint="cs"/>
          <w:rtl/>
        </w:rPr>
        <w:t>יפו</w:t>
      </w:r>
      <w:proofErr w:type="spellEnd"/>
      <w:r w:rsidRPr="0035684B">
        <w:rPr>
          <w:rFonts w:hint="cs"/>
          <w:rtl/>
        </w:rPr>
        <w:t xml:space="preserve"> ודוד </w:t>
      </w:r>
      <w:proofErr w:type="spellStart"/>
      <w:r w:rsidRPr="0035684B">
        <w:rPr>
          <w:rFonts w:hint="cs"/>
          <w:rtl/>
        </w:rPr>
        <w:t>מטלון</w:t>
      </w:r>
      <w:proofErr w:type="spellEnd"/>
      <w:r w:rsidRPr="0035684B">
        <w:rPr>
          <w:rFonts w:hint="cs"/>
          <w:rtl/>
        </w:rPr>
        <w:t>, פ"ד</w:t>
      </w:r>
      <w:r w:rsidR="00E32CF1">
        <w:rPr>
          <w:rFonts w:hint="cs"/>
          <w:rtl/>
        </w:rPr>
        <w:t xml:space="preserve"> </w:t>
      </w:r>
      <w:r w:rsidR="00E32CF1" w:rsidRPr="00656731">
        <w:rPr>
          <w:rFonts w:hint="cs"/>
          <w:szCs w:val="24"/>
          <w:rtl/>
        </w:rPr>
        <w:t>(</w:t>
      </w:r>
      <w:proofErr w:type="spellStart"/>
      <w:r w:rsidRPr="00656731">
        <w:rPr>
          <w:rFonts w:hint="cs"/>
          <w:szCs w:val="24"/>
          <w:rtl/>
        </w:rPr>
        <w:t>יז</w:t>
      </w:r>
      <w:proofErr w:type="spellEnd"/>
      <w:r w:rsidR="00E32CF1" w:rsidRPr="00656731">
        <w:rPr>
          <w:rFonts w:hint="cs"/>
          <w:szCs w:val="24"/>
          <w:rtl/>
        </w:rPr>
        <w:t>)</w:t>
      </w:r>
      <w:r w:rsidR="00E32CF1">
        <w:rPr>
          <w:rFonts w:hint="cs"/>
          <w:rtl/>
        </w:rPr>
        <w:t xml:space="preserve"> </w:t>
      </w:r>
      <w:r w:rsidRPr="0035684B">
        <w:rPr>
          <w:rFonts w:hint="cs"/>
          <w:rtl/>
        </w:rPr>
        <w:t>11640</w:t>
      </w:r>
      <w:r w:rsidR="00E32CF1">
        <w:rPr>
          <w:rFonts w:hint="cs"/>
          <w:rtl/>
        </w:rPr>
        <w:t xml:space="preserve"> </w:t>
      </w:r>
      <w:r w:rsidR="00E32CF1" w:rsidRPr="00656731">
        <w:rPr>
          <w:rFonts w:hint="cs"/>
          <w:szCs w:val="24"/>
          <w:rtl/>
        </w:rPr>
        <w:t>(</w:t>
      </w:r>
      <w:r w:rsidRPr="00656731">
        <w:rPr>
          <w:rFonts w:hint="cs"/>
          <w:szCs w:val="24"/>
          <w:rtl/>
        </w:rPr>
        <w:t>1963</w:t>
      </w:r>
      <w:r w:rsidR="00E32CF1" w:rsidRPr="00656731">
        <w:rPr>
          <w:rFonts w:hint="cs"/>
          <w:szCs w:val="24"/>
          <w:rtl/>
        </w:rPr>
        <w:t>)</w:t>
      </w:r>
      <w:r w:rsidR="00E32CF1">
        <w:rPr>
          <w:rFonts w:hint="cs"/>
          <w:rtl/>
        </w:rPr>
        <w:t>:</w:t>
      </w:r>
    </w:p>
    <w:p w:rsidR="005A4A3C" w:rsidRDefault="005A4A3C" w:rsidP="00C70086">
      <w:pPr>
        <w:pStyle w:val="aa"/>
        <w:rPr>
          <w:rtl/>
        </w:rPr>
      </w:pPr>
      <w:r w:rsidRPr="0035684B">
        <w:rPr>
          <w:rFonts w:hint="cs"/>
          <w:rtl/>
        </w:rPr>
        <w:t xml:space="preserve">"אם </w:t>
      </w:r>
      <w:proofErr w:type="spellStart"/>
      <w:r w:rsidRPr="0035684B">
        <w:rPr>
          <w:rFonts w:hint="cs"/>
          <w:rtl/>
        </w:rPr>
        <w:t>הדומיסיל</w:t>
      </w:r>
      <w:proofErr w:type="spellEnd"/>
      <w:r w:rsidRPr="0035684B">
        <w:rPr>
          <w:rFonts w:hint="cs"/>
          <w:rtl/>
        </w:rPr>
        <w:t xml:space="preserve"> של האדם הוא מישראל, </w:t>
      </w:r>
      <w:proofErr w:type="spellStart"/>
      <w:r w:rsidRPr="0035684B">
        <w:rPr>
          <w:rFonts w:hint="cs"/>
          <w:rtl/>
        </w:rPr>
        <w:t>רואין</w:t>
      </w:r>
      <w:proofErr w:type="spellEnd"/>
      <w:r w:rsidRPr="0035684B">
        <w:rPr>
          <w:rFonts w:hint="cs"/>
          <w:rtl/>
        </w:rPr>
        <w:t xml:space="preserve"> אותו כאילו נמצא הוא בגופו בישראל. ראיה לכך, על דרך ההיקש, </w:t>
      </w:r>
      <w:proofErr w:type="spellStart"/>
      <w:r w:rsidRPr="0035684B">
        <w:rPr>
          <w:rFonts w:hint="cs"/>
          <w:rtl/>
        </w:rPr>
        <w:t>מפסק</w:t>
      </w:r>
      <w:r w:rsidR="00656731">
        <w:rPr>
          <w:rFonts w:hint="cs"/>
          <w:rtl/>
        </w:rPr>
        <w:t>־</w:t>
      </w:r>
      <w:r w:rsidRPr="0035684B">
        <w:rPr>
          <w:rFonts w:hint="cs"/>
          <w:rtl/>
        </w:rPr>
        <w:t>דינו</w:t>
      </w:r>
      <w:proofErr w:type="spellEnd"/>
      <w:r w:rsidRPr="0035684B">
        <w:rPr>
          <w:rFonts w:hint="cs"/>
          <w:rtl/>
        </w:rPr>
        <w:t xml:space="preserve"> של </w:t>
      </w:r>
      <w:proofErr w:type="spellStart"/>
      <w:r w:rsidRPr="0035684B">
        <w:rPr>
          <w:rFonts w:hint="cs"/>
          <w:rtl/>
        </w:rPr>
        <w:t>בית</w:t>
      </w:r>
      <w:r w:rsidR="00656731">
        <w:rPr>
          <w:rFonts w:hint="cs"/>
          <w:rtl/>
        </w:rPr>
        <w:t>־</w:t>
      </w:r>
      <w:r w:rsidRPr="0035684B">
        <w:rPr>
          <w:rFonts w:hint="cs"/>
          <w:rtl/>
        </w:rPr>
        <w:t>המשפט</w:t>
      </w:r>
      <w:proofErr w:type="spellEnd"/>
      <w:r w:rsidRPr="0035684B">
        <w:rPr>
          <w:rFonts w:hint="cs"/>
          <w:rtl/>
        </w:rPr>
        <w:t xml:space="preserve"> העליון המנדטורי בפרשת </w:t>
      </w:r>
      <w:proofErr w:type="spellStart"/>
      <w:r w:rsidRPr="0035684B">
        <w:rPr>
          <w:rFonts w:hint="cs"/>
          <w:rtl/>
        </w:rPr>
        <w:t>ביכובסקי</w:t>
      </w:r>
      <w:proofErr w:type="spellEnd"/>
      <w:r w:rsidRPr="0035684B">
        <w:rPr>
          <w:rFonts w:hint="cs"/>
          <w:rtl/>
        </w:rPr>
        <w:t xml:space="preserve">... ואם לגבי "אדם </w:t>
      </w:r>
      <w:proofErr w:type="spellStart"/>
      <w:r w:rsidRPr="0035684B">
        <w:rPr>
          <w:rFonts w:hint="cs"/>
          <w:rtl/>
        </w:rPr>
        <w:t>מארץ</w:t>
      </w:r>
      <w:r w:rsidR="00656731">
        <w:rPr>
          <w:rFonts w:hint="cs"/>
          <w:rtl/>
        </w:rPr>
        <w:t>־</w:t>
      </w:r>
      <w:r w:rsidRPr="0035684B">
        <w:rPr>
          <w:rFonts w:hint="cs"/>
          <w:rtl/>
        </w:rPr>
        <w:t>ישראל</w:t>
      </w:r>
      <w:proofErr w:type="spellEnd"/>
      <w:r w:rsidRPr="0035684B">
        <w:rPr>
          <w:rFonts w:hint="cs"/>
          <w:rtl/>
        </w:rPr>
        <w:t xml:space="preserve">" כך, לגבי "יהודי בישראל" </w:t>
      </w:r>
      <w:proofErr w:type="spellStart"/>
      <w:r w:rsidRPr="0035684B">
        <w:rPr>
          <w:rFonts w:hint="cs"/>
          <w:rtl/>
        </w:rPr>
        <w:t>לא</w:t>
      </w:r>
      <w:r w:rsidR="00656731">
        <w:rPr>
          <w:rFonts w:hint="cs"/>
          <w:rtl/>
        </w:rPr>
        <w:t>־</w:t>
      </w:r>
      <w:r w:rsidRPr="0035684B">
        <w:rPr>
          <w:rFonts w:hint="cs"/>
          <w:rtl/>
        </w:rPr>
        <w:t>כל</w:t>
      </w:r>
      <w:r w:rsidR="00656731">
        <w:rPr>
          <w:rFonts w:hint="cs"/>
          <w:rtl/>
        </w:rPr>
        <w:t>־</w:t>
      </w:r>
      <w:r w:rsidRPr="0035684B">
        <w:rPr>
          <w:rFonts w:hint="cs"/>
          <w:rtl/>
        </w:rPr>
        <w:t>שכן</w:t>
      </w:r>
      <w:proofErr w:type="spellEnd"/>
      <w:r w:rsidRPr="0035684B">
        <w:rPr>
          <w:rFonts w:hint="cs"/>
          <w:rtl/>
        </w:rPr>
        <w:t xml:space="preserve"> ! שהרי איש לא יאמר כי הקשר של יהודי למדינת ישראל, הוא </w:t>
      </w:r>
      <w:r w:rsidRPr="00887BD6">
        <w:rPr>
          <w:rFonts w:hint="cs"/>
          <w:u w:color="FF9900"/>
          <w:rtl/>
        </w:rPr>
        <w:t>יותר קלוש</w:t>
      </w:r>
      <w:r w:rsidRPr="0035684B">
        <w:rPr>
          <w:rFonts w:hint="cs"/>
          <w:rtl/>
        </w:rPr>
        <w:t xml:space="preserve"> מן הקש של סתם "אדם" </w:t>
      </w:r>
      <w:proofErr w:type="spellStart"/>
      <w:r w:rsidRPr="0035684B">
        <w:rPr>
          <w:rFonts w:hint="cs"/>
          <w:rtl/>
        </w:rPr>
        <w:t>לארץ</w:t>
      </w:r>
      <w:r w:rsidR="00656731">
        <w:rPr>
          <w:rFonts w:hint="cs"/>
          <w:rtl/>
        </w:rPr>
        <w:t>־</w:t>
      </w:r>
      <w:r w:rsidRPr="0035684B">
        <w:rPr>
          <w:rFonts w:hint="cs"/>
          <w:rtl/>
        </w:rPr>
        <w:t>ישראל</w:t>
      </w:r>
      <w:proofErr w:type="spellEnd"/>
      <w:r w:rsidRPr="0035684B">
        <w:rPr>
          <w:rFonts w:hint="cs"/>
          <w:rtl/>
        </w:rPr>
        <w:t>."</w:t>
      </w:r>
    </w:p>
    <w:p w:rsidR="005A4A3C" w:rsidRPr="0035684B" w:rsidRDefault="005A4A3C" w:rsidP="00C70086">
      <w:pPr>
        <w:pStyle w:val="af"/>
        <w:rPr>
          <w:rtl/>
        </w:rPr>
      </w:pPr>
      <w:r w:rsidRPr="00C70086">
        <w:rPr>
          <w:rFonts w:hint="cs"/>
          <w:rtl/>
        </w:rPr>
        <w:t xml:space="preserve">השופט </w:t>
      </w:r>
      <w:proofErr w:type="spellStart"/>
      <w:r w:rsidRPr="00C70086">
        <w:rPr>
          <w:rFonts w:hint="cs"/>
          <w:rtl/>
        </w:rPr>
        <w:t>זילברג</w:t>
      </w:r>
      <w:proofErr w:type="spellEnd"/>
      <w:r w:rsidRPr="00C70086">
        <w:rPr>
          <w:rFonts w:hint="cs"/>
          <w:rtl/>
        </w:rPr>
        <w:t xml:space="preserve"> למד מפסק הדין בעניין </w:t>
      </w:r>
      <w:proofErr w:type="spellStart"/>
      <w:r w:rsidRPr="00C70086">
        <w:rPr>
          <w:rFonts w:hint="cs"/>
          <w:rtl/>
        </w:rPr>
        <w:t>ביכובסקי</w:t>
      </w:r>
      <w:proofErr w:type="spellEnd"/>
      <w:r w:rsidRPr="00C70086">
        <w:rPr>
          <w:rFonts w:hint="cs"/>
          <w:rtl/>
        </w:rPr>
        <w:t xml:space="preserve"> כי אין צורך בהימצאות פיזית של בעל הדין בישראל, אלא עצם תושבתו של היהודי בישראל והעובדה שהוא גר בה דרך קבע יש בה כדי להחשיבו כאילו הוא נוכח בה, גם אם פיזית אינו מצוי בה באותה העת.</w:t>
      </w:r>
      <w:r w:rsidRPr="0035684B">
        <w:rPr>
          <w:vertAlign w:val="superscript"/>
          <w:rtl/>
        </w:rPr>
        <w:footnoteReference w:id="1"/>
      </w:r>
      <w:r w:rsidRPr="0035684B">
        <w:rPr>
          <w:rFonts w:hint="cs"/>
          <w:rtl/>
        </w:rPr>
        <w:t xml:space="preserve"> </w:t>
      </w:r>
      <w:r w:rsidR="00887BD6" w:rsidRPr="00887BD6">
        <w:rPr>
          <w:u w:color="FF9900"/>
          <w:rtl/>
        </w:rPr>
        <w:t>עם</w:t>
      </w:r>
      <w:r w:rsidRPr="0035684B">
        <w:rPr>
          <w:rFonts w:hint="cs"/>
          <w:rtl/>
        </w:rPr>
        <w:t xml:space="preserve"> זאת, למעשה במקרה שנדון לפניהם סבר השופט </w:t>
      </w:r>
      <w:proofErr w:type="spellStart"/>
      <w:r w:rsidRPr="0035684B">
        <w:rPr>
          <w:rFonts w:hint="cs"/>
          <w:rtl/>
        </w:rPr>
        <w:t>זילברג</w:t>
      </w:r>
      <w:proofErr w:type="spellEnd"/>
      <w:r w:rsidRPr="0035684B">
        <w:rPr>
          <w:rFonts w:hint="cs"/>
          <w:rtl/>
        </w:rPr>
        <w:t xml:space="preserve"> כי לא נרכשה לבית הדין הרבני סמכות, מאחר שהאישה הנתבעת כלל לא התגוררה בישראל. השופט א' מני הסכים עם מסקנתו של השופט </w:t>
      </w:r>
      <w:proofErr w:type="spellStart"/>
      <w:r w:rsidRPr="0035684B">
        <w:rPr>
          <w:rFonts w:hint="cs"/>
          <w:rtl/>
        </w:rPr>
        <w:t>זילברג</w:t>
      </w:r>
      <w:proofErr w:type="spellEnd"/>
      <w:r w:rsidRPr="0035684B">
        <w:rPr>
          <w:rFonts w:hint="cs"/>
          <w:rtl/>
        </w:rPr>
        <w:t xml:space="preserve">, אך טעמו לכך היה שונה. לדעתו, חוסר סמכות בית הדין נבע משום שעל שני </w:t>
      </w:r>
      <w:proofErr w:type="spellStart"/>
      <w:r w:rsidRPr="0035684B">
        <w:rPr>
          <w:rFonts w:hint="cs"/>
          <w:rtl/>
        </w:rPr>
        <w:t>בני</w:t>
      </w:r>
      <w:r w:rsidR="00656731">
        <w:rPr>
          <w:rFonts w:hint="cs"/>
          <w:rtl/>
        </w:rPr>
        <w:t>־</w:t>
      </w:r>
      <w:r w:rsidRPr="0035684B">
        <w:rPr>
          <w:rFonts w:hint="cs"/>
          <w:rtl/>
        </w:rPr>
        <w:t>הזוג</w:t>
      </w:r>
      <w:proofErr w:type="spellEnd"/>
      <w:r w:rsidRPr="0035684B">
        <w:rPr>
          <w:rFonts w:hint="cs"/>
          <w:rtl/>
        </w:rPr>
        <w:t xml:space="preserve"> להיות נוכחים </w:t>
      </w:r>
      <w:r w:rsidRPr="00887BD6">
        <w:rPr>
          <w:rFonts w:hint="cs"/>
          <w:u w:color="FF9900"/>
          <w:rtl/>
        </w:rPr>
        <w:t>פיזית</w:t>
      </w:r>
      <w:r w:rsidRPr="0035684B">
        <w:rPr>
          <w:rFonts w:hint="cs"/>
          <w:rtl/>
        </w:rPr>
        <w:t xml:space="preserve"> בישראל. השופט ח' כהן הסכים גם הוא למסקנה שאין סמכות לבית הדן משום שהאישה גרה בישראל, אך הוא </w:t>
      </w:r>
      <w:r w:rsidRPr="00887BD6">
        <w:rPr>
          <w:rFonts w:hint="cs"/>
          <w:u w:color="FF9900"/>
          <w:rtl/>
        </w:rPr>
        <w:t>נמנע</w:t>
      </w:r>
      <w:r w:rsidRPr="0035684B">
        <w:rPr>
          <w:rFonts w:hint="cs"/>
          <w:rtl/>
        </w:rPr>
        <w:t xml:space="preserve"> מלהיכנס לפרשנות דרישת הנוכחות בישראל.</w:t>
      </w:r>
    </w:p>
    <w:p w:rsidR="005A4A3C" w:rsidRPr="0035684B" w:rsidRDefault="005A4A3C" w:rsidP="00C70086">
      <w:pPr>
        <w:pStyle w:val="af"/>
        <w:rPr>
          <w:rtl/>
        </w:rPr>
      </w:pPr>
      <w:r w:rsidRPr="0035684B">
        <w:rPr>
          <w:rFonts w:hint="cs"/>
          <w:rtl/>
        </w:rPr>
        <w:t xml:space="preserve">חודשים מועטים לאחר פסק דין זה יצא מבית המשפט העליון פסק דין נוסף הנוגע לאותו נושא, בו השופט צ' </w:t>
      </w:r>
      <w:proofErr w:type="spellStart"/>
      <w:r w:rsidRPr="0035684B">
        <w:rPr>
          <w:rFonts w:hint="cs"/>
          <w:rtl/>
        </w:rPr>
        <w:t>ברנזון</w:t>
      </w:r>
      <w:proofErr w:type="spellEnd"/>
      <w:r w:rsidRPr="0035684B">
        <w:rPr>
          <w:rFonts w:hint="cs"/>
          <w:rtl/>
        </w:rPr>
        <w:t xml:space="preserve"> המשיך בכיוונו של השופט </w:t>
      </w:r>
      <w:proofErr w:type="spellStart"/>
      <w:r w:rsidRPr="0035684B">
        <w:rPr>
          <w:rFonts w:hint="cs"/>
          <w:rtl/>
        </w:rPr>
        <w:t>זילברג</w:t>
      </w:r>
      <w:proofErr w:type="spellEnd"/>
      <w:r w:rsidRPr="0035684B">
        <w:rPr>
          <w:rFonts w:hint="cs"/>
          <w:rtl/>
        </w:rPr>
        <w:t xml:space="preserve"> והרחיב את האפשרות להכרה </w:t>
      </w:r>
      <w:proofErr w:type="spellStart"/>
      <w:r w:rsidRPr="0035684B">
        <w:rPr>
          <w:rFonts w:hint="cs"/>
          <w:rtl/>
        </w:rPr>
        <w:t>בבן</w:t>
      </w:r>
      <w:r w:rsidR="00656731">
        <w:rPr>
          <w:rFonts w:hint="cs"/>
          <w:rtl/>
        </w:rPr>
        <w:t>־</w:t>
      </w:r>
      <w:r w:rsidRPr="0035684B">
        <w:rPr>
          <w:rFonts w:hint="cs"/>
          <w:rtl/>
        </w:rPr>
        <w:t>הזוג</w:t>
      </w:r>
      <w:proofErr w:type="spellEnd"/>
      <w:r w:rsidRPr="0035684B">
        <w:rPr>
          <w:rFonts w:hint="cs"/>
          <w:rtl/>
        </w:rPr>
        <w:t xml:space="preserve"> הנתבע כנוכח בישראל אף שאינו נמצא בה, וזאת גם כאשר הוא עזב את הארץ לצמיתות ו</w:t>
      </w:r>
      <w:r w:rsidR="00887BD6" w:rsidRPr="00887BD6">
        <w:rPr>
          <w:u w:color="FF9900"/>
          <w:rtl/>
        </w:rPr>
        <w:t>כדי</w:t>
      </w:r>
      <w:r w:rsidRPr="0035684B">
        <w:rPr>
          <w:rFonts w:hint="cs"/>
          <w:rtl/>
        </w:rPr>
        <w:t xml:space="preserve"> להשתקע בחו"ל, בג"ץ 159/63 מ' אילון נ' הרב ש' ב' ורנר ואח', פ"ד י"ז</w:t>
      </w:r>
      <w:r w:rsidR="00E32CF1">
        <w:rPr>
          <w:rFonts w:hint="cs"/>
          <w:rtl/>
        </w:rPr>
        <w:t xml:space="preserve"> </w:t>
      </w:r>
      <w:r w:rsidR="00E32CF1" w:rsidRPr="00656731">
        <w:rPr>
          <w:rFonts w:hint="cs"/>
          <w:szCs w:val="24"/>
          <w:rtl/>
        </w:rPr>
        <w:t>(</w:t>
      </w:r>
      <w:r w:rsidRPr="00656731">
        <w:rPr>
          <w:rFonts w:hint="cs"/>
          <w:szCs w:val="24"/>
          <w:rtl/>
        </w:rPr>
        <w:t>1</w:t>
      </w:r>
      <w:r w:rsidR="00E32CF1" w:rsidRPr="00656731">
        <w:rPr>
          <w:rFonts w:hint="cs"/>
          <w:szCs w:val="24"/>
          <w:rtl/>
        </w:rPr>
        <w:t>)</w:t>
      </w:r>
      <w:r w:rsidR="00E32CF1">
        <w:rPr>
          <w:rFonts w:hint="cs"/>
          <w:rtl/>
        </w:rPr>
        <w:t xml:space="preserve"> </w:t>
      </w:r>
      <w:r w:rsidRPr="0035684B">
        <w:rPr>
          <w:rFonts w:hint="cs"/>
          <w:rtl/>
        </w:rPr>
        <w:t>2339</w:t>
      </w:r>
      <w:r w:rsidR="00E32CF1">
        <w:rPr>
          <w:rFonts w:hint="cs"/>
          <w:rtl/>
        </w:rPr>
        <w:t xml:space="preserve"> </w:t>
      </w:r>
      <w:r w:rsidR="00E32CF1" w:rsidRPr="00656731">
        <w:rPr>
          <w:rFonts w:hint="cs"/>
          <w:szCs w:val="24"/>
          <w:rtl/>
        </w:rPr>
        <w:t>(</w:t>
      </w:r>
      <w:r w:rsidRPr="00656731">
        <w:rPr>
          <w:rFonts w:hint="cs"/>
          <w:szCs w:val="24"/>
          <w:rtl/>
        </w:rPr>
        <w:t>1963</w:t>
      </w:r>
      <w:r w:rsidR="00E32CF1" w:rsidRPr="00656731">
        <w:rPr>
          <w:rFonts w:hint="cs"/>
          <w:szCs w:val="24"/>
          <w:rtl/>
        </w:rPr>
        <w:t>)</w:t>
      </w:r>
      <w:r w:rsidR="00E32CF1">
        <w:rPr>
          <w:rFonts w:hint="cs"/>
          <w:rtl/>
        </w:rPr>
        <w:t>:</w:t>
      </w:r>
    </w:p>
    <w:p w:rsidR="005A4A3C" w:rsidRDefault="005A4A3C" w:rsidP="00C70086">
      <w:pPr>
        <w:pStyle w:val="aa"/>
        <w:rPr>
          <w:rtl/>
        </w:rPr>
      </w:pPr>
      <w:r w:rsidRPr="0035684B">
        <w:rPr>
          <w:rFonts w:hint="cs"/>
          <w:rtl/>
        </w:rPr>
        <w:t xml:space="preserve">"לפי נסיבות המקרה, קיימת גם קיימת סמכותו של </w:t>
      </w:r>
      <w:proofErr w:type="spellStart"/>
      <w:r w:rsidRPr="0035684B">
        <w:rPr>
          <w:rFonts w:hint="cs"/>
          <w:rtl/>
        </w:rPr>
        <w:t>בית</w:t>
      </w:r>
      <w:r w:rsidR="00656731">
        <w:rPr>
          <w:rFonts w:hint="cs"/>
          <w:rtl/>
        </w:rPr>
        <w:t>־</w:t>
      </w:r>
      <w:r w:rsidRPr="0035684B">
        <w:rPr>
          <w:rFonts w:hint="cs"/>
          <w:rtl/>
        </w:rPr>
        <w:t>הדין</w:t>
      </w:r>
      <w:proofErr w:type="spellEnd"/>
      <w:r w:rsidRPr="0035684B">
        <w:rPr>
          <w:rFonts w:hint="cs"/>
          <w:rtl/>
        </w:rPr>
        <w:t xml:space="preserve"> הרבני לגבי תביעת </w:t>
      </w:r>
      <w:proofErr w:type="spellStart"/>
      <w:r w:rsidRPr="0035684B">
        <w:rPr>
          <w:rFonts w:hint="cs"/>
          <w:rtl/>
        </w:rPr>
        <w:t>האשה</w:t>
      </w:r>
      <w:proofErr w:type="spellEnd"/>
      <w:r w:rsidRPr="0035684B">
        <w:rPr>
          <w:rFonts w:hint="cs"/>
          <w:rtl/>
        </w:rPr>
        <w:t xml:space="preserve"> למזונותיה היא גם לפי התנאים האמורים בסעיף 1 לחוק. הבעל הוא אזרח המדינה שנשא את </w:t>
      </w:r>
      <w:proofErr w:type="spellStart"/>
      <w:r w:rsidRPr="0035684B">
        <w:rPr>
          <w:rFonts w:hint="cs"/>
          <w:rtl/>
        </w:rPr>
        <w:t>האשה</w:t>
      </w:r>
      <w:proofErr w:type="spellEnd"/>
      <w:r w:rsidRPr="0035684B">
        <w:rPr>
          <w:rFonts w:hint="cs"/>
          <w:rtl/>
        </w:rPr>
        <w:t xml:space="preserve"> בארץ כדת משה וישראל. כשנסע </w:t>
      </w:r>
      <w:proofErr w:type="spellStart"/>
      <w:r w:rsidRPr="0035684B">
        <w:rPr>
          <w:rFonts w:hint="cs"/>
          <w:rtl/>
        </w:rPr>
        <w:t>לארצות</w:t>
      </w:r>
      <w:r w:rsidR="00656731">
        <w:rPr>
          <w:rFonts w:hint="cs"/>
          <w:rtl/>
        </w:rPr>
        <w:t>־</w:t>
      </w:r>
      <w:r w:rsidRPr="0035684B">
        <w:rPr>
          <w:rFonts w:hint="cs"/>
          <w:rtl/>
        </w:rPr>
        <w:t>הברית</w:t>
      </w:r>
      <w:proofErr w:type="spellEnd"/>
      <w:r w:rsidRPr="0035684B">
        <w:rPr>
          <w:rFonts w:hint="cs"/>
          <w:rtl/>
        </w:rPr>
        <w:t xml:space="preserve"> הוא השאיר כאן את ביתו, אשתו, ילדתו וחפציו האישיים ולטענת </w:t>
      </w:r>
      <w:proofErr w:type="spellStart"/>
      <w:r w:rsidRPr="0035684B">
        <w:rPr>
          <w:rFonts w:hint="cs"/>
          <w:rtl/>
        </w:rPr>
        <w:t>בא</w:t>
      </w:r>
      <w:r w:rsidR="00656731">
        <w:rPr>
          <w:rFonts w:hint="cs"/>
          <w:rtl/>
        </w:rPr>
        <w:t>־</w:t>
      </w:r>
      <w:r w:rsidRPr="0035684B">
        <w:rPr>
          <w:rFonts w:hint="cs"/>
          <w:rtl/>
        </w:rPr>
        <w:t>כוחו</w:t>
      </w:r>
      <w:proofErr w:type="spellEnd"/>
      <w:r w:rsidRPr="0035684B">
        <w:rPr>
          <w:rFonts w:hint="cs"/>
          <w:rtl/>
        </w:rPr>
        <w:t xml:space="preserve"> הוא המשיך לקיים קשר עם המשפחה ולדאוג לצרכיה... כך שעד אז יש לראותו כאילו המשיך להיות בארץ ו</w:t>
      </w:r>
      <w:r w:rsidR="00887BD6" w:rsidRPr="00887BD6">
        <w:rPr>
          <w:u w:color="FF9900"/>
          <w:rtl/>
        </w:rPr>
        <w:t>מובן ש</w:t>
      </w:r>
      <w:r w:rsidRPr="0035684B">
        <w:rPr>
          <w:rFonts w:hint="cs"/>
          <w:rtl/>
        </w:rPr>
        <w:t xml:space="preserve">הוא לא חדל להיות תושב קבוע בה, אם כי הוא שוהה בפועל כל אותו זמן </w:t>
      </w:r>
      <w:proofErr w:type="spellStart"/>
      <w:r w:rsidRPr="0035684B">
        <w:rPr>
          <w:rFonts w:hint="cs"/>
          <w:rtl/>
        </w:rPr>
        <w:t>בחוץ</w:t>
      </w:r>
      <w:r w:rsidR="00656731">
        <w:rPr>
          <w:rFonts w:hint="cs"/>
          <w:rtl/>
        </w:rPr>
        <w:t>־</w:t>
      </w:r>
      <w:r w:rsidRPr="0035684B">
        <w:rPr>
          <w:rFonts w:hint="cs"/>
          <w:rtl/>
        </w:rPr>
        <w:t>לארץ</w:t>
      </w:r>
      <w:proofErr w:type="spellEnd"/>
      <w:r w:rsidRPr="0035684B">
        <w:rPr>
          <w:rFonts w:hint="cs"/>
          <w:rtl/>
        </w:rPr>
        <w:t>."</w:t>
      </w:r>
    </w:p>
    <w:p w:rsidR="005A4A3C" w:rsidRDefault="005A4A3C" w:rsidP="00C70086">
      <w:pPr>
        <w:pStyle w:val="af"/>
        <w:rPr>
          <w:rtl/>
        </w:rPr>
      </w:pPr>
      <w:r w:rsidRPr="0035684B">
        <w:rPr>
          <w:rFonts w:hint="cs"/>
          <w:rtl/>
        </w:rPr>
        <w:t xml:space="preserve">מדבריו של השופט </w:t>
      </w:r>
      <w:proofErr w:type="spellStart"/>
      <w:r w:rsidRPr="0035684B">
        <w:rPr>
          <w:rFonts w:hint="cs"/>
          <w:rtl/>
        </w:rPr>
        <w:t>ברנזון</w:t>
      </w:r>
      <w:proofErr w:type="spellEnd"/>
      <w:r w:rsidRPr="0035684B">
        <w:rPr>
          <w:rFonts w:hint="cs"/>
          <w:rtl/>
        </w:rPr>
        <w:t xml:space="preserve">, הרי שעצם העובדה </w:t>
      </w:r>
      <w:proofErr w:type="spellStart"/>
      <w:r w:rsidRPr="0035684B">
        <w:rPr>
          <w:rFonts w:hint="cs"/>
          <w:rtl/>
        </w:rPr>
        <w:t>שבן</w:t>
      </w:r>
      <w:r w:rsidR="00656731">
        <w:rPr>
          <w:rFonts w:hint="cs"/>
          <w:rtl/>
        </w:rPr>
        <w:t>־</w:t>
      </w:r>
      <w:r w:rsidRPr="0035684B">
        <w:rPr>
          <w:rFonts w:hint="cs"/>
          <w:rtl/>
        </w:rPr>
        <w:t>הזוג</w:t>
      </w:r>
      <w:proofErr w:type="spellEnd"/>
      <w:r w:rsidRPr="0035684B">
        <w:rPr>
          <w:rFonts w:hint="cs"/>
          <w:rtl/>
        </w:rPr>
        <w:t xml:space="preserve"> השאיר אחריו בצאתו מישראל את משפחתו האישית </w:t>
      </w:r>
      <w:r w:rsidRPr="0035684B">
        <w:rPr>
          <w:rtl/>
        </w:rPr>
        <w:t>–</w:t>
      </w:r>
      <w:r w:rsidRPr="0035684B">
        <w:rPr>
          <w:rFonts w:hint="cs"/>
          <w:rtl/>
        </w:rPr>
        <w:t xml:space="preserve"> אשתו וילדיו ואתם שאר רכושו, ובנוסף לכך אף המשיך לשמור על קשר כל שהוא עם משפחתו </w:t>
      </w:r>
      <w:r w:rsidRPr="0035684B">
        <w:rPr>
          <w:rtl/>
        </w:rPr>
        <w:t>–</w:t>
      </w:r>
      <w:r w:rsidRPr="0035684B">
        <w:rPr>
          <w:rFonts w:hint="cs"/>
          <w:rtl/>
        </w:rPr>
        <w:t xml:space="preserve"> הרי שקשר מהותי ומשמעותי זה אל משפחתו שהותיר אחריו והאחריות המוטלת כלפיה המוטלת עליו, משאירה אותו מבחינה משפטית כ'נמצא בישראל', אף אם עזב את הארץ לעד במטרה שלא לשוב אליה יותר. לעומתו, השופט מני לא הסכים לפרשנותו לסעיף 1 ודבק בעמדתו בבג"ץ 129/63 </w:t>
      </w:r>
      <w:proofErr w:type="spellStart"/>
      <w:r w:rsidRPr="0035684B">
        <w:rPr>
          <w:rFonts w:hint="cs"/>
          <w:rtl/>
        </w:rPr>
        <w:t>מטלון</w:t>
      </w:r>
      <w:proofErr w:type="spellEnd"/>
      <w:r w:rsidRPr="0035684B">
        <w:rPr>
          <w:rFonts w:hint="cs"/>
          <w:rtl/>
        </w:rPr>
        <w:t>, ואילו השופט כהן, גם כאן נמנע מלהביע את עמדתו,</w:t>
      </w:r>
      <w:r>
        <w:rPr>
          <w:rFonts w:hint="cs"/>
          <w:rtl/>
        </w:rPr>
        <w:t xml:space="preserve"> </w:t>
      </w:r>
      <w:r w:rsidRPr="0035684B">
        <w:rPr>
          <w:rFonts w:hint="cs"/>
          <w:rtl/>
        </w:rPr>
        <w:t>ולמעשה בפסק דין זה עדיין לא נקבעה ההלכה בנושא.</w:t>
      </w:r>
    </w:p>
    <w:p w:rsidR="005A4A3C" w:rsidRPr="0035684B" w:rsidRDefault="005A4A3C" w:rsidP="00C70086">
      <w:pPr>
        <w:pStyle w:val="af"/>
        <w:rPr>
          <w:rtl/>
        </w:rPr>
      </w:pPr>
      <w:r w:rsidRPr="0035684B">
        <w:rPr>
          <w:rFonts w:hint="cs"/>
          <w:rtl/>
        </w:rPr>
        <w:t>ב</w:t>
      </w:r>
      <w:r w:rsidRPr="0035684B">
        <w:rPr>
          <w:rtl/>
        </w:rPr>
        <w:t xml:space="preserve">בג"ץ 10/71 דבורה גורדון נ' </w:t>
      </w:r>
      <w:proofErr w:type="spellStart"/>
      <w:r w:rsidRPr="0035684B">
        <w:rPr>
          <w:rtl/>
        </w:rPr>
        <w:t>בית</w:t>
      </w:r>
      <w:r w:rsidR="00656731">
        <w:rPr>
          <w:rtl/>
        </w:rPr>
        <w:t>־</w:t>
      </w:r>
      <w:r w:rsidRPr="0035684B">
        <w:rPr>
          <w:rtl/>
        </w:rPr>
        <w:t>הדין</w:t>
      </w:r>
      <w:proofErr w:type="spellEnd"/>
      <w:r w:rsidRPr="0035684B">
        <w:rPr>
          <w:rtl/>
        </w:rPr>
        <w:t xml:space="preserve"> הרבני הגדול לערעורים, פ"ד כה</w:t>
      </w:r>
      <w:r w:rsidR="00E32CF1">
        <w:rPr>
          <w:rtl/>
        </w:rPr>
        <w:t xml:space="preserve"> </w:t>
      </w:r>
      <w:r w:rsidR="00E32CF1" w:rsidRPr="00656731">
        <w:rPr>
          <w:szCs w:val="24"/>
          <w:rtl/>
        </w:rPr>
        <w:t>(</w:t>
      </w:r>
      <w:r w:rsidRPr="00656731">
        <w:rPr>
          <w:szCs w:val="24"/>
          <w:rtl/>
        </w:rPr>
        <w:t>1</w:t>
      </w:r>
      <w:r w:rsidR="00E32CF1" w:rsidRPr="00656731">
        <w:rPr>
          <w:szCs w:val="24"/>
          <w:rtl/>
        </w:rPr>
        <w:t>)</w:t>
      </w:r>
      <w:r w:rsidR="00E32CF1">
        <w:rPr>
          <w:rtl/>
        </w:rPr>
        <w:t xml:space="preserve"> </w:t>
      </w:r>
      <w:r w:rsidRPr="0035684B">
        <w:rPr>
          <w:rtl/>
        </w:rPr>
        <w:t>485</w:t>
      </w:r>
      <w:r w:rsidR="00E32CF1">
        <w:rPr>
          <w:rtl/>
        </w:rPr>
        <w:t xml:space="preserve"> </w:t>
      </w:r>
      <w:r w:rsidR="00E32CF1" w:rsidRPr="00656731">
        <w:rPr>
          <w:szCs w:val="24"/>
          <w:rtl/>
        </w:rPr>
        <w:t>(</w:t>
      </w:r>
      <w:r w:rsidRPr="00656731">
        <w:rPr>
          <w:szCs w:val="24"/>
          <w:rtl/>
        </w:rPr>
        <w:t>1971</w:t>
      </w:r>
      <w:r w:rsidR="00E32CF1" w:rsidRPr="00656731">
        <w:rPr>
          <w:szCs w:val="24"/>
          <w:rtl/>
        </w:rPr>
        <w:t>)</w:t>
      </w:r>
      <w:r w:rsidR="00E32CF1">
        <w:rPr>
          <w:rtl/>
        </w:rPr>
        <w:t>,</w:t>
      </w:r>
      <w:r w:rsidRPr="0035684B">
        <w:rPr>
          <w:rtl/>
        </w:rPr>
        <w:t xml:space="preserve"> חזרו השופטים אגרנט, ויתקון וכהן על העיקרון הכללי הקובע כי צריך ששני בעלי הדין ימצאו בארץ, אך </w:t>
      </w:r>
      <w:r w:rsidR="00887BD6" w:rsidRPr="00887BD6">
        <w:rPr>
          <w:u w:color="FF9900"/>
          <w:rtl/>
        </w:rPr>
        <w:t>בלי</w:t>
      </w:r>
      <w:r w:rsidRPr="0035684B">
        <w:rPr>
          <w:rtl/>
        </w:rPr>
        <w:t xml:space="preserve"> להיכנס לשאלה</w:t>
      </w:r>
      <w:r w:rsidRPr="0035684B">
        <w:rPr>
          <w:rFonts w:hint="cs"/>
          <w:rtl/>
        </w:rPr>
        <w:t>,</w:t>
      </w:r>
      <w:r w:rsidRPr="0035684B">
        <w:rPr>
          <w:rtl/>
        </w:rPr>
        <w:t xml:space="preserve"> </w:t>
      </w:r>
      <w:r w:rsidRPr="00887BD6">
        <w:rPr>
          <w:u w:color="FF9900"/>
          <w:rtl/>
        </w:rPr>
        <w:t>האם</w:t>
      </w:r>
      <w:r w:rsidRPr="0035684B">
        <w:rPr>
          <w:rtl/>
        </w:rPr>
        <w:t xml:space="preserve"> ניתן להסתפק </w:t>
      </w:r>
      <w:r w:rsidRPr="0035684B">
        <w:rPr>
          <w:rFonts w:hint="cs"/>
          <w:rtl/>
        </w:rPr>
        <w:t>במקום זאת בזיקות אל ישראל</w:t>
      </w:r>
      <w:r w:rsidRPr="0035684B">
        <w:rPr>
          <w:rtl/>
        </w:rPr>
        <w:t xml:space="preserve"> או צריך </w:t>
      </w:r>
      <w:proofErr w:type="spellStart"/>
      <w:r w:rsidRPr="0035684B">
        <w:rPr>
          <w:rtl/>
        </w:rPr>
        <w:t>דוקא</w:t>
      </w:r>
      <w:proofErr w:type="spellEnd"/>
      <w:r w:rsidRPr="0035684B">
        <w:rPr>
          <w:rtl/>
        </w:rPr>
        <w:t xml:space="preserve"> נוכחות פיזית </w:t>
      </w:r>
      <w:r w:rsidRPr="0035684B">
        <w:rPr>
          <w:rFonts w:hint="cs"/>
          <w:rtl/>
        </w:rPr>
        <w:t>בה</w:t>
      </w:r>
      <w:r w:rsidRPr="0035684B">
        <w:rPr>
          <w:rtl/>
        </w:rPr>
        <w:t xml:space="preserve">, </w:t>
      </w:r>
      <w:r w:rsidRPr="0035684B">
        <w:rPr>
          <w:rFonts w:hint="cs"/>
          <w:rtl/>
        </w:rPr>
        <w:t xml:space="preserve">וזאת </w:t>
      </w:r>
      <w:r w:rsidRPr="0035684B">
        <w:rPr>
          <w:rtl/>
        </w:rPr>
        <w:t xml:space="preserve">מאחר </w:t>
      </w:r>
      <w:r w:rsidRPr="0035684B">
        <w:rPr>
          <w:rFonts w:hint="cs"/>
          <w:rtl/>
        </w:rPr>
        <w:t>ש</w:t>
      </w:r>
      <w:r w:rsidRPr="0035684B">
        <w:rPr>
          <w:rtl/>
        </w:rPr>
        <w:t xml:space="preserve">באותו מקרה ממילא לא היו תנאים </w:t>
      </w:r>
      <w:r w:rsidRPr="0035684B">
        <w:rPr>
          <w:rFonts w:hint="cs"/>
          <w:rtl/>
        </w:rPr>
        <w:t>היוצרים זיקה לישראל</w:t>
      </w:r>
      <w:r w:rsidRPr="0035684B">
        <w:rPr>
          <w:rtl/>
        </w:rPr>
        <w:t>.</w:t>
      </w:r>
    </w:p>
    <w:p w:rsidR="005A4A3C" w:rsidRPr="0035684B" w:rsidRDefault="005A4A3C" w:rsidP="00E32CF1">
      <w:pPr>
        <w:pStyle w:val="ae"/>
      </w:pPr>
      <w:r w:rsidRPr="0035684B">
        <w:rPr>
          <w:rFonts w:hint="cs"/>
          <w:b/>
          <w:bCs/>
          <w:rtl/>
        </w:rPr>
        <w:t>ז</w:t>
      </w:r>
      <w:r w:rsidR="00E32CF1">
        <w:rPr>
          <w:rFonts w:hint="cs"/>
          <w:b/>
          <w:bCs/>
          <w:rtl/>
        </w:rPr>
        <w:t xml:space="preserve">) </w:t>
      </w:r>
      <w:r w:rsidRPr="0035684B">
        <w:rPr>
          <w:rFonts w:hint="cs"/>
          <w:rtl/>
        </w:rPr>
        <w:t>לראשונה התייחס בית המשפט העליון לסוגיה זו בהרחבה ובאופן ישיר, בפסק דינו ב</w:t>
      </w:r>
      <w:r w:rsidRPr="0035684B">
        <w:rPr>
          <w:rtl/>
        </w:rPr>
        <w:t>בג"ץ 297/77</w:t>
      </w:r>
      <w:r w:rsidRPr="0035684B">
        <w:rPr>
          <w:rFonts w:hint="cs"/>
          <w:rtl/>
        </w:rPr>
        <w:t xml:space="preserve"> </w:t>
      </w:r>
      <w:r w:rsidRPr="0035684B">
        <w:rPr>
          <w:rtl/>
        </w:rPr>
        <w:t xml:space="preserve">חן נ' </w:t>
      </w:r>
      <w:proofErr w:type="spellStart"/>
      <w:r w:rsidRPr="0035684B">
        <w:rPr>
          <w:rtl/>
        </w:rPr>
        <w:t>בית</w:t>
      </w:r>
      <w:r w:rsidR="00656731">
        <w:rPr>
          <w:rtl/>
        </w:rPr>
        <w:t>־</w:t>
      </w:r>
      <w:r w:rsidRPr="0035684B">
        <w:rPr>
          <w:rtl/>
        </w:rPr>
        <w:t>הדין</w:t>
      </w:r>
      <w:proofErr w:type="spellEnd"/>
      <w:r w:rsidRPr="0035684B">
        <w:rPr>
          <w:rtl/>
        </w:rPr>
        <w:t xml:space="preserve"> הרבני האזורי בחיפה</w:t>
      </w:r>
      <w:r w:rsidRPr="0035684B">
        <w:rPr>
          <w:rFonts w:hint="cs"/>
          <w:rtl/>
        </w:rPr>
        <w:t xml:space="preserve">, </w:t>
      </w:r>
      <w:r w:rsidRPr="0035684B">
        <w:rPr>
          <w:rtl/>
        </w:rPr>
        <w:t>פ"ד לא</w:t>
      </w:r>
      <w:r w:rsidR="00E32CF1">
        <w:rPr>
          <w:rtl/>
        </w:rPr>
        <w:t xml:space="preserve"> </w:t>
      </w:r>
      <w:r w:rsidR="00E32CF1" w:rsidRPr="00656731">
        <w:rPr>
          <w:szCs w:val="24"/>
          <w:rtl/>
        </w:rPr>
        <w:t>(</w:t>
      </w:r>
      <w:r w:rsidRPr="00656731">
        <w:rPr>
          <w:szCs w:val="24"/>
          <w:rtl/>
        </w:rPr>
        <w:t>3</w:t>
      </w:r>
      <w:r w:rsidR="00E32CF1" w:rsidRPr="00656731">
        <w:rPr>
          <w:szCs w:val="24"/>
          <w:rtl/>
        </w:rPr>
        <w:t>)</w:t>
      </w:r>
      <w:r w:rsidR="00E32CF1">
        <w:rPr>
          <w:rtl/>
        </w:rPr>
        <w:t xml:space="preserve"> </w:t>
      </w:r>
      <w:r w:rsidRPr="0035684B">
        <w:rPr>
          <w:rtl/>
        </w:rPr>
        <w:t>679</w:t>
      </w:r>
      <w:r w:rsidR="00E32CF1">
        <w:rPr>
          <w:rFonts w:hint="cs"/>
          <w:rtl/>
        </w:rPr>
        <w:t xml:space="preserve"> </w:t>
      </w:r>
      <w:r w:rsidR="00E32CF1" w:rsidRPr="00656731">
        <w:rPr>
          <w:rFonts w:hint="cs"/>
          <w:szCs w:val="24"/>
          <w:rtl/>
        </w:rPr>
        <w:t>(</w:t>
      </w:r>
      <w:r w:rsidRPr="00656731">
        <w:rPr>
          <w:rFonts w:hint="cs"/>
          <w:szCs w:val="24"/>
          <w:rtl/>
        </w:rPr>
        <w:t>1977</w:t>
      </w:r>
      <w:r w:rsidR="00E32CF1" w:rsidRPr="00656731">
        <w:rPr>
          <w:rFonts w:hint="cs"/>
          <w:szCs w:val="24"/>
          <w:rtl/>
        </w:rPr>
        <w:t>)</w:t>
      </w:r>
      <w:r w:rsidR="00E32CF1">
        <w:rPr>
          <w:rFonts w:hint="cs"/>
          <w:rtl/>
        </w:rPr>
        <w:t>,</w:t>
      </w:r>
      <w:r w:rsidRPr="0035684B">
        <w:rPr>
          <w:rFonts w:hint="cs"/>
          <w:rtl/>
        </w:rPr>
        <w:t xml:space="preserve"> על ידי המשנה לנשיא דאז השופט </w:t>
      </w:r>
      <w:proofErr w:type="spellStart"/>
      <w:r w:rsidRPr="0035684B">
        <w:rPr>
          <w:rFonts w:hint="cs"/>
          <w:rtl/>
        </w:rPr>
        <w:t>לנדוי</w:t>
      </w:r>
      <w:proofErr w:type="spellEnd"/>
      <w:r w:rsidRPr="0035684B">
        <w:rPr>
          <w:rFonts w:hint="cs"/>
          <w:rtl/>
        </w:rPr>
        <w:t xml:space="preserve"> אשר נדרש לנושא וכותב:</w:t>
      </w:r>
    </w:p>
    <w:p w:rsidR="005A4A3C" w:rsidRDefault="005A4A3C" w:rsidP="00C70086">
      <w:pPr>
        <w:pStyle w:val="aa"/>
        <w:rPr>
          <w:rtl/>
        </w:rPr>
      </w:pPr>
      <w:r w:rsidRPr="0035684B">
        <w:rPr>
          <w:rFonts w:hint="cs"/>
          <w:rtl/>
        </w:rPr>
        <w:t>"</w:t>
      </w:r>
      <w:r w:rsidRPr="0035684B">
        <w:rPr>
          <w:rtl/>
        </w:rPr>
        <w:t xml:space="preserve">קיימת פסיקה די ענפה, שבה דן </w:t>
      </w:r>
      <w:proofErr w:type="spellStart"/>
      <w:r w:rsidRPr="0035684B">
        <w:rPr>
          <w:rtl/>
        </w:rPr>
        <w:t>בית</w:t>
      </w:r>
      <w:r w:rsidR="00656731">
        <w:rPr>
          <w:rtl/>
        </w:rPr>
        <w:t>־</w:t>
      </w:r>
      <w:r w:rsidRPr="0035684B">
        <w:rPr>
          <w:rtl/>
        </w:rPr>
        <w:t>משפט</w:t>
      </w:r>
      <w:proofErr w:type="spellEnd"/>
      <w:r w:rsidRPr="0035684B">
        <w:rPr>
          <w:rtl/>
        </w:rPr>
        <w:t xml:space="preserve"> זה בפירוש של הדיבור "יהודים בישראל" בסעיף 1, אך עד לעתירה זו טרם בא לפנינו מקרה שבו התעוררה הבעיה בנסיבות </w:t>
      </w:r>
      <w:r w:rsidRPr="00887BD6">
        <w:rPr>
          <w:u w:color="FF9900"/>
          <w:rtl/>
        </w:rPr>
        <w:t>דומות</w:t>
      </w:r>
      <w:r w:rsidRPr="0035684B">
        <w:rPr>
          <w:rtl/>
        </w:rPr>
        <w:t xml:space="preserve"> לאלה הקיימות כאן, כאשר נתמלאו התנאים האחרים</w:t>
      </w:r>
      <w:r w:rsidR="00E32CF1">
        <w:rPr>
          <w:rtl/>
        </w:rPr>
        <w:t xml:space="preserve"> </w:t>
      </w:r>
      <w:r w:rsidR="00E32CF1" w:rsidRPr="00656731">
        <w:rPr>
          <w:szCs w:val="24"/>
          <w:rtl/>
        </w:rPr>
        <w:t>(</w:t>
      </w:r>
      <w:r w:rsidRPr="00656731">
        <w:rPr>
          <w:szCs w:val="24"/>
          <w:rtl/>
        </w:rPr>
        <w:t xml:space="preserve">אזרחות או תושבות של שני </w:t>
      </w:r>
      <w:proofErr w:type="spellStart"/>
      <w:r w:rsidRPr="00656731">
        <w:rPr>
          <w:szCs w:val="24"/>
          <w:rtl/>
        </w:rPr>
        <w:t>בעלי</w:t>
      </w:r>
      <w:r w:rsidR="00656731">
        <w:rPr>
          <w:szCs w:val="24"/>
          <w:rtl/>
        </w:rPr>
        <w:t>־</w:t>
      </w:r>
      <w:r w:rsidRPr="00656731">
        <w:rPr>
          <w:szCs w:val="24"/>
          <w:rtl/>
        </w:rPr>
        <w:t>הדין</w:t>
      </w:r>
      <w:proofErr w:type="spellEnd"/>
      <w:r w:rsidR="00E32CF1" w:rsidRPr="00656731">
        <w:rPr>
          <w:szCs w:val="24"/>
          <w:rtl/>
        </w:rPr>
        <w:t>)</w:t>
      </w:r>
      <w:r w:rsidR="00E32CF1">
        <w:rPr>
          <w:rtl/>
        </w:rPr>
        <w:t xml:space="preserve"> </w:t>
      </w:r>
      <w:r w:rsidRPr="0035684B">
        <w:rPr>
          <w:rtl/>
        </w:rPr>
        <w:t xml:space="preserve">לשיפוטו של </w:t>
      </w:r>
      <w:proofErr w:type="spellStart"/>
      <w:r w:rsidRPr="0035684B">
        <w:rPr>
          <w:rtl/>
        </w:rPr>
        <w:t>בית</w:t>
      </w:r>
      <w:r w:rsidR="00656731">
        <w:rPr>
          <w:rtl/>
        </w:rPr>
        <w:t>־</w:t>
      </w:r>
      <w:r w:rsidRPr="0035684B">
        <w:rPr>
          <w:rtl/>
        </w:rPr>
        <w:t>הדין</w:t>
      </w:r>
      <w:proofErr w:type="spellEnd"/>
      <w:r w:rsidRPr="0035684B">
        <w:rPr>
          <w:rtl/>
        </w:rPr>
        <w:t xml:space="preserve"> הרבני לפי סעיף 1 הנ"ל, כי הרי העותר והמשיבה שניהם עדיין אזרחים ישראליים</w:t>
      </w:r>
      <w:r w:rsidRPr="0035684B">
        <w:rPr>
          <w:rFonts w:hint="cs"/>
          <w:rtl/>
        </w:rPr>
        <w:t>,</w:t>
      </w:r>
      <w:r w:rsidRPr="0035684B">
        <w:rPr>
          <w:rtl/>
        </w:rPr>
        <w:t xml:space="preserve"> והעותר, הנתבע בתביעת הגירושין, גם מצוי כיום במדינת ישראל. האם עלינו לומר שבנסיבות אלה חסר </w:t>
      </w:r>
      <w:proofErr w:type="spellStart"/>
      <w:r w:rsidRPr="0035684B">
        <w:rPr>
          <w:rtl/>
        </w:rPr>
        <w:t>בית</w:t>
      </w:r>
      <w:r w:rsidR="00656731">
        <w:rPr>
          <w:rtl/>
        </w:rPr>
        <w:t>־</w:t>
      </w:r>
      <w:r w:rsidRPr="0035684B">
        <w:rPr>
          <w:rtl/>
        </w:rPr>
        <w:t>הדין</w:t>
      </w:r>
      <w:proofErr w:type="spellEnd"/>
      <w:r w:rsidRPr="0035684B">
        <w:rPr>
          <w:rtl/>
        </w:rPr>
        <w:t xml:space="preserve"> הרבני סמכות, מפני שהמשיבה אינה נוכחת כאן בגופה ואף לא </w:t>
      </w:r>
      <w:r w:rsidR="00E32CF1">
        <w:rPr>
          <w:rtl/>
        </w:rPr>
        <w:t>הייתה</w:t>
      </w:r>
      <w:r w:rsidRPr="0035684B">
        <w:rPr>
          <w:rtl/>
        </w:rPr>
        <w:t xml:space="preserve"> נוכחת בעת הגשת תביעתה? ברור שאם כך יוחלט, עלולות התוצאות עבור המשיבה להיות קשות מאוד, כי עד </w:t>
      </w:r>
      <w:r w:rsidRPr="00887BD6">
        <w:rPr>
          <w:u w:color="FF9900"/>
          <w:rtl/>
        </w:rPr>
        <w:t>כמה ש</w:t>
      </w:r>
      <w:r w:rsidRPr="0035684B">
        <w:rPr>
          <w:rtl/>
        </w:rPr>
        <w:t xml:space="preserve">ידוע לי אין </w:t>
      </w:r>
      <w:proofErr w:type="spellStart"/>
      <w:r w:rsidRPr="0035684B">
        <w:rPr>
          <w:rtl/>
        </w:rPr>
        <w:t>בית</w:t>
      </w:r>
      <w:r w:rsidR="00656731">
        <w:rPr>
          <w:rtl/>
        </w:rPr>
        <w:t>־</w:t>
      </w:r>
      <w:r w:rsidRPr="0035684B">
        <w:rPr>
          <w:rtl/>
        </w:rPr>
        <w:t>דין</w:t>
      </w:r>
      <w:proofErr w:type="spellEnd"/>
      <w:r w:rsidRPr="0035684B">
        <w:rPr>
          <w:rtl/>
        </w:rPr>
        <w:t xml:space="preserve"> אחר בעולם שיוכל לכפות על העותר התדיינות עמה על תביעתה לגירושין לפי ההלכה, ואין מדינה אחרת אשר בה ניתן לכפות ציות </w:t>
      </w:r>
      <w:proofErr w:type="spellStart"/>
      <w:r w:rsidRPr="0035684B">
        <w:rPr>
          <w:rtl/>
        </w:rPr>
        <w:t>לפסק</w:t>
      </w:r>
      <w:r w:rsidR="00656731">
        <w:rPr>
          <w:rtl/>
        </w:rPr>
        <w:t>־</w:t>
      </w:r>
      <w:r w:rsidRPr="0035684B">
        <w:rPr>
          <w:rtl/>
        </w:rPr>
        <w:t>דין</w:t>
      </w:r>
      <w:proofErr w:type="spellEnd"/>
      <w:r w:rsidRPr="0035684B">
        <w:rPr>
          <w:rtl/>
        </w:rPr>
        <w:t xml:space="preserve"> המחייב את הבעל לתת את הגט לאשתו. היא עלולה </w:t>
      </w:r>
      <w:proofErr w:type="spellStart"/>
      <w:r w:rsidRPr="0035684B">
        <w:rPr>
          <w:rtl/>
        </w:rPr>
        <w:t>איפוא</w:t>
      </w:r>
      <w:proofErr w:type="spellEnd"/>
      <w:r w:rsidRPr="0035684B">
        <w:rPr>
          <w:rtl/>
        </w:rPr>
        <w:t xml:space="preserve"> להישאר עגונה, ללא יכולת להינשא לגבר יהודי אחר על</w:t>
      </w:r>
      <w:r w:rsidR="00656731">
        <w:rPr>
          <w:rtl/>
        </w:rPr>
        <w:t>־</w:t>
      </w:r>
      <w:r w:rsidRPr="0035684B">
        <w:rPr>
          <w:rtl/>
        </w:rPr>
        <w:t>פי דת משה וישראל.</w:t>
      </w:r>
      <w:r w:rsidRPr="0035684B">
        <w:rPr>
          <w:rFonts w:hint="cs"/>
          <w:rtl/>
        </w:rPr>
        <w:t>"</w:t>
      </w:r>
    </w:p>
    <w:p w:rsidR="005A4A3C" w:rsidRPr="0035684B" w:rsidRDefault="005A4A3C" w:rsidP="00C70086">
      <w:pPr>
        <w:pStyle w:val="af"/>
        <w:rPr>
          <w:rtl/>
        </w:rPr>
      </w:pPr>
      <w:r w:rsidRPr="0035684B">
        <w:rPr>
          <w:rFonts w:hint="cs"/>
          <w:rtl/>
        </w:rPr>
        <w:t xml:space="preserve">השופט </w:t>
      </w:r>
      <w:proofErr w:type="spellStart"/>
      <w:r w:rsidRPr="0035684B">
        <w:rPr>
          <w:rFonts w:hint="cs"/>
          <w:rtl/>
        </w:rPr>
        <w:t>לנדוי</w:t>
      </w:r>
      <w:proofErr w:type="spellEnd"/>
      <w:r w:rsidRPr="0035684B">
        <w:rPr>
          <w:rFonts w:hint="cs"/>
          <w:rtl/>
        </w:rPr>
        <w:t xml:space="preserve"> עורך תחילה סקירה על פסיקות בית המשפט העליון שניתנו בנוגעות לסוגיה זו, ומסכם:</w:t>
      </w:r>
    </w:p>
    <w:p w:rsidR="005A4A3C" w:rsidRDefault="005A4A3C" w:rsidP="00C70086">
      <w:pPr>
        <w:pStyle w:val="aa"/>
        <w:rPr>
          <w:rtl/>
        </w:rPr>
      </w:pPr>
      <w:r w:rsidRPr="0035684B">
        <w:rPr>
          <w:rFonts w:hint="cs"/>
          <w:rtl/>
        </w:rPr>
        <w:t>"</w:t>
      </w:r>
      <w:r w:rsidRPr="0035684B">
        <w:rPr>
          <w:rtl/>
        </w:rPr>
        <w:t>מכלל הפסיקה הזאת עולה שכל מה שנאמר עד כה ביחס לתנאי ההימצאות בישראל שבסעיף 1 של החוק</w:t>
      </w:r>
      <w:r>
        <w:rPr>
          <w:rtl/>
        </w:rPr>
        <w:t xml:space="preserve"> – </w:t>
      </w:r>
      <w:r w:rsidRPr="0035684B">
        <w:rPr>
          <w:rtl/>
        </w:rPr>
        <w:t>נאמר כאשר הנתבע לא היה מצוי בארץ או כאשר התובע לא היה לא תושב ולא אזרח ישראל ועל</w:t>
      </w:r>
      <w:r w:rsidR="00656731">
        <w:rPr>
          <w:rtl/>
        </w:rPr>
        <w:t>־</w:t>
      </w:r>
      <w:r w:rsidRPr="0035684B">
        <w:rPr>
          <w:rtl/>
        </w:rPr>
        <w:t xml:space="preserve">כן ממילא לא נתמלאו בו תנאי הסעיף 1. נראה לי </w:t>
      </w:r>
      <w:proofErr w:type="spellStart"/>
      <w:r w:rsidRPr="0035684B">
        <w:rPr>
          <w:rtl/>
        </w:rPr>
        <w:t>איפוא</w:t>
      </w:r>
      <w:proofErr w:type="spellEnd"/>
      <w:r w:rsidRPr="0035684B">
        <w:rPr>
          <w:rtl/>
        </w:rPr>
        <w:t xml:space="preserve">, שטרם נפסקה הלכה ברורה </w:t>
      </w:r>
      <w:proofErr w:type="spellStart"/>
      <w:r w:rsidRPr="0035684B">
        <w:rPr>
          <w:rtl/>
        </w:rPr>
        <w:t>בבית</w:t>
      </w:r>
      <w:r w:rsidR="00656731">
        <w:rPr>
          <w:rtl/>
        </w:rPr>
        <w:t>־</w:t>
      </w:r>
      <w:r w:rsidRPr="0035684B">
        <w:rPr>
          <w:rtl/>
        </w:rPr>
        <w:t>משפט</w:t>
      </w:r>
      <w:proofErr w:type="spellEnd"/>
      <w:r w:rsidRPr="0035684B">
        <w:rPr>
          <w:rtl/>
        </w:rPr>
        <w:t xml:space="preserve"> זה בשאלה שהגדרתי.</w:t>
      </w:r>
      <w:r w:rsidRPr="0035684B">
        <w:rPr>
          <w:rFonts w:hint="cs"/>
          <w:rtl/>
        </w:rPr>
        <w:t>"</w:t>
      </w:r>
    </w:p>
    <w:p w:rsidR="005A4A3C" w:rsidRPr="0035684B" w:rsidRDefault="005A4A3C" w:rsidP="00C70086">
      <w:pPr>
        <w:pStyle w:val="af"/>
        <w:rPr>
          <w:rtl/>
        </w:rPr>
      </w:pPr>
      <w:r w:rsidRPr="0035684B">
        <w:rPr>
          <w:rFonts w:hint="cs"/>
          <w:rtl/>
        </w:rPr>
        <w:t xml:space="preserve">מכאן פונה השופט </w:t>
      </w:r>
      <w:proofErr w:type="spellStart"/>
      <w:r w:rsidRPr="0035684B">
        <w:rPr>
          <w:rFonts w:hint="cs"/>
          <w:rtl/>
        </w:rPr>
        <w:t>לנדוי</w:t>
      </w:r>
      <w:proofErr w:type="spellEnd"/>
      <w:r w:rsidRPr="0035684B">
        <w:rPr>
          <w:rFonts w:hint="cs"/>
          <w:rtl/>
        </w:rPr>
        <w:t xml:space="preserve"> להצגת עמדתו בנדון, בהמשיכו את דברי השופט </w:t>
      </w:r>
      <w:proofErr w:type="spellStart"/>
      <w:r w:rsidRPr="0035684B">
        <w:rPr>
          <w:rFonts w:hint="cs"/>
          <w:rtl/>
        </w:rPr>
        <w:t>זילברג</w:t>
      </w:r>
      <w:proofErr w:type="spellEnd"/>
      <w:r w:rsidRPr="0035684B">
        <w:rPr>
          <w:rFonts w:hint="cs"/>
          <w:rtl/>
        </w:rPr>
        <w:t xml:space="preserve"> ותוך שהוא טובע את המושג ה"</w:t>
      </w:r>
      <w:r w:rsidRPr="0035684B">
        <w:rPr>
          <w:rtl/>
        </w:rPr>
        <w:t xml:space="preserve">נוכחות </w:t>
      </w:r>
      <w:r w:rsidRPr="0035684B">
        <w:rPr>
          <w:rFonts w:hint="cs"/>
          <w:rtl/>
        </w:rPr>
        <w:t>ה</w:t>
      </w:r>
      <w:r w:rsidRPr="0035684B">
        <w:rPr>
          <w:rtl/>
        </w:rPr>
        <w:t>קונסטרוקטיבית</w:t>
      </w:r>
      <w:r w:rsidRPr="0035684B">
        <w:rPr>
          <w:rFonts w:hint="cs"/>
          <w:rtl/>
        </w:rPr>
        <w:t>":</w:t>
      </w:r>
    </w:p>
    <w:p w:rsidR="005A4A3C" w:rsidRPr="0035684B" w:rsidRDefault="005A4A3C" w:rsidP="00C70086">
      <w:pPr>
        <w:pStyle w:val="aa"/>
        <w:rPr>
          <w:rtl/>
        </w:rPr>
      </w:pPr>
      <w:r w:rsidRPr="0035684B">
        <w:rPr>
          <w:rFonts w:hint="cs"/>
          <w:rtl/>
        </w:rPr>
        <w:t>"</w:t>
      </w:r>
      <w:r w:rsidRPr="0035684B">
        <w:rPr>
          <w:rtl/>
        </w:rPr>
        <w:t xml:space="preserve">דעתי היא כהצעת מר </w:t>
      </w:r>
      <w:proofErr w:type="spellStart"/>
      <w:r w:rsidRPr="0035684B">
        <w:rPr>
          <w:rtl/>
        </w:rPr>
        <w:t>יאראק</w:t>
      </w:r>
      <w:proofErr w:type="spellEnd"/>
      <w:r w:rsidRPr="0035684B">
        <w:rPr>
          <w:rtl/>
        </w:rPr>
        <w:t xml:space="preserve"> בטיעונו לפנינו, שתובע, אזרח המדינה או תושב בה, אינו חייב להיות נוכח נוכחות פיזית בעת הגשת תביעתו </w:t>
      </w:r>
      <w:proofErr w:type="spellStart"/>
      <w:r w:rsidRPr="0035684B">
        <w:rPr>
          <w:rtl/>
        </w:rPr>
        <w:t>בבית</w:t>
      </w:r>
      <w:r w:rsidR="00656731">
        <w:rPr>
          <w:rtl/>
        </w:rPr>
        <w:t>־</w:t>
      </w:r>
      <w:r w:rsidRPr="0035684B">
        <w:rPr>
          <w:rtl/>
        </w:rPr>
        <w:t>דין</w:t>
      </w:r>
      <w:proofErr w:type="spellEnd"/>
      <w:r w:rsidRPr="0035684B">
        <w:rPr>
          <w:rtl/>
        </w:rPr>
        <w:t xml:space="preserve"> רבני, ודי גם בהגשת התביעה באמצעות שלוח, כמו המשיבה דכאן, אשר הגישה את תביעותיה נגד העותר באמצעות אביה והיא מיוצגת </w:t>
      </w:r>
      <w:proofErr w:type="spellStart"/>
      <w:r w:rsidRPr="0035684B">
        <w:rPr>
          <w:rtl/>
        </w:rPr>
        <w:t>על</w:t>
      </w:r>
      <w:r w:rsidR="00656731">
        <w:rPr>
          <w:rtl/>
        </w:rPr>
        <w:t>־</w:t>
      </w:r>
      <w:r w:rsidRPr="0035684B">
        <w:rPr>
          <w:rtl/>
        </w:rPr>
        <w:t>ידי</w:t>
      </w:r>
      <w:proofErr w:type="spellEnd"/>
      <w:r w:rsidRPr="0035684B">
        <w:rPr>
          <w:rtl/>
        </w:rPr>
        <w:t xml:space="preserve"> </w:t>
      </w:r>
      <w:proofErr w:type="spellStart"/>
      <w:r w:rsidRPr="0035684B">
        <w:rPr>
          <w:rtl/>
        </w:rPr>
        <w:t>עורך</w:t>
      </w:r>
      <w:r w:rsidR="00656731">
        <w:rPr>
          <w:rtl/>
        </w:rPr>
        <w:t>־</w:t>
      </w:r>
      <w:r w:rsidRPr="0035684B">
        <w:rPr>
          <w:rtl/>
        </w:rPr>
        <w:t>דין</w:t>
      </w:r>
      <w:proofErr w:type="spellEnd"/>
      <w:r w:rsidRPr="0035684B">
        <w:rPr>
          <w:rtl/>
        </w:rPr>
        <w:t>. להלן הנימוקים שהביאוני למסקנה זו.</w:t>
      </w:r>
      <w:r w:rsidRPr="0035684B">
        <w:rPr>
          <w:rFonts w:hint="cs"/>
          <w:rtl/>
        </w:rPr>
        <w:t>..</w:t>
      </w:r>
    </w:p>
    <w:p w:rsidR="005A4A3C" w:rsidRDefault="005A4A3C" w:rsidP="00C70086">
      <w:pPr>
        <w:pStyle w:val="aa"/>
        <w:rPr>
          <w:rtl/>
        </w:rPr>
      </w:pPr>
      <w:r w:rsidRPr="0035684B">
        <w:rPr>
          <w:rtl/>
        </w:rPr>
        <w:t xml:space="preserve">דברים אלה של השופט </w:t>
      </w:r>
      <w:proofErr w:type="spellStart"/>
      <w:r w:rsidRPr="0035684B">
        <w:rPr>
          <w:rtl/>
        </w:rPr>
        <w:t>זילברג</w:t>
      </w:r>
      <w:proofErr w:type="spellEnd"/>
      <w:r w:rsidRPr="0035684B">
        <w:rPr>
          <w:rtl/>
        </w:rPr>
        <w:t xml:space="preserve"> יפים </w:t>
      </w:r>
      <w:proofErr w:type="spellStart"/>
      <w:r w:rsidRPr="0035684B">
        <w:rPr>
          <w:rtl/>
        </w:rPr>
        <w:t>לעניננו</w:t>
      </w:r>
      <w:proofErr w:type="spellEnd"/>
      <w:r w:rsidRPr="0035684B">
        <w:rPr>
          <w:rtl/>
        </w:rPr>
        <w:t xml:space="preserve"> בשינוי היחיד שכאן התובעת היא </w:t>
      </w:r>
      <w:proofErr w:type="spellStart"/>
      <w:r w:rsidRPr="0035684B">
        <w:rPr>
          <w:rtl/>
        </w:rPr>
        <w:t>האשה</w:t>
      </w:r>
      <w:proofErr w:type="spellEnd"/>
      <w:r w:rsidRPr="0035684B">
        <w:rPr>
          <w:rtl/>
        </w:rPr>
        <w:t xml:space="preserve"> והנתבע הוא הבעל, אבל כמובן אין בכך שום הבדל מהותי. הדברים נראים לי משכנעים מאוד, ומצדי הייתי מוסיף ואומר שבמצב דברים כשלנו מתקיים תנאי "ההימצאות" בישראל לגבי שני </w:t>
      </w:r>
      <w:proofErr w:type="spellStart"/>
      <w:r w:rsidRPr="0035684B">
        <w:rPr>
          <w:rtl/>
        </w:rPr>
        <w:t>בעלי</w:t>
      </w:r>
      <w:r w:rsidR="00656731">
        <w:rPr>
          <w:rtl/>
        </w:rPr>
        <w:t>־</w:t>
      </w:r>
      <w:r w:rsidRPr="0035684B">
        <w:rPr>
          <w:rtl/>
        </w:rPr>
        <w:t>הדין</w:t>
      </w:r>
      <w:proofErr w:type="spellEnd"/>
      <w:r>
        <w:rPr>
          <w:rtl/>
        </w:rPr>
        <w:t xml:space="preserve"> – </w:t>
      </w:r>
      <w:r w:rsidRPr="0035684B">
        <w:rPr>
          <w:rtl/>
        </w:rPr>
        <w:t xml:space="preserve">לגבי הנתבע בפועל ממש, ולגבי התובעת בדרך נוכחות "קונסטרוקטיבית", באמצעות </w:t>
      </w:r>
      <w:proofErr w:type="spellStart"/>
      <w:r w:rsidRPr="0035684B">
        <w:rPr>
          <w:rtl/>
        </w:rPr>
        <w:t>בא</w:t>
      </w:r>
      <w:r w:rsidR="00656731">
        <w:rPr>
          <w:rtl/>
        </w:rPr>
        <w:t>־</w:t>
      </w:r>
      <w:r w:rsidRPr="0035684B">
        <w:rPr>
          <w:rtl/>
        </w:rPr>
        <w:t>כוחה</w:t>
      </w:r>
      <w:proofErr w:type="spellEnd"/>
      <w:r w:rsidRPr="0035684B">
        <w:rPr>
          <w:rtl/>
        </w:rPr>
        <w:t xml:space="preserve">. אם מצא </w:t>
      </w:r>
      <w:proofErr w:type="spellStart"/>
      <w:r w:rsidRPr="0035684B">
        <w:rPr>
          <w:rtl/>
        </w:rPr>
        <w:t>בית</w:t>
      </w:r>
      <w:r w:rsidR="00656731">
        <w:rPr>
          <w:rtl/>
        </w:rPr>
        <w:t>־</w:t>
      </w:r>
      <w:r w:rsidRPr="0035684B">
        <w:rPr>
          <w:rtl/>
        </w:rPr>
        <w:t>משפט</w:t>
      </w:r>
      <w:proofErr w:type="spellEnd"/>
      <w:r w:rsidRPr="0035684B">
        <w:rPr>
          <w:rtl/>
        </w:rPr>
        <w:t xml:space="preserve"> זה ב</w:t>
      </w:r>
      <w:r w:rsidR="00656731">
        <w:rPr>
          <w:rtl/>
        </w:rPr>
        <w:t>־</w:t>
      </w:r>
      <w:r w:rsidRPr="0035684B">
        <w:rPr>
          <w:rtl/>
        </w:rPr>
        <w:t xml:space="preserve">בג"ץ 159/63, [3], לאפשר לייחס לבעל נתבע נוכחות קונסטרוקטיבית, אם כי הבעל כבר עזב את הארץ זמן רב לפני שאשתו הגישה נגדו את תביעתה </w:t>
      </w:r>
      <w:proofErr w:type="spellStart"/>
      <w:r w:rsidRPr="0035684B">
        <w:rPr>
          <w:rtl/>
        </w:rPr>
        <w:t>לבית</w:t>
      </w:r>
      <w:r w:rsidR="00656731">
        <w:rPr>
          <w:rtl/>
        </w:rPr>
        <w:t>־</w:t>
      </w:r>
      <w:r w:rsidRPr="0035684B">
        <w:rPr>
          <w:rtl/>
        </w:rPr>
        <w:t>הדין</w:t>
      </w:r>
      <w:proofErr w:type="spellEnd"/>
      <w:r w:rsidRPr="0035684B">
        <w:rPr>
          <w:rtl/>
        </w:rPr>
        <w:t xml:space="preserve"> הרבני, מותר גם לנו לנהוג כן כאשר הבעל נמצא כאן בגופו </w:t>
      </w:r>
      <w:proofErr w:type="spellStart"/>
      <w:r w:rsidRPr="0035684B">
        <w:rPr>
          <w:rtl/>
        </w:rPr>
        <w:t>והאשה</w:t>
      </w:r>
      <w:proofErr w:type="spellEnd"/>
      <w:r w:rsidRPr="0035684B">
        <w:rPr>
          <w:rtl/>
        </w:rPr>
        <w:t xml:space="preserve"> מיוצגת, לפני </w:t>
      </w:r>
      <w:proofErr w:type="spellStart"/>
      <w:r w:rsidRPr="0035684B">
        <w:rPr>
          <w:rtl/>
        </w:rPr>
        <w:t>בית</w:t>
      </w:r>
      <w:r w:rsidR="00656731">
        <w:rPr>
          <w:rtl/>
        </w:rPr>
        <w:t>־</w:t>
      </w:r>
      <w:r w:rsidRPr="0035684B">
        <w:rPr>
          <w:rtl/>
        </w:rPr>
        <w:t>הדין</w:t>
      </w:r>
      <w:proofErr w:type="spellEnd"/>
      <w:r w:rsidRPr="0035684B">
        <w:rPr>
          <w:rtl/>
        </w:rPr>
        <w:t xml:space="preserve"> </w:t>
      </w:r>
      <w:proofErr w:type="spellStart"/>
      <w:r w:rsidRPr="0035684B">
        <w:rPr>
          <w:rtl/>
        </w:rPr>
        <w:t>על</w:t>
      </w:r>
      <w:r w:rsidR="00656731">
        <w:rPr>
          <w:rtl/>
        </w:rPr>
        <w:t>־</w:t>
      </w:r>
      <w:r w:rsidRPr="0035684B">
        <w:rPr>
          <w:rtl/>
        </w:rPr>
        <w:t>ידי</w:t>
      </w:r>
      <w:proofErr w:type="spellEnd"/>
      <w:r w:rsidRPr="0035684B">
        <w:rPr>
          <w:rtl/>
        </w:rPr>
        <w:t xml:space="preserve"> </w:t>
      </w:r>
      <w:proofErr w:type="spellStart"/>
      <w:r w:rsidRPr="0035684B">
        <w:rPr>
          <w:rtl/>
        </w:rPr>
        <w:t>בא</w:t>
      </w:r>
      <w:r w:rsidR="00656731">
        <w:rPr>
          <w:rtl/>
        </w:rPr>
        <w:t>־</w:t>
      </w:r>
      <w:r w:rsidRPr="0035684B">
        <w:rPr>
          <w:rtl/>
        </w:rPr>
        <w:t>כוחה</w:t>
      </w:r>
      <w:proofErr w:type="spellEnd"/>
      <w:r w:rsidRPr="0035684B">
        <w:rPr>
          <w:rtl/>
        </w:rPr>
        <w:t>.</w:t>
      </w:r>
      <w:r w:rsidRPr="0035684B">
        <w:rPr>
          <w:rFonts w:hint="cs"/>
          <w:rtl/>
        </w:rPr>
        <w:t>"</w:t>
      </w:r>
    </w:p>
    <w:p w:rsidR="005A4A3C" w:rsidRPr="0035684B" w:rsidRDefault="005A4A3C" w:rsidP="00C70086">
      <w:pPr>
        <w:pStyle w:val="af"/>
        <w:rPr>
          <w:rtl/>
        </w:rPr>
      </w:pPr>
      <w:r w:rsidRPr="00C70086">
        <w:rPr>
          <w:rFonts w:hint="cs"/>
          <w:rtl/>
        </w:rPr>
        <w:t xml:space="preserve">אלא שעמדתו זו של השופט </w:t>
      </w:r>
      <w:proofErr w:type="spellStart"/>
      <w:r w:rsidRPr="00C70086">
        <w:rPr>
          <w:rFonts w:hint="cs"/>
          <w:rtl/>
        </w:rPr>
        <w:t>לנדוי</w:t>
      </w:r>
      <w:proofErr w:type="spellEnd"/>
      <w:r w:rsidRPr="00C70086">
        <w:rPr>
          <w:rFonts w:hint="cs"/>
          <w:rtl/>
        </w:rPr>
        <w:t xml:space="preserve"> לא נתקבלה באותו פסק הדין ונשארה בדעת מיעוט, </w:t>
      </w:r>
      <w:r w:rsidR="00887BD6" w:rsidRPr="00887BD6">
        <w:rPr>
          <w:u w:color="FF9900"/>
          <w:rtl/>
        </w:rPr>
        <w:t>נגד</w:t>
      </w:r>
      <w:r w:rsidRPr="00C70086">
        <w:rPr>
          <w:rFonts w:hint="cs"/>
          <w:rtl/>
        </w:rPr>
        <w:t xml:space="preserve"> עמדותיהם של השופטים אשר ומני. השופט ש' אשר חלק על הטענה שבית המשפט לא התייחס בהכרעותיו לנושא, וכתב כי העניין נדון בבג"ץ </w:t>
      </w:r>
      <w:proofErr w:type="spellStart"/>
      <w:r w:rsidRPr="00C70086">
        <w:rPr>
          <w:rFonts w:hint="cs"/>
          <w:rtl/>
        </w:rPr>
        <w:t>מטלון</w:t>
      </w:r>
      <w:proofErr w:type="spellEnd"/>
      <w:r w:rsidRPr="00C70086">
        <w:rPr>
          <w:rFonts w:hint="cs"/>
          <w:rtl/>
        </w:rPr>
        <w:t>, ב</w:t>
      </w:r>
      <w:r w:rsidRPr="00C70086">
        <w:rPr>
          <w:rtl/>
        </w:rPr>
        <w:t xml:space="preserve">בג"ץ גורדון </w:t>
      </w:r>
      <w:r w:rsidRPr="00C70086">
        <w:rPr>
          <w:rFonts w:hint="cs"/>
          <w:rtl/>
        </w:rPr>
        <w:t>ו</w:t>
      </w:r>
      <w:r w:rsidRPr="00C70086">
        <w:rPr>
          <w:rtl/>
        </w:rPr>
        <w:t xml:space="preserve">בג"ץ 409/72 סעיד </w:t>
      </w:r>
      <w:proofErr w:type="spellStart"/>
      <w:r w:rsidRPr="00C70086">
        <w:rPr>
          <w:rtl/>
        </w:rPr>
        <w:t>חטאר</w:t>
      </w:r>
      <w:proofErr w:type="spellEnd"/>
      <w:r w:rsidRPr="00C70086">
        <w:rPr>
          <w:rtl/>
        </w:rPr>
        <w:t xml:space="preserve"> נ' </w:t>
      </w:r>
      <w:proofErr w:type="spellStart"/>
      <w:r w:rsidRPr="00C70086">
        <w:rPr>
          <w:rtl/>
        </w:rPr>
        <w:t>בית</w:t>
      </w:r>
      <w:r w:rsidR="00656731">
        <w:rPr>
          <w:rtl/>
        </w:rPr>
        <w:t>־</w:t>
      </w:r>
      <w:r w:rsidRPr="00C70086">
        <w:rPr>
          <w:rtl/>
        </w:rPr>
        <w:t>הדין</w:t>
      </w:r>
      <w:proofErr w:type="spellEnd"/>
      <w:r w:rsidRPr="00C70086">
        <w:rPr>
          <w:rtl/>
        </w:rPr>
        <w:t xml:space="preserve"> הדתי הדרוזי בחיפה, פ"ד </w:t>
      </w:r>
      <w:proofErr w:type="spellStart"/>
      <w:r w:rsidRPr="00C70086">
        <w:rPr>
          <w:rtl/>
        </w:rPr>
        <w:t>כז</w:t>
      </w:r>
      <w:proofErr w:type="spellEnd"/>
      <w:r w:rsidR="00E32CF1">
        <w:rPr>
          <w:rtl/>
        </w:rPr>
        <w:t xml:space="preserve"> </w:t>
      </w:r>
      <w:r w:rsidR="00E32CF1" w:rsidRPr="00656731">
        <w:rPr>
          <w:szCs w:val="24"/>
          <w:rtl/>
        </w:rPr>
        <w:t>(</w:t>
      </w:r>
      <w:r w:rsidRPr="00656731">
        <w:rPr>
          <w:szCs w:val="24"/>
          <w:rtl/>
        </w:rPr>
        <w:t>1</w:t>
      </w:r>
      <w:r w:rsidR="00E32CF1" w:rsidRPr="00656731">
        <w:rPr>
          <w:szCs w:val="24"/>
          <w:rtl/>
        </w:rPr>
        <w:t>)</w:t>
      </w:r>
      <w:r w:rsidR="00E32CF1">
        <w:rPr>
          <w:rtl/>
        </w:rPr>
        <w:t xml:space="preserve"> </w:t>
      </w:r>
      <w:r w:rsidRPr="00C70086">
        <w:rPr>
          <w:rtl/>
        </w:rPr>
        <w:t>449</w:t>
      </w:r>
      <w:r w:rsidRPr="00C70086">
        <w:rPr>
          <w:rFonts w:hint="cs"/>
          <w:rtl/>
        </w:rPr>
        <w:t xml:space="preserve">, ובשלושת פסקי דין אלו דווקא נתן בית המשפט את עמדתו, לפיה נדרשת נוכחות ממשית של </w:t>
      </w:r>
      <w:proofErr w:type="spellStart"/>
      <w:r w:rsidRPr="00C70086">
        <w:rPr>
          <w:rFonts w:hint="cs"/>
          <w:rtl/>
        </w:rPr>
        <w:t>בני</w:t>
      </w:r>
      <w:r w:rsidR="00656731">
        <w:rPr>
          <w:rFonts w:hint="cs"/>
          <w:rtl/>
        </w:rPr>
        <w:t>־</w:t>
      </w:r>
      <w:r w:rsidRPr="00C70086">
        <w:rPr>
          <w:rFonts w:hint="cs"/>
          <w:rtl/>
        </w:rPr>
        <w:t>הזוג</w:t>
      </w:r>
      <w:proofErr w:type="spellEnd"/>
      <w:r w:rsidRPr="00C70086">
        <w:rPr>
          <w:rFonts w:hint="cs"/>
          <w:rtl/>
        </w:rPr>
        <w:t xml:space="preserve"> בישראל. כן חלק השופט אשר גם על עצם הפרשנות שהציע השופט </w:t>
      </w:r>
      <w:proofErr w:type="spellStart"/>
      <w:r w:rsidRPr="00C70086">
        <w:rPr>
          <w:rFonts w:hint="cs"/>
          <w:rtl/>
        </w:rPr>
        <w:t>לנדוי</w:t>
      </w:r>
      <w:proofErr w:type="spellEnd"/>
      <w:r w:rsidRPr="00C70086">
        <w:rPr>
          <w:rFonts w:hint="cs"/>
          <w:rtl/>
        </w:rPr>
        <w:t>, וטען כי לדעתו, "</w:t>
      </w:r>
      <w:r w:rsidRPr="00C70086">
        <w:rPr>
          <w:rtl/>
        </w:rPr>
        <w:t xml:space="preserve">כשהתנתה הכנסת את סמכותו הייחודית של </w:t>
      </w:r>
      <w:proofErr w:type="spellStart"/>
      <w:r w:rsidRPr="00C70086">
        <w:rPr>
          <w:rtl/>
        </w:rPr>
        <w:t>בית</w:t>
      </w:r>
      <w:r w:rsidR="00656731">
        <w:rPr>
          <w:rtl/>
        </w:rPr>
        <w:t>־</w:t>
      </w:r>
      <w:r w:rsidRPr="00C70086">
        <w:rPr>
          <w:rtl/>
        </w:rPr>
        <w:t>הדין</w:t>
      </w:r>
      <w:proofErr w:type="spellEnd"/>
      <w:r w:rsidRPr="00C70086">
        <w:rPr>
          <w:rtl/>
        </w:rPr>
        <w:t xml:space="preserve"> הרבני בתנאי שתחול על </w:t>
      </w:r>
      <w:r w:rsidRPr="00C70086">
        <w:rPr>
          <w:rFonts w:hint="cs"/>
          <w:rtl/>
        </w:rPr>
        <w:t>'</w:t>
      </w:r>
      <w:r w:rsidRPr="00C70086">
        <w:rPr>
          <w:rtl/>
        </w:rPr>
        <w:t>יהודים בישראל</w:t>
      </w:r>
      <w:r w:rsidRPr="00C70086">
        <w:rPr>
          <w:rFonts w:hint="cs"/>
          <w:rtl/>
        </w:rPr>
        <w:t>'</w:t>
      </w:r>
      <w:r w:rsidRPr="00C70086">
        <w:rPr>
          <w:rtl/>
        </w:rPr>
        <w:t xml:space="preserve"> היא התכוונה לנוכחותם הממשית ולא </w:t>
      </w:r>
      <w:r w:rsidRPr="0035684B">
        <w:rPr>
          <w:b/>
          <w:rtl/>
        </w:rPr>
        <w:t>לפיקציה</w:t>
      </w:r>
      <w:r w:rsidRPr="0035684B">
        <w:rPr>
          <w:rtl/>
        </w:rPr>
        <w:t xml:space="preserve"> של נוכחות</w:t>
      </w:r>
      <w:r w:rsidRPr="0035684B">
        <w:rPr>
          <w:rFonts w:hint="cs"/>
          <w:rtl/>
        </w:rPr>
        <w:t xml:space="preserve">". אל דבריו הצטרף השופט מני, כפי שהביע את עמדתו בבג"ץ אילון ובג"ץ </w:t>
      </w:r>
      <w:proofErr w:type="spellStart"/>
      <w:r w:rsidRPr="0035684B">
        <w:rPr>
          <w:rFonts w:hint="cs"/>
          <w:rtl/>
        </w:rPr>
        <w:t>מטלון</w:t>
      </w:r>
      <w:proofErr w:type="spellEnd"/>
      <w:r w:rsidRPr="0035684B">
        <w:rPr>
          <w:rFonts w:hint="cs"/>
          <w:rtl/>
        </w:rPr>
        <w:t>.</w:t>
      </w:r>
    </w:p>
    <w:p w:rsidR="005A4A3C" w:rsidRPr="0035684B" w:rsidRDefault="005A4A3C" w:rsidP="00E32CF1">
      <w:pPr>
        <w:pStyle w:val="ae"/>
        <w:rPr>
          <w:rtl/>
        </w:rPr>
      </w:pPr>
      <w:r w:rsidRPr="0035684B">
        <w:rPr>
          <w:rFonts w:hint="cs"/>
          <w:b/>
          <w:bCs/>
          <w:rtl/>
        </w:rPr>
        <w:t>ח</w:t>
      </w:r>
      <w:r w:rsidR="00E32CF1">
        <w:rPr>
          <w:rFonts w:hint="cs"/>
          <w:b/>
          <w:bCs/>
          <w:rtl/>
        </w:rPr>
        <w:t xml:space="preserve">) </w:t>
      </w:r>
      <w:r w:rsidRPr="0035684B">
        <w:rPr>
          <w:rFonts w:hint="cs"/>
          <w:rtl/>
        </w:rPr>
        <w:t xml:space="preserve">הסימנים הראשונים הברורים למהפך בגישת בית המשפט העליון ביחס לדרישת הנוכחות ואימוצו את גישת הנוכחות הקונסטרוקטיבית, היו </w:t>
      </w:r>
      <w:r w:rsidRPr="0035684B">
        <w:rPr>
          <w:rtl/>
        </w:rPr>
        <w:t>בג</w:t>
      </w:r>
      <w:r w:rsidRPr="0035684B">
        <w:rPr>
          <w:rFonts w:hint="cs"/>
          <w:rtl/>
        </w:rPr>
        <w:t>"</w:t>
      </w:r>
      <w:r w:rsidRPr="0035684B">
        <w:rPr>
          <w:rtl/>
        </w:rPr>
        <w:t>ץ</w:t>
      </w:r>
      <w:r w:rsidRPr="0035684B">
        <w:rPr>
          <w:rFonts w:hint="cs"/>
          <w:rtl/>
        </w:rPr>
        <w:t xml:space="preserve"> </w:t>
      </w:r>
      <w:r w:rsidRPr="0035684B">
        <w:rPr>
          <w:rtl/>
        </w:rPr>
        <w:t>386/78</w:t>
      </w:r>
      <w:r w:rsidRPr="0035684B">
        <w:rPr>
          <w:rFonts w:hint="cs"/>
          <w:rtl/>
        </w:rPr>
        <w:t xml:space="preserve"> </w:t>
      </w:r>
      <w:r w:rsidRPr="0035684B">
        <w:rPr>
          <w:rtl/>
        </w:rPr>
        <w:t>שרה מגנזי נ' יוסף מגנזי</w:t>
      </w:r>
      <w:r w:rsidRPr="0035684B">
        <w:rPr>
          <w:rFonts w:hint="cs"/>
          <w:rtl/>
        </w:rPr>
        <w:t xml:space="preserve">, </w:t>
      </w:r>
      <w:proofErr w:type="spellStart"/>
      <w:r w:rsidRPr="0035684B">
        <w:rPr>
          <w:rtl/>
        </w:rPr>
        <w:t>פ"מ</w:t>
      </w:r>
      <w:proofErr w:type="spellEnd"/>
      <w:r w:rsidRPr="0035684B">
        <w:rPr>
          <w:rtl/>
        </w:rPr>
        <w:t xml:space="preserve"> לב</w:t>
      </w:r>
      <w:r w:rsidR="00E32CF1">
        <w:rPr>
          <w:rtl/>
        </w:rPr>
        <w:t xml:space="preserve"> </w:t>
      </w:r>
      <w:r w:rsidR="00E32CF1" w:rsidRPr="00656731">
        <w:rPr>
          <w:szCs w:val="24"/>
          <w:rtl/>
        </w:rPr>
        <w:t>(</w:t>
      </w:r>
      <w:r w:rsidRPr="00656731">
        <w:rPr>
          <w:szCs w:val="24"/>
          <w:rtl/>
        </w:rPr>
        <w:t>3</w:t>
      </w:r>
      <w:r w:rsidR="00E32CF1" w:rsidRPr="00656731">
        <w:rPr>
          <w:szCs w:val="24"/>
          <w:rtl/>
        </w:rPr>
        <w:t>)</w:t>
      </w:r>
      <w:r w:rsidR="00E32CF1">
        <w:rPr>
          <w:rtl/>
        </w:rPr>
        <w:t xml:space="preserve"> </w:t>
      </w:r>
      <w:r w:rsidRPr="0035684B">
        <w:rPr>
          <w:rtl/>
        </w:rPr>
        <w:t>287</w:t>
      </w:r>
      <w:r w:rsidR="00E32CF1">
        <w:rPr>
          <w:rFonts w:hint="cs"/>
          <w:rtl/>
        </w:rPr>
        <w:t xml:space="preserve"> </w:t>
      </w:r>
      <w:r w:rsidR="00E32CF1" w:rsidRPr="00656731">
        <w:rPr>
          <w:rFonts w:hint="cs"/>
          <w:szCs w:val="24"/>
          <w:rtl/>
        </w:rPr>
        <w:t>(</w:t>
      </w:r>
      <w:r w:rsidRPr="00656731">
        <w:rPr>
          <w:rFonts w:hint="cs"/>
          <w:szCs w:val="24"/>
          <w:rtl/>
        </w:rPr>
        <w:t>1978</w:t>
      </w:r>
      <w:r w:rsidR="00E32CF1" w:rsidRPr="00656731">
        <w:rPr>
          <w:rFonts w:hint="cs"/>
          <w:szCs w:val="24"/>
          <w:rtl/>
        </w:rPr>
        <w:t>)</w:t>
      </w:r>
      <w:r w:rsidR="00E32CF1">
        <w:rPr>
          <w:rFonts w:hint="cs"/>
          <w:rtl/>
        </w:rPr>
        <w:t>,</w:t>
      </w:r>
      <w:r w:rsidRPr="0035684B">
        <w:rPr>
          <w:rFonts w:hint="cs"/>
          <w:rtl/>
        </w:rPr>
        <w:t xml:space="preserve"> בו השופט מ' שמגר הביע את עמדתו העקרונית:</w:t>
      </w:r>
    </w:p>
    <w:p w:rsidR="005A4A3C" w:rsidRDefault="005A4A3C" w:rsidP="00C70086">
      <w:pPr>
        <w:pStyle w:val="aa"/>
        <w:rPr>
          <w:rtl/>
        </w:rPr>
      </w:pPr>
      <w:r w:rsidRPr="0035684B">
        <w:rPr>
          <w:rFonts w:hint="cs"/>
          <w:rtl/>
        </w:rPr>
        <w:t>"</w:t>
      </w:r>
      <w:r w:rsidRPr="0035684B">
        <w:rPr>
          <w:rtl/>
        </w:rPr>
        <w:t xml:space="preserve">כשלעצמי, הייתי נכון לאמץ </w:t>
      </w:r>
      <w:r w:rsidRPr="0035684B">
        <w:rPr>
          <w:rFonts w:hint="cs"/>
          <w:rtl/>
        </w:rPr>
        <w:t>את</w:t>
      </w:r>
      <w:r w:rsidRPr="0035684B">
        <w:rPr>
          <w:rtl/>
        </w:rPr>
        <w:t xml:space="preserve"> גישתו לעניין זה של מ"מ הנשיא</w:t>
      </w:r>
      <w:r w:rsidR="00E32CF1">
        <w:rPr>
          <w:rtl/>
        </w:rPr>
        <w:t xml:space="preserve"> </w:t>
      </w:r>
      <w:r w:rsidR="00E32CF1" w:rsidRPr="00656731">
        <w:rPr>
          <w:szCs w:val="24"/>
          <w:rtl/>
        </w:rPr>
        <w:t>(</w:t>
      </w:r>
      <w:r w:rsidRPr="00656731">
        <w:rPr>
          <w:szCs w:val="24"/>
          <w:rtl/>
        </w:rPr>
        <w:t xml:space="preserve">השופט </w:t>
      </w:r>
      <w:proofErr w:type="spellStart"/>
      <w:r w:rsidRPr="00656731">
        <w:rPr>
          <w:szCs w:val="24"/>
          <w:rtl/>
        </w:rPr>
        <w:t>לנדוי</w:t>
      </w:r>
      <w:proofErr w:type="spellEnd"/>
      <w:r w:rsidR="00E32CF1" w:rsidRPr="00656731">
        <w:rPr>
          <w:szCs w:val="24"/>
          <w:rtl/>
        </w:rPr>
        <w:t>)</w:t>
      </w:r>
      <w:r w:rsidR="00E32CF1">
        <w:rPr>
          <w:rtl/>
        </w:rPr>
        <w:t xml:space="preserve"> </w:t>
      </w:r>
      <w:r w:rsidRPr="0035684B">
        <w:rPr>
          <w:rtl/>
        </w:rPr>
        <w:t>ב</w:t>
      </w:r>
      <w:r w:rsidR="00656731">
        <w:rPr>
          <w:rtl/>
        </w:rPr>
        <w:t>־</w:t>
      </w:r>
      <w:r w:rsidR="00887BD6" w:rsidRPr="00887BD6">
        <w:rPr>
          <w:u w:color="FF9900"/>
          <w:rtl/>
        </w:rPr>
        <w:t>בג"ץ</w:t>
      </w:r>
      <w:r w:rsidRPr="0035684B">
        <w:rPr>
          <w:rtl/>
        </w:rPr>
        <w:t xml:space="preserve"> 297/77, חן נ' </w:t>
      </w:r>
      <w:proofErr w:type="spellStart"/>
      <w:r w:rsidRPr="0035684B">
        <w:rPr>
          <w:rtl/>
        </w:rPr>
        <w:t>בית</w:t>
      </w:r>
      <w:r w:rsidR="00656731">
        <w:rPr>
          <w:rtl/>
        </w:rPr>
        <w:t>־</w:t>
      </w:r>
      <w:r w:rsidRPr="0035684B">
        <w:rPr>
          <w:rtl/>
        </w:rPr>
        <w:t>הדין</w:t>
      </w:r>
      <w:proofErr w:type="spellEnd"/>
      <w:r w:rsidRPr="0035684B">
        <w:rPr>
          <w:rtl/>
        </w:rPr>
        <w:t xml:space="preserve"> הרבני האזורי בחיפה, ואח', [1]; ו</w:t>
      </w:r>
      <w:r w:rsidR="00887BD6" w:rsidRPr="00887BD6">
        <w:rPr>
          <w:u w:color="FF9900"/>
          <w:rtl/>
        </w:rPr>
        <w:t>מאחר ש</w:t>
      </w:r>
      <w:r w:rsidRPr="0035684B">
        <w:rPr>
          <w:rtl/>
        </w:rPr>
        <w:t>כאן מדובר על נתבעת הנעדרת מישראל, גם נכון הייתי לבחון את מערכת העובדות שלפנינו על</w:t>
      </w:r>
      <w:r w:rsidR="00656731">
        <w:rPr>
          <w:rtl/>
        </w:rPr>
        <w:t>־</w:t>
      </w:r>
      <w:r w:rsidRPr="0035684B">
        <w:rPr>
          <w:rtl/>
        </w:rPr>
        <w:t xml:space="preserve">פי הכללים שהותוו </w:t>
      </w:r>
      <w:proofErr w:type="spellStart"/>
      <w:r w:rsidRPr="0035684B">
        <w:rPr>
          <w:rtl/>
        </w:rPr>
        <w:t>לענין</w:t>
      </w:r>
      <w:proofErr w:type="spellEnd"/>
      <w:r w:rsidRPr="0035684B">
        <w:rPr>
          <w:rtl/>
        </w:rPr>
        <w:t xml:space="preserve"> זה ב</w:t>
      </w:r>
      <w:r w:rsidR="00656731">
        <w:rPr>
          <w:rtl/>
        </w:rPr>
        <w:t>־</w:t>
      </w:r>
      <w:r w:rsidR="00887BD6" w:rsidRPr="00887BD6">
        <w:rPr>
          <w:u w:color="FF9900"/>
          <w:rtl/>
        </w:rPr>
        <w:t>בג"ץ</w:t>
      </w:r>
      <w:r w:rsidRPr="0035684B">
        <w:rPr>
          <w:rtl/>
        </w:rPr>
        <w:t xml:space="preserve"> 159/63, אילון נ' הרב ש' ב' ורנר, [2], שלפיהם נתון נתבע לסמכות שיפוטו של </w:t>
      </w:r>
      <w:proofErr w:type="spellStart"/>
      <w:r w:rsidRPr="0035684B">
        <w:rPr>
          <w:rtl/>
        </w:rPr>
        <w:t>בית</w:t>
      </w:r>
      <w:r w:rsidR="00656731">
        <w:rPr>
          <w:rtl/>
        </w:rPr>
        <w:t>־</w:t>
      </w:r>
      <w:r w:rsidRPr="0035684B">
        <w:rPr>
          <w:rtl/>
        </w:rPr>
        <w:t>הדין</w:t>
      </w:r>
      <w:proofErr w:type="spellEnd"/>
      <w:r w:rsidRPr="0035684B">
        <w:rPr>
          <w:rtl/>
        </w:rPr>
        <w:t xml:space="preserve"> הרבני, גם כאשר הוא עזב את ישראל וגר מחוצה לה ובלבד שהיה עדיין תושב ישראל ביום הגשת התביעה</w:t>
      </w:r>
      <w:r w:rsidRPr="0035684B">
        <w:rPr>
          <w:rFonts w:hint="cs"/>
          <w:rtl/>
        </w:rPr>
        <w:t>."</w:t>
      </w:r>
    </w:p>
    <w:p w:rsidR="005A4A3C" w:rsidRPr="0035684B" w:rsidRDefault="005A4A3C" w:rsidP="00C70086">
      <w:pPr>
        <w:pStyle w:val="af"/>
        <w:rPr>
          <w:rtl/>
        </w:rPr>
      </w:pPr>
      <w:r w:rsidRPr="0035684B">
        <w:rPr>
          <w:rFonts w:hint="cs"/>
          <w:rtl/>
        </w:rPr>
        <w:t>אלא שבאותו מקרה ספציפי התנאים לא התאימו לכך, ולכן למעשה השופט שמגר אינו קובע בכך הלכה.</w:t>
      </w:r>
    </w:p>
    <w:p w:rsidR="005A4A3C" w:rsidRPr="0035684B" w:rsidRDefault="005A4A3C" w:rsidP="00C70086">
      <w:pPr>
        <w:pStyle w:val="af"/>
        <w:rPr>
          <w:rtl/>
        </w:rPr>
      </w:pPr>
      <w:r w:rsidRPr="0035684B">
        <w:rPr>
          <w:rFonts w:hint="cs"/>
          <w:rtl/>
        </w:rPr>
        <w:t>רק לאחר כשלוש שנים נקבעה הלכה זו בפסיקת בית המשפט, בב</w:t>
      </w:r>
      <w:r w:rsidRPr="0035684B">
        <w:rPr>
          <w:rtl/>
        </w:rPr>
        <w:t>ג</w:t>
      </w:r>
      <w:r w:rsidRPr="0035684B">
        <w:rPr>
          <w:rFonts w:hint="cs"/>
          <w:rtl/>
        </w:rPr>
        <w:t>"ץ</w:t>
      </w:r>
      <w:r w:rsidRPr="0035684B">
        <w:rPr>
          <w:rtl/>
        </w:rPr>
        <w:t xml:space="preserve"> 238/8</w:t>
      </w:r>
      <w:r w:rsidRPr="0035684B">
        <w:rPr>
          <w:rFonts w:hint="cs"/>
          <w:rtl/>
        </w:rPr>
        <w:t>0</w:t>
      </w:r>
      <w:r w:rsidRPr="0035684B">
        <w:rPr>
          <w:rtl/>
        </w:rPr>
        <w:t xml:space="preserve"> צילה הראל נ' בית הדין הרבני האזורי </w:t>
      </w:r>
      <w:proofErr w:type="spellStart"/>
      <w:r w:rsidRPr="0035684B">
        <w:rPr>
          <w:rtl/>
        </w:rPr>
        <w:t>תל</w:t>
      </w:r>
      <w:r w:rsidR="00656731">
        <w:rPr>
          <w:rtl/>
        </w:rPr>
        <w:t>־</w:t>
      </w:r>
      <w:r w:rsidRPr="0035684B">
        <w:rPr>
          <w:rtl/>
        </w:rPr>
        <w:t>אביב</w:t>
      </w:r>
      <w:r w:rsidR="00656731">
        <w:rPr>
          <w:rtl/>
        </w:rPr>
        <w:t>־</w:t>
      </w:r>
      <w:r w:rsidRPr="0035684B">
        <w:rPr>
          <w:rtl/>
        </w:rPr>
        <w:t>יפו</w:t>
      </w:r>
      <w:proofErr w:type="spellEnd"/>
      <w:r w:rsidR="00E32CF1">
        <w:rPr>
          <w:rFonts w:hint="cs"/>
          <w:rtl/>
        </w:rPr>
        <w:t xml:space="preserve"> </w:t>
      </w:r>
      <w:r w:rsidR="00E32CF1" w:rsidRPr="00656731">
        <w:rPr>
          <w:rFonts w:hint="cs"/>
          <w:szCs w:val="24"/>
          <w:rtl/>
        </w:rPr>
        <w:t>(</w:t>
      </w:r>
      <w:r w:rsidRPr="00656731">
        <w:rPr>
          <w:rFonts w:hint="cs"/>
          <w:szCs w:val="24"/>
          <w:rtl/>
        </w:rPr>
        <w:t>1981</w:t>
      </w:r>
      <w:r w:rsidR="00E32CF1" w:rsidRPr="00656731">
        <w:rPr>
          <w:rFonts w:hint="cs"/>
          <w:szCs w:val="24"/>
          <w:rtl/>
        </w:rPr>
        <w:t>)</w:t>
      </w:r>
      <w:r w:rsidR="00E32CF1">
        <w:rPr>
          <w:rFonts w:hint="cs"/>
          <w:rtl/>
        </w:rPr>
        <w:t>,</w:t>
      </w:r>
      <w:r w:rsidRPr="0035684B">
        <w:rPr>
          <w:rFonts w:hint="cs"/>
          <w:rtl/>
        </w:rPr>
        <w:t xml:space="preserve"> בו קיבל בית המשפט, בהרכבם של השופטים שמגר, </w:t>
      </w:r>
      <w:proofErr w:type="spellStart"/>
      <w:r w:rsidRPr="0035684B">
        <w:rPr>
          <w:rFonts w:hint="cs"/>
          <w:rtl/>
        </w:rPr>
        <w:t>בן</w:t>
      </w:r>
      <w:r w:rsidR="00656731">
        <w:rPr>
          <w:rFonts w:hint="cs"/>
          <w:rtl/>
        </w:rPr>
        <w:t>־</w:t>
      </w:r>
      <w:r w:rsidRPr="0035684B">
        <w:rPr>
          <w:rFonts w:hint="cs"/>
          <w:rtl/>
        </w:rPr>
        <w:t>פורת</w:t>
      </w:r>
      <w:proofErr w:type="spellEnd"/>
      <w:r w:rsidRPr="0035684B">
        <w:rPr>
          <w:rFonts w:hint="cs"/>
          <w:rtl/>
        </w:rPr>
        <w:t xml:space="preserve"> וברק, את דעת המיעוט של המשנה לנשיא דאז </w:t>
      </w:r>
      <w:proofErr w:type="spellStart"/>
      <w:r w:rsidRPr="0035684B">
        <w:rPr>
          <w:rFonts w:hint="cs"/>
          <w:rtl/>
        </w:rPr>
        <w:t>לנדוי</w:t>
      </w:r>
      <w:proofErr w:type="spellEnd"/>
      <w:r w:rsidRPr="0035684B">
        <w:rPr>
          <w:rFonts w:hint="cs"/>
          <w:rtl/>
        </w:rPr>
        <w:t xml:space="preserve"> בפס"ד חן, וקבע:</w:t>
      </w:r>
    </w:p>
    <w:p w:rsidR="005A4A3C" w:rsidRDefault="005A4A3C" w:rsidP="00E32CF1">
      <w:pPr>
        <w:pStyle w:val="aa"/>
        <w:rPr>
          <w:rtl/>
        </w:rPr>
      </w:pPr>
      <w:r w:rsidRPr="0035684B">
        <w:rPr>
          <w:rFonts w:ascii="David" w:hAnsi="David" w:hint="cs"/>
          <w:rtl/>
        </w:rPr>
        <w:t>"</w:t>
      </w:r>
      <w:r w:rsidRPr="0035684B">
        <w:rPr>
          <w:rFonts w:ascii="David" w:hAnsi="David"/>
          <w:rtl/>
        </w:rPr>
        <w:t>עיקרו</w:t>
      </w:r>
      <w:r w:rsidRPr="0035684B">
        <w:rPr>
          <w:rtl/>
        </w:rPr>
        <w:t xml:space="preserve"> של דבר, לאור הכללים שהונחו בדעת המיעוט של מ"מ הנשיא</w:t>
      </w:r>
      <w:r w:rsidR="00E32CF1">
        <w:rPr>
          <w:rtl/>
        </w:rPr>
        <w:t xml:space="preserve"> </w:t>
      </w:r>
      <w:r w:rsidR="00E32CF1" w:rsidRPr="00656731">
        <w:rPr>
          <w:szCs w:val="24"/>
          <w:rtl/>
        </w:rPr>
        <w:t>(</w:t>
      </w:r>
      <w:proofErr w:type="spellStart"/>
      <w:r w:rsidRPr="00656731">
        <w:rPr>
          <w:szCs w:val="24"/>
          <w:rtl/>
        </w:rPr>
        <w:t>לנדוי</w:t>
      </w:r>
      <w:proofErr w:type="spellEnd"/>
      <w:r w:rsidR="00E32CF1" w:rsidRPr="00656731">
        <w:rPr>
          <w:szCs w:val="24"/>
          <w:rtl/>
        </w:rPr>
        <w:t>)</w:t>
      </w:r>
      <w:r w:rsidR="00E32CF1">
        <w:rPr>
          <w:rtl/>
        </w:rPr>
        <w:t xml:space="preserve"> </w:t>
      </w:r>
      <w:r w:rsidR="00E32CF1" w:rsidRPr="00656731">
        <w:rPr>
          <w:szCs w:val="24"/>
          <w:rtl/>
        </w:rPr>
        <w:t>(</w:t>
      </w:r>
      <w:proofErr w:type="spellStart"/>
      <w:r w:rsidRPr="00656731">
        <w:rPr>
          <w:szCs w:val="24"/>
          <w:rtl/>
        </w:rPr>
        <w:t>כתארו</w:t>
      </w:r>
      <w:proofErr w:type="spellEnd"/>
      <w:r w:rsidRPr="00656731">
        <w:rPr>
          <w:szCs w:val="24"/>
          <w:rtl/>
        </w:rPr>
        <w:t xml:space="preserve"> אז</w:t>
      </w:r>
      <w:r w:rsidR="00E32CF1" w:rsidRPr="00656731">
        <w:rPr>
          <w:szCs w:val="24"/>
          <w:rtl/>
        </w:rPr>
        <w:t>)</w:t>
      </w:r>
      <w:r w:rsidR="00E32CF1">
        <w:rPr>
          <w:rtl/>
        </w:rPr>
        <w:t xml:space="preserve"> </w:t>
      </w:r>
      <w:r w:rsidRPr="0035684B">
        <w:rPr>
          <w:rtl/>
        </w:rPr>
        <w:t>ב</w:t>
      </w:r>
      <w:r w:rsidR="00887BD6" w:rsidRPr="00887BD6">
        <w:rPr>
          <w:u w:color="FF9900"/>
          <w:rtl/>
        </w:rPr>
        <w:t>בג"ץ</w:t>
      </w:r>
      <w:r>
        <w:rPr>
          <w:rtl/>
        </w:rPr>
        <w:t xml:space="preserve"> </w:t>
      </w:r>
      <w:r w:rsidRPr="0035684B">
        <w:t>297/77</w:t>
      </w:r>
      <w:r w:rsidR="00E32CF1">
        <w:rPr>
          <w:rtl/>
        </w:rPr>
        <w:t xml:space="preserve"> </w:t>
      </w:r>
      <w:r w:rsidR="00E32CF1" w:rsidRPr="00656731">
        <w:rPr>
          <w:szCs w:val="24"/>
          <w:rtl/>
        </w:rPr>
        <w:t>(</w:t>
      </w:r>
      <w:r w:rsidRPr="00656731">
        <w:rPr>
          <w:szCs w:val="24"/>
          <w:rtl/>
        </w:rPr>
        <w:t xml:space="preserve">חן נ. בית הדין הרבני </w:t>
      </w:r>
      <w:proofErr w:type="spellStart"/>
      <w:r w:rsidRPr="00656731">
        <w:rPr>
          <w:szCs w:val="24"/>
          <w:rtl/>
        </w:rPr>
        <w:t>האיזורי</w:t>
      </w:r>
      <w:proofErr w:type="spellEnd"/>
      <w:r w:rsidRPr="00656731">
        <w:rPr>
          <w:szCs w:val="24"/>
          <w:rtl/>
        </w:rPr>
        <w:t xml:space="preserve"> בחיפה, </w:t>
      </w:r>
      <w:proofErr w:type="spellStart"/>
      <w:r w:rsidRPr="00656731">
        <w:rPr>
          <w:szCs w:val="24"/>
          <w:rtl/>
        </w:rPr>
        <w:t>פד"י</w:t>
      </w:r>
      <w:proofErr w:type="spellEnd"/>
      <w:r w:rsidRPr="00656731">
        <w:rPr>
          <w:szCs w:val="24"/>
          <w:rtl/>
        </w:rPr>
        <w:t xml:space="preserve"> ע"א</w:t>
      </w:r>
      <w:r w:rsidR="00E32CF1" w:rsidRPr="00656731">
        <w:rPr>
          <w:szCs w:val="24"/>
          <w:rtl/>
        </w:rPr>
        <w:t xml:space="preserve"> (</w:t>
      </w:r>
      <w:r w:rsidRPr="00656731">
        <w:rPr>
          <w:szCs w:val="24"/>
          <w:rtl/>
        </w:rPr>
        <w:t>3</w:t>
      </w:r>
      <w:r w:rsidR="00E32CF1" w:rsidRPr="00656731">
        <w:rPr>
          <w:szCs w:val="24"/>
          <w:rtl/>
        </w:rPr>
        <w:t xml:space="preserve">) </w:t>
      </w:r>
      <w:r w:rsidRPr="00656731">
        <w:rPr>
          <w:szCs w:val="24"/>
        </w:rPr>
        <w:t>679</w:t>
      </w:r>
      <w:r w:rsidR="00E32CF1" w:rsidRPr="00656731">
        <w:rPr>
          <w:szCs w:val="24"/>
          <w:rtl/>
        </w:rPr>
        <w:t>)</w:t>
      </w:r>
      <w:r w:rsidR="00E32CF1">
        <w:rPr>
          <w:rtl/>
        </w:rPr>
        <w:t xml:space="preserve"> </w:t>
      </w:r>
      <w:r w:rsidRPr="0035684B">
        <w:rPr>
          <w:rtl/>
        </w:rPr>
        <w:t>כפי שאומצו ב</w:t>
      </w:r>
      <w:r w:rsidR="00887BD6" w:rsidRPr="00887BD6">
        <w:rPr>
          <w:u w:color="FF9900"/>
          <w:rtl/>
        </w:rPr>
        <w:t>בג"ץ</w:t>
      </w:r>
      <w:r>
        <w:rPr>
          <w:rtl/>
        </w:rPr>
        <w:t xml:space="preserve"> </w:t>
      </w:r>
      <w:r w:rsidRPr="0035684B">
        <w:t>386/78</w:t>
      </w:r>
      <w:r w:rsidR="00E32CF1">
        <w:rPr>
          <w:rtl/>
        </w:rPr>
        <w:t xml:space="preserve"> </w:t>
      </w:r>
      <w:r w:rsidR="00E32CF1" w:rsidRPr="00656731">
        <w:rPr>
          <w:szCs w:val="24"/>
          <w:rtl/>
        </w:rPr>
        <w:t>(</w:t>
      </w:r>
      <w:r w:rsidRPr="00656731">
        <w:rPr>
          <w:szCs w:val="24"/>
          <w:rtl/>
        </w:rPr>
        <w:t xml:space="preserve">מגנזי נ. מגנזי, </w:t>
      </w:r>
      <w:proofErr w:type="spellStart"/>
      <w:r w:rsidRPr="00656731">
        <w:rPr>
          <w:szCs w:val="24"/>
          <w:rtl/>
        </w:rPr>
        <w:t>פד"י</w:t>
      </w:r>
      <w:proofErr w:type="spellEnd"/>
      <w:r w:rsidRPr="00656731">
        <w:rPr>
          <w:szCs w:val="24"/>
          <w:rtl/>
        </w:rPr>
        <w:t xml:space="preserve"> ל"ב</w:t>
      </w:r>
      <w:r w:rsidR="00E32CF1" w:rsidRPr="00656731">
        <w:rPr>
          <w:szCs w:val="24"/>
          <w:rtl/>
        </w:rPr>
        <w:t xml:space="preserve"> (</w:t>
      </w:r>
      <w:r w:rsidRPr="00656731">
        <w:rPr>
          <w:szCs w:val="24"/>
          <w:rtl/>
        </w:rPr>
        <w:t>3</w:t>
      </w:r>
      <w:r w:rsidR="00E32CF1" w:rsidRPr="00656731">
        <w:rPr>
          <w:szCs w:val="24"/>
          <w:rtl/>
        </w:rPr>
        <w:t xml:space="preserve">) </w:t>
      </w:r>
      <w:r w:rsidRPr="00656731">
        <w:rPr>
          <w:szCs w:val="24"/>
        </w:rPr>
        <w:t>287</w:t>
      </w:r>
      <w:r w:rsidRPr="00656731">
        <w:rPr>
          <w:szCs w:val="24"/>
          <w:rtl/>
        </w:rPr>
        <w:t xml:space="preserve">, </w:t>
      </w:r>
      <w:r w:rsidRPr="00656731">
        <w:rPr>
          <w:szCs w:val="24"/>
        </w:rPr>
        <w:t>291</w:t>
      </w:r>
      <w:r w:rsidR="00E32CF1" w:rsidRPr="00656731">
        <w:rPr>
          <w:szCs w:val="24"/>
          <w:rtl/>
        </w:rPr>
        <w:t>)</w:t>
      </w:r>
      <w:r w:rsidR="00E32CF1">
        <w:rPr>
          <w:rtl/>
        </w:rPr>
        <w:t xml:space="preserve"> </w:t>
      </w:r>
      <w:r w:rsidRPr="0035684B">
        <w:rPr>
          <w:rtl/>
        </w:rPr>
        <w:t xml:space="preserve">תובע, שהוא אזרח המדינה או תושב בה, אינו חייב להיות נוכח </w:t>
      </w:r>
      <w:r w:rsidRPr="00887BD6">
        <w:rPr>
          <w:u w:color="FF9900"/>
          <w:rtl/>
        </w:rPr>
        <w:t>פיזית</w:t>
      </w:r>
      <w:r w:rsidRPr="0035684B">
        <w:rPr>
          <w:rtl/>
        </w:rPr>
        <w:t xml:space="preserve"> בישראל בעת שמוגשת תביעתו לבית הדין הרבני ודי </w:t>
      </w:r>
      <w:proofErr w:type="spellStart"/>
      <w:r w:rsidRPr="0035684B">
        <w:rPr>
          <w:rtl/>
        </w:rPr>
        <w:t>לענין</w:t>
      </w:r>
      <w:proofErr w:type="spellEnd"/>
      <w:r w:rsidRPr="0035684B">
        <w:rPr>
          <w:rtl/>
        </w:rPr>
        <w:t xml:space="preserve"> זה אם מוגשת התביעה באמצעות שלוח, היינו על ידי בא כוח שהורשה לכך כדין.</w:t>
      </w:r>
      <w:r w:rsidRPr="0035684B">
        <w:rPr>
          <w:rFonts w:hint="cs"/>
          <w:rtl/>
        </w:rPr>
        <w:t>"</w:t>
      </w:r>
    </w:p>
    <w:p w:rsidR="005A4A3C" w:rsidRPr="0035684B" w:rsidRDefault="005A4A3C" w:rsidP="00C70086">
      <w:pPr>
        <w:pStyle w:val="af"/>
        <w:rPr>
          <w:rtl/>
        </w:rPr>
      </w:pPr>
      <w:r w:rsidRPr="00C70086">
        <w:rPr>
          <w:rFonts w:hint="cs"/>
          <w:rtl/>
        </w:rPr>
        <w:t>עמדה זו חלחלה בפסיקותיהם של בתי המשפט, כאשר ב</w:t>
      </w:r>
      <w:r w:rsidRPr="00C70086">
        <w:rPr>
          <w:rtl/>
        </w:rPr>
        <w:t>בג</w:t>
      </w:r>
      <w:r w:rsidRPr="00C70086">
        <w:rPr>
          <w:rFonts w:hint="cs"/>
          <w:rtl/>
        </w:rPr>
        <w:t>"</w:t>
      </w:r>
      <w:r w:rsidRPr="00C70086">
        <w:rPr>
          <w:rtl/>
        </w:rPr>
        <w:t xml:space="preserve">ץ 871/86 </w:t>
      </w:r>
      <w:proofErr w:type="spellStart"/>
      <w:r w:rsidRPr="00C70086">
        <w:rPr>
          <w:rtl/>
        </w:rPr>
        <w:t>הרייט</w:t>
      </w:r>
      <w:proofErr w:type="spellEnd"/>
      <w:r w:rsidRPr="00C70086">
        <w:rPr>
          <w:rtl/>
        </w:rPr>
        <w:t xml:space="preserve"> רובין קריב נ' בית הדין הרבני האזורי </w:t>
      </w:r>
      <w:proofErr w:type="spellStart"/>
      <w:r w:rsidRPr="00C70086">
        <w:rPr>
          <w:rtl/>
        </w:rPr>
        <w:t>בתל</w:t>
      </w:r>
      <w:r w:rsidR="00656731">
        <w:rPr>
          <w:rtl/>
        </w:rPr>
        <w:t>־</w:t>
      </w:r>
      <w:r w:rsidRPr="00C70086">
        <w:rPr>
          <w:rtl/>
        </w:rPr>
        <w:t>אביב</w:t>
      </w:r>
      <w:r w:rsidR="00656731">
        <w:rPr>
          <w:rtl/>
        </w:rPr>
        <w:t>־</w:t>
      </w:r>
      <w:r w:rsidRPr="00C70086">
        <w:rPr>
          <w:rtl/>
        </w:rPr>
        <w:t>יפו</w:t>
      </w:r>
      <w:proofErr w:type="spellEnd"/>
      <w:r w:rsidRPr="00C70086">
        <w:rPr>
          <w:rFonts w:hint="cs"/>
          <w:rtl/>
        </w:rPr>
        <w:t xml:space="preserve">, </w:t>
      </w:r>
      <w:r w:rsidRPr="00C70086">
        <w:rPr>
          <w:rtl/>
        </w:rPr>
        <w:t xml:space="preserve">פ"ד </w:t>
      </w:r>
      <w:proofErr w:type="spellStart"/>
      <w:r w:rsidRPr="00C70086">
        <w:rPr>
          <w:rtl/>
        </w:rPr>
        <w:t>מא</w:t>
      </w:r>
      <w:proofErr w:type="spellEnd"/>
      <w:r w:rsidR="00E32CF1">
        <w:rPr>
          <w:rtl/>
        </w:rPr>
        <w:t xml:space="preserve"> </w:t>
      </w:r>
      <w:r w:rsidR="00E32CF1" w:rsidRPr="00656731">
        <w:rPr>
          <w:szCs w:val="24"/>
          <w:rtl/>
        </w:rPr>
        <w:t>(</w:t>
      </w:r>
      <w:r w:rsidRPr="00656731">
        <w:rPr>
          <w:szCs w:val="24"/>
          <w:rtl/>
        </w:rPr>
        <w:t>3</w:t>
      </w:r>
      <w:r w:rsidR="00E32CF1" w:rsidRPr="00656731">
        <w:rPr>
          <w:szCs w:val="24"/>
          <w:rtl/>
        </w:rPr>
        <w:t>)</w:t>
      </w:r>
      <w:r w:rsidR="00E32CF1">
        <w:rPr>
          <w:rtl/>
        </w:rPr>
        <w:t xml:space="preserve"> </w:t>
      </w:r>
      <w:r w:rsidRPr="00C70086">
        <w:rPr>
          <w:rtl/>
        </w:rPr>
        <w:t>152</w:t>
      </w:r>
      <w:r w:rsidR="00E32CF1">
        <w:rPr>
          <w:rFonts w:hint="cs"/>
          <w:rtl/>
        </w:rPr>
        <w:t xml:space="preserve"> </w:t>
      </w:r>
      <w:r w:rsidR="00E32CF1" w:rsidRPr="00656731">
        <w:rPr>
          <w:rFonts w:hint="cs"/>
          <w:szCs w:val="24"/>
          <w:rtl/>
        </w:rPr>
        <w:t>(</w:t>
      </w:r>
      <w:r w:rsidRPr="00656731">
        <w:rPr>
          <w:rFonts w:hint="cs"/>
          <w:szCs w:val="24"/>
          <w:rtl/>
        </w:rPr>
        <w:t>1987</w:t>
      </w:r>
      <w:r w:rsidR="00E32CF1" w:rsidRPr="00656731">
        <w:rPr>
          <w:rFonts w:hint="cs"/>
          <w:szCs w:val="24"/>
          <w:rtl/>
        </w:rPr>
        <w:t>)</w:t>
      </w:r>
      <w:r w:rsidR="00E32CF1">
        <w:rPr>
          <w:rFonts w:hint="cs"/>
          <w:rtl/>
        </w:rPr>
        <w:t>,</w:t>
      </w:r>
      <w:r w:rsidRPr="0035684B">
        <w:rPr>
          <w:rFonts w:hint="cs"/>
          <w:rtl/>
        </w:rPr>
        <w:t xml:space="preserve"> ציין השופט א' </w:t>
      </w:r>
      <w:r w:rsidRPr="0035684B">
        <w:rPr>
          <w:rtl/>
        </w:rPr>
        <w:t>גולדברג</w:t>
      </w:r>
      <w:r w:rsidRPr="0035684B">
        <w:rPr>
          <w:rFonts w:hint="cs"/>
          <w:rtl/>
        </w:rPr>
        <w:t xml:space="preserve"> כי דעתו של המשנה לנשיא </w:t>
      </w:r>
      <w:proofErr w:type="spellStart"/>
      <w:r w:rsidRPr="0035684B">
        <w:rPr>
          <w:rFonts w:hint="cs"/>
          <w:rtl/>
        </w:rPr>
        <w:t>לנדוי</w:t>
      </w:r>
      <w:proofErr w:type="spellEnd"/>
      <w:r w:rsidRPr="0035684B">
        <w:rPr>
          <w:rFonts w:hint="cs"/>
          <w:rtl/>
        </w:rPr>
        <w:t xml:space="preserve"> בעניין הנוכחות הקונסטרוקטיבית התקבלה בפסיקותיהם של בית המשפט, ומכאן הוא הוסיף והחילה לא רק לגבי התובע אלא גם ביחס לנתבע. השופט גולדברג מסביר זאת לאור חוסר הצדק שעלול להיגרם </w:t>
      </w:r>
      <w:proofErr w:type="spellStart"/>
      <w:r w:rsidRPr="0035684B">
        <w:rPr>
          <w:rFonts w:hint="cs"/>
          <w:rtl/>
        </w:rPr>
        <w:t>לבן</w:t>
      </w:r>
      <w:r w:rsidR="00656731">
        <w:rPr>
          <w:rFonts w:hint="cs"/>
          <w:rtl/>
        </w:rPr>
        <w:t>־</w:t>
      </w:r>
      <w:r w:rsidRPr="0035684B">
        <w:rPr>
          <w:rFonts w:hint="cs"/>
          <w:rtl/>
        </w:rPr>
        <w:t>הזוג</w:t>
      </w:r>
      <w:proofErr w:type="spellEnd"/>
      <w:r w:rsidRPr="0035684B">
        <w:rPr>
          <w:rFonts w:hint="cs"/>
          <w:rtl/>
        </w:rPr>
        <w:t xml:space="preserve"> התובע אם נקפיד על עמדה נוקשה של נוכחות פיזית בישראל של </w:t>
      </w:r>
      <w:proofErr w:type="spellStart"/>
      <w:r w:rsidRPr="0035684B">
        <w:rPr>
          <w:rFonts w:hint="cs"/>
          <w:rtl/>
        </w:rPr>
        <w:t>בן</w:t>
      </w:r>
      <w:r w:rsidR="00656731">
        <w:rPr>
          <w:rFonts w:hint="cs"/>
          <w:rtl/>
        </w:rPr>
        <w:t>־</w:t>
      </w:r>
      <w:r w:rsidRPr="0035684B">
        <w:rPr>
          <w:rFonts w:hint="cs"/>
          <w:rtl/>
        </w:rPr>
        <w:t>הזוג</w:t>
      </w:r>
      <w:proofErr w:type="spellEnd"/>
      <w:r w:rsidRPr="0035684B">
        <w:rPr>
          <w:rFonts w:hint="cs"/>
          <w:rtl/>
        </w:rPr>
        <w:t xml:space="preserve"> הנתבע:</w:t>
      </w:r>
    </w:p>
    <w:p w:rsidR="005A4A3C" w:rsidRPr="0035684B" w:rsidRDefault="005A4A3C" w:rsidP="00C70086">
      <w:pPr>
        <w:pStyle w:val="aa"/>
        <w:rPr>
          <w:rtl/>
        </w:rPr>
      </w:pPr>
      <w:r w:rsidRPr="0035684B">
        <w:rPr>
          <w:rFonts w:hint="cs"/>
          <w:rtl/>
        </w:rPr>
        <w:t>"</w:t>
      </w:r>
      <w:r w:rsidRPr="0035684B">
        <w:rPr>
          <w:rtl/>
        </w:rPr>
        <w:t>אלא שהבחנה זו</w:t>
      </w:r>
      <w:r w:rsidR="00E32CF1">
        <w:rPr>
          <w:rtl/>
        </w:rPr>
        <w:t xml:space="preserve"> </w:t>
      </w:r>
      <w:r w:rsidR="00E32CF1" w:rsidRPr="00656731">
        <w:rPr>
          <w:szCs w:val="24"/>
          <w:rtl/>
        </w:rPr>
        <w:t>(</w:t>
      </w:r>
      <w:r w:rsidRPr="00656731">
        <w:rPr>
          <w:rFonts w:hint="cs"/>
          <w:szCs w:val="24"/>
          <w:rtl/>
        </w:rPr>
        <w:t>=בין התובע לנתבע</w:t>
      </w:r>
      <w:r w:rsidR="00E32CF1" w:rsidRPr="00656731">
        <w:rPr>
          <w:rFonts w:hint="cs"/>
          <w:szCs w:val="24"/>
          <w:rtl/>
        </w:rPr>
        <w:t>)</w:t>
      </w:r>
      <w:r w:rsidR="00E32CF1">
        <w:rPr>
          <w:rFonts w:hint="cs"/>
          <w:rtl/>
        </w:rPr>
        <w:t xml:space="preserve"> </w:t>
      </w:r>
      <w:r w:rsidRPr="0035684B">
        <w:rPr>
          <w:rtl/>
        </w:rPr>
        <w:t>מובנת, ככל שהיא נוגעת לנתבע שמקום מושבו הקבוע בזמן</w:t>
      </w:r>
      <w:r w:rsidRPr="0035684B">
        <w:t xml:space="preserve"> </w:t>
      </w:r>
      <w:r w:rsidRPr="0035684B">
        <w:rPr>
          <w:rtl/>
        </w:rPr>
        <w:t>הגשת התביעה לא היה בישראל, ואין היא מוצדקת</w:t>
      </w:r>
      <w:r w:rsidRPr="0035684B">
        <w:t xml:space="preserve"> </w:t>
      </w:r>
      <w:r w:rsidRPr="0035684B">
        <w:rPr>
          <w:rtl/>
        </w:rPr>
        <w:t xml:space="preserve">לגבי נתבע, שאך אינו מצוי </w:t>
      </w:r>
      <w:r w:rsidRPr="00887BD6">
        <w:rPr>
          <w:u w:color="FF9900"/>
          <w:rtl/>
        </w:rPr>
        <w:t>פיסית</w:t>
      </w:r>
      <w:r w:rsidRPr="0035684B">
        <w:rPr>
          <w:rtl/>
        </w:rPr>
        <w:t xml:space="preserve"> אותה שעה בארץ אך לא ניתק את זיקתו ממקום מושבו הקבוע בארץ. שאם לא תאמר כן, פתחת פתח לפני נתבע</w:t>
      </w:r>
      <w:r w:rsidRPr="00887BD6">
        <w:rPr>
          <w:u w:color="FF9900"/>
          <w:rtl/>
        </w:rPr>
        <w:t>, אשר</w:t>
      </w:r>
      <w:r w:rsidRPr="0035684B">
        <w:rPr>
          <w:rtl/>
        </w:rPr>
        <w:t xml:space="preserve"> בזמן הרלוואנטי של הגשת התביעה היה אזרח או תושב המדינה ויושב בה ישיבת קבע, לחמוק מהתדיינות עם </w:t>
      </w:r>
      <w:proofErr w:type="spellStart"/>
      <w:r w:rsidRPr="0035684B">
        <w:rPr>
          <w:rtl/>
        </w:rPr>
        <w:t>בן</w:t>
      </w:r>
      <w:r w:rsidR="00656731">
        <w:rPr>
          <w:rtl/>
        </w:rPr>
        <w:t>־</w:t>
      </w:r>
      <w:r w:rsidRPr="0035684B">
        <w:rPr>
          <w:rtl/>
        </w:rPr>
        <w:t>זוגו</w:t>
      </w:r>
      <w:proofErr w:type="spellEnd"/>
      <w:r w:rsidRPr="0035684B">
        <w:rPr>
          <w:rtl/>
        </w:rPr>
        <w:t xml:space="preserve"> ולהשאירו לאנחות, עד שיעלה</w:t>
      </w:r>
      <w:r w:rsidRPr="0035684B">
        <w:t xml:space="preserve"> </w:t>
      </w:r>
      <w:r w:rsidRPr="0035684B">
        <w:rPr>
          <w:rtl/>
        </w:rPr>
        <w:t>רצון מלפניו לחזור ארצה. ואין צורך להכביר מלים על תוצאה קשה זו</w:t>
      </w:r>
      <w:r w:rsidR="00E32CF1">
        <w:rPr>
          <w:rtl/>
        </w:rPr>
        <w:t xml:space="preserve"> </w:t>
      </w:r>
      <w:r w:rsidR="00E32CF1" w:rsidRPr="00656731">
        <w:rPr>
          <w:szCs w:val="24"/>
          <w:rtl/>
        </w:rPr>
        <w:t>(</w:t>
      </w:r>
      <w:r w:rsidRPr="00656731">
        <w:rPr>
          <w:szCs w:val="24"/>
          <w:rtl/>
        </w:rPr>
        <w:t>ובכלל זה סכנת עגינות</w:t>
      </w:r>
      <w:r w:rsidR="00E32CF1" w:rsidRPr="00656731">
        <w:rPr>
          <w:szCs w:val="24"/>
          <w:rtl/>
        </w:rPr>
        <w:t>)</w:t>
      </w:r>
      <w:r w:rsidR="00E32CF1">
        <w:rPr>
          <w:rtl/>
        </w:rPr>
        <w:t>,</w:t>
      </w:r>
      <w:r w:rsidRPr="0035684B">
        <w:rPr>
          <w:rtl/>
        </w:rPr>
        <w:t xml:space="preserve"> שעליה כבר עמד השופט </w:t>
      </w:r>
      <w:proofErr w:type="spellStart"/>
      <w:r w:rsidRPr="0035684B">
        <w:rPr>
          <w:rtl/>
        </w:rPr>
        <w:t>לנדוי</w:t>
      </w:r>
      <w:proofErr w:type="spellEnd"/>
      <w:r w:rsidRPr="0035684B">
        <w:rPr>
          <w:rtl/>
        </w:rPr>
        <w:t xml:space="preserve"> ב</w:t>
      </w:r>
      <w:r w:rsidR="00887BD6" w:rsidRPr="00887BD6">
        <w:rPr>
          <w:u w:color="FF9900"/>
          <w:rtl/>
        </w:rPr>
        <w:t>בג"ץ</w:t>
      </w:r>
      <w:r w:rsidRPr="0035684B">
        <w:rPr>
          <w:rtl/>
        </w:rPr>
        <w:t xml:space="preserve"> </w:t>
      </w:r>
      <w:r w:rsidRPr="0035684B">
        <w:t>297/77</w:t>
      </w:r>
      <w:r w:rsidRPr="0035684B">
        <w:rPr>
          <w:rtl/>
        </w:rPr>
        <w:t xml:space="preserve"> [1] הנ"ל, </w:t>
      </w:r>
      <w:proofErr w:type="spellStart"/>
      <w:r w:rsidRPr="0035684B">
        <w:rPr>
          <w:rtl/>
        </w:rPr>
        <w:t>בעמ</w:t>
      </w:r>
      <w:proofErr w:type="spellEnd"/>
      <w:r w:rsidRPr="0035684B">
        <w:rPr>
          <w:rtl/>
        </w:rPr>
        <w:t>'</w:t>
      </w:r>
      <w:r>
        <w:rPr>
          <w:rtl/>
        </w:rPr>
        <w:t>.</w:t>
      </w:r>
      <w:r w:rsidRPr="0035684B">
        <w:t>688</w:t>
      </w:r>
      <w:r w:rsidRPr="0035684B">
        <w:rPr>
          <w:rFonts w:hint="cs"/>
          <w:rtl/>
        </w:rPr>
        <w:t xml:space="preserve"> </w:t>
      </w:r>
      <w:r w:rsidRPr="0035684B">
        <w:rPr>
          <w:rtl/>
        </w:rPr>
        <w:t>אין הדעת סובלת, כי לכך נתכוון המחוקק, כשהטלת מרותו של בית הדין הרבני על נתבע</w:t>
      </w:r>
      <w:r w:rsidRPr="00887BD6">
        <w:rPr>
          <w:u w:color="FF9900"/>
          <w:rtl/>
        </w:rPr>
        <w:t>, אשר</w:t>
      </w:r>
      <w:r w:rsidRPr="0035684B">
        <w:rPr>
          <w:rtl/>
        </w:rPr>
        <w:t xml:space="preserve"> שוהה רק זמנית</w:t>
      </w:r>
      <w:r w:rsidR="00E32CF1">
        <w:rPr>
          <w:rtl/>
        </w:rPr>
        <w:t xml:space="preserve"> </w:t>
      </w:r>
      <w:r w:rsidR="00E32CF1" w:rsidRPr="00656731">
        <w:rPr>
          <w:szCs w:val="24"/>
          <w:rtl/>
        </w:rPr>
        <w:t>(</w:t>
      </w:r>
      <w:r w:rsidRPr="00656731">
        <w:rPr>
          <w:szCs w:val="24"/>
          <w:rtl/>
        </w:rPr>
        <w:t>בעת הגשת התביעה</w:t>
      </w:r>
      <w:r w:rsidR="00E32CF1" w:rsidRPr="00656731">
        <w:rPr>
          <w:szCs w:val="24"/>
          <w:rtl/>
        </w:rPr>
        <w:t>)</w:t>
      </w:r>
      <w:r w:rsidR="00E32CF1">
        <w:rPr>
          <w:rtl/>
        </w:rPr>
        <w:t xml:space="preserve"> </w:t>
      </w:r>
      <w:r w:rsidRPr="0035684B">
        <w:rPr>
          <w:rtl/>
        </w:rPr>
        <w:t>מחוץ לגבולות המדינה, אינה שונה במהותה מהטלת המרות על מי שנמצא בגופו בארץ.</w:t>
      </w:r>
    </w:p>
    <w:p w:rsidR="005A4A3C" w:rsidRDefault="005A4A3C" w:rsidP="00C70086">
      <w:pPr>
        <w:pStyle w:val="aa"/>
        <w:rPr>
          <w:rtl/>
        </w:rPr>
      </w:pPr>
      <w:r w:rsidRPr="0035684B">
        <w:rPr>
          <w:rtl/>
        </w:rPr>
        <w:t>העולה מדברינו, כי בנסיבות מתאימות ניתן, גם לגבי נתבע שמקום מושבו הקבוע בזמן הגשת התביעה הוא בישראל, להחיל את כלל הנוכחות הקונסטרוקטיבית, ומן הדין לראותו אז כאילו המשיך הוא גופו להיות בארץ, לצורך הקניית הסמכות לבית הדין הרבני לדון בתביעה.</w:t>
      </w:r>
      <w:r w:rsidRPr="0035684B">
        <w:rPr>
          <w:rFonts w:hint="cs"/>
          <w:rtl/>
        </w:rPr>
        <w:t>"</w:t>
      </w:r>
    </w:p>
    <w:p w:rsidR="005A4A3C" w:rsidRDefault="005A4A3C" w:rsidP="00C70086">
      <w:pPr>
        <w:pStyle w:val="af"/>
        <w:rPr>
          <w:rtl/>
        </w:rPr>
      </w:pPr>
      <w:r w:rsidRPr="0035684B">
        <w:rPr>
          <w:rFonts w:hint="cs"/>
          <w:rtl/>
        </w:rPr>
        <w:t>אולם מה הן גדריה של דרישת הנוכחות הקונסטרוקטיבית וכיצד היא מוכחת לגבי בעל הדין הספציפי? השופטת ש' נתניהו נדרשה לבירור שאלה זו, ב</w:t>
      </w:r>
      <w:r w:rsidRPr="0035684B">
        <w:rPr>
          <w:rtl/>
        </w:rPr>
        <w:t>בג</w:t>
      </w:r>
      <w:r w:rsidRPr="0035684B">
        <w:rPr>
          <w:rFonts w:hint="cs"/>
          <w:rtl/>
        </w:rPr>
        <w:t>"</w:t>
      </w:r>
      <w:r w:rsidRPr="0035684B">
        <w:rPr>
          <w:rtl/>
        </w:rPr>
        <w:t>ץ 3664/92</w:t>
      </w:r>
      <w:r w:rsidRPr="0035684B">
        <w:t xml:space="preserve"> </w:t>
      </w:r>
      <w:r w:rsidRPr="0035684B">
        <w:rPr>
          <w:rtl/>
        </w:rPr>
        <w:t>ענת ביגר</w:t>
      </w:r>
      <w:r w:rsidRPr="0035684B">
        <w:t xml:space="preserve"> </w:t>
      </w:r>
      <w:r w:rsidRPr="0035684B">
        <w:rPr>
          <w:rtl/>
        </w:rPr>
        <w:t>נ' עשהאל ביגר</w:t>
      </w:r>
      <w:r w:rsidRPr="0035684B">
        <w:rPr>
          <w:rFonts w:hint="cs"/>
          <w:rtl/>
        </w:rPr>
        <w:t xml:space="preserve">, </w:t>
      </w:r>
      <w:r w:rsidRPr="0035684B">
        <w:rPr>
          <w:rtl/>
        </w:rPr>
        <w:t xml:space="preserve">פ"ד </w:t>
      </w:r>
      <w:proofErr w:type="spellStart"/>
      <w:r w:rsidRPr="0035684B">
        <w:rPr>
          <w:rtl/>
        </w:rPr>
        <w:t>מז</w:t>
      </w:r>
      <w:proofErr w:type="spellEnd"/>
      <w:r w:rsidR="00E32CF1">
        <w:rPr>
          <w:rtl/>
        </w:rPr>
        <w:t xml:space="preserve"> </w:t>
      </w:r>
      <w:r w:rsidR="00E32CF1" w:rsidRPr="00656731">
        <w:rPr>
          <w:szCs w:val="24"/>
          <w:rtl/>
        </w:rPr>
        <w:t>(</w:t>
      </w:r>
      <w:r w:rsidRPr="00656731">
        <w:rPr>
          <w:szCs w:val="24"/>
          <w:rtl/>
        </w:rPr>
        <w:t>1</w:t>
      </w:r>
      <w:r w:rsidR="00E32CF1" w:rsidRPr="00656731">
        <w:rPr>
          <w:szCs w:val="24"/>
          <w:rtl/>
        </w:rPr>
        <w:t>)</w:t>
      </w:r>
      <w:r w:rsidR="00E32CF1">
        <w:rPr>
          <w:rtl/>
        </w:rPr>
        <w:t xml:space="preserve"> </w:t>
      </w:r>
      <w:r w:rsidRPr="0035684B">
        <w:rPr>
          <w:rtl/>
        </w:rPr>
        <w:t>244</w:t>
      </w:r>
      <w:r w:rsidR="00E32CF1">
        <w:rPr>
          <w:rFonts w:hint="cs"/>
          <w:rtl/>
        </w:rPr>
        <w:t xml:space="preserve"> </w:t>
      </w:r>
      <w:r w:rsidR="00E32CF1" w:rsidRPr="00656731">
        <w:rPr>
          <w:rFonts w:hint="cs"/>
          <w:szCs w:val="24"/>
          <w:rtl/>
        </w:rPr>
        <w:t>(</w:t>
      </w:r>
      <w:r w:rsidRPr="00656731">
        <w:rPr>
          <w:rFonts w:hint="cs"/>
          <w:szCs w:val="24"/>
          <w:rtl/>
        </w:rPr>
        <w:t>1993</w:t>
      </w:r>
      <w:r w:rsidR="00E32CF1" w:rsidRPr="00656731">
        <w:rPr>
          <w:rFonts w:hint="cs"/>
          <w:szCs w:val="24"/>
          <w:rtl/>
        </w:rPr>
        <w:t>)</w:t>
      </w:r>
      <w:r w:rsidR="00E32CF1">
        <w:rPr>
          <w:rFonts w:hint="cs"/>
          <w:rtl/>
        </w:rPr>
        <w:t>.</w:t>
      </w:r>
      <w:r w:rsidRPr="0035684B">
        <w:rPr>
          <w:rFonts w:hint="cs"/>
          <w:rtl/>
        </w:rPr>
        <w:t xml:space="preserve"> באותו מקרה </w:t>
      </w:r>
      <w:proofErr w:type="spellStart"/>
      <w:r w:rsidRPr="0035684B">
        <w:rPr>
          <w:rFonts w:hint="cs"/>
          <w:rtl/>
        </w:rPr>
        <w:t>בני</w:t>
      </w:r>
      <w:r w:rsidR="00656731">
        <w:rPr>
          <w:rFonts w:hint="cs"/>
          <w:rtl/>
        </w:rPr>
        <w:t>־</w:t>
      </w:r>
      <w:r w:rsidRPr="0035684B">
        <w:rPr>
          <w:rFonts w:hint="cs"/>
          <w:rtl/>
        </w:rPr>
        <w:t>הזוג</w:t>
      </w:r>
      <w:proofErr w:type="spellEnd"/>
      <w:r w:rsidRPr="0035684B">
        <w:rPr>
          <w:rFonts w:hint="cs"/>
          <w:rtl/>
        </w:rPr>
        <w:t xml:space="preserve"> התגוררו מאז נישאו מחוץ לישראל, הבעל הגיש את תביעתו לגירושין בבית הדין הרבני בישראל ואילו האישה הנתבעת לא נכחה אז בישראל. השופטת נתניהו בוחנת בפסק הדין את זיקותיה של הנתבעת לישראל, ומציינת כי "</w:t>
      </w:r>
      <w:r w:rsidRPr="0035684B">
        <w:rPr>
          <w:rtl/>
        </w:rPr>
        <w:t>העותרת היא אזרחית ישראל, רשומה במרשם התושבים,</w:t>
      </w:r>
      <w:r w:rsidRPr="0035684B">
        <w:rPr>
          <w:rFonts w:hint="cs"/>
          <w:rtl/>
        </w:rPr>
        <w:t xml:space="preserve"> </w:t>
      </w:r>
      <w:r w:rsidRPr="0035684B">
        <w:rPr>
          <w:rtl/>
        </w:rPr>
        <w:t>בעלת רכוש דלא ניידי וחשבונות בנק פעילים, והיא מבקרת בארץ את בני משפחתה החיים כאן</w:t>
      </w:r>
      <w:r w:rsidRPr="0035684B">
        <w:rPr>
          <w:rFonts w:hint="cs"/>
          <w:rtl/>
        </w:rPr>
        <w:t>"</w:t>
      </w:r>
      <w:r w:rsidRPr="0035684B">
        <w:rPr>
          <w:rtl/>
        </w:rPr>
        <w:t>.</w:t>
      </w:r>
      <w:r w:rsidRPr="0035684B">
        <w:rPr>
          <w:rFonts w:hint="cs"/>
          <w:rtl/>
        </w:rPr>
        <w:t xml:space="preserve"> מכאן מגיעה השופטת למסקנה כי זיקותיה אלה של האישה מספיקות כדי להוות לגביה נוכחות קונסטרוקטיבית ולהחשיבה כבישראל. אלא ששני חבריה להרכב, השופטים א' מצא ות' אור, סברו כי בדבריה הרחיבה השופטת נתניהו יתר על המידה את קביעת השופט גולדברג בפסק דין קריב, ואילו הם מצדם ביססו את סמכות בית הדין ולא מכוח סעיף 1 אלא מכוח סעיף 9 לחוק שיפוט בתי הדין הרבניים.</w:t>
      </w:r>
    </w:p>
    <w:p w:rsidR="005A4A3C" w:rsidRPr="0035684B" w:rsidRDefault="005A4A3C" w:rsidP="00E32CF1">
      <w:pPr>
        <w:pStyle w:val="ae"/>
      </w:pPr>
      <w:r w:rsidRPr="0035684B">
        <w:rPr>
          <w:rFonts w:hint="cs"/>
          <w:b/>
          <w:bCs/>
          <w:rtl/>
        </w:rPr>
        <w:t>ט</w:t>
      </w:r>
      <w:r w:rsidR="00E32CF1">
        <w:rPr>
          <w:rFonts w:hint="cs"/>
          <w:b/>
          <w:bCs/>
          <w:rtl/>
        </w:rPr>
        <w:t xml:space="preserve">) </w:t>
      </w:r>
      <w:r w:rsidRPr="0035684B">
        <w:rPr>
          <w:rFonts w:hint="cs"/>
          <w:rtl/>
        </w:rPr>
        <w:t>הפעם הבאה בה נדרש בית המשפט העליון לבחינת התנאים הנדרשים לצורך הנוכחות הקונסטרוקטיבית היה ב</w:t>
      </w:r>
      <w:r w:rsidRPr="0035684B">
        <w:rPr>
          <w:rtl/>
        </w:rPr>
        <w:t>ע"א 3868/95, בג"ץ 5385/95</w:t>
      </w:r>
      <w:r w:rsidRPr="0035684B">
        <w:rPr>
          <w:rFonts w:hint="cs"/>
          <w:rtl/>
        </w:rPr>
        <w:t xml:space="preserve"> </w:t>
      </w:r>
      <w:r w:rsidRPr="0035684B">
        <w:rPr>
          <w:rtl/>
        </w:rPr>
        <w:t xml:space="preserve">ו' </w:t>
      </w:r>
      <w:proofErr w:type="spellStart"/>
      <w:r w:rsidRPr="0035684B">
        <w:rPr>
          <w:rtl/>
        </w:rPr>
        <w:t>ורבר</w:t>
      </w:r>
      <w:proofErr w:type="spellEnd"/>
      <w:r w:rsidRPr="0035684B">
        <w:rPr>
          <w:rtl/>
        </w:rPr>
        <w:t xml:space="preserve"> נ' מ' </w:t>
      </w:r>
      <w:proofErr w:type="spellStart"/>
      <w:r w:rsidRPr="0035684B">
        <w:rPr>
          <w:rtl/>
        </w:rPr>
        <w:t>ורבר</w:t>
      </w:r>
      <w:proofErr w:type="spellEnd"/>
      <w:r w:rsidRPr="0035684B">
        <w:rPr>
          <w:rtl/>
        </w:rPr>
        <w:t xml:space="preserve"> ואח'</w:t>
      </w:r>
      <w:r w:rsidRPr="0035684B">
        <w:rPr>
          <w:rFonts w:hint="cs"/>
          <w:rtl/>
        </w:rPr>
        <w:t xml:space="preserve">, </w:t>
      </w:r>
      <w:r w:rsidRPr="0035684B">
        <w:rPr>
          <w:rtl/>
        </w:rPr>
        <w:t>פ"ד נב</w:t>
      </w:r>
      <w:r w:rsidR="00E32CF1">
        <w:rPr>
          <w:rtl/>
        </w:rPr>
        <w:t xml:space="preserve"> </w:t>
      </w:r>
      <w:r w:rsidR="00E32CF1" w:rsidRPr="00656731">
        <w:rPr>
          <w:szCs w:val="24"/>
          <w:rtl/>
        </w:rPr>
        <w:t>(</w:t>
      </w:r>
      <w:r w:rsidRPr="00656731">
        <w:rPr>
          <w:szCs w:val="24"/>
          <w:rtl/>
        </w:rPr>
        <w:t>5</w:t>
      </w:r>
      <w:r w:rsidR="00E32CF1" w:rsidRPr="00656731">
        <w:rPr>
          <w:szCs w:val="24"/>
          <w:rtl/>
        </w:rPr>
        <w:t>)</w:t>
      </w:r>
      <w:r w:rsidR="00E32CF1">
        <w:rPr>
          <w:rtl/>
        </w:rPr>
        <w:t xml:space="preserve"> </w:t>
      </w:r>
      <w:r w:rsidRPr="0035684B">
        <w:rPr>
          <w:rtl/>
        </w:rPr>
        <w:t>817</w:t>
      </w:r>
      <w:r w:rsidR="00E32CF1">
        <w:rPr>
          <w:rFonts w:hint="cs"/>
          <w:rtl/>
        </w:rPr>
        <w:t xml:space="preserve"> </w:t>
      </w:r>
      <w:r w:rsidR="00E32CF1" w:rsidRPr="00656731">
        <w:rPr>
          <w:rFonts w:hint="cs"/>
          <w:szCs w:val="24"/>
          <w:rtl/>
        </w:rPr>
        <w:t>(</w:t>
      </w:r>
      <w:r w:rsidRPr="00656731">
        <w:rPr>
          <w:rFonts w:hint="cs"/>
          <w:szCs w:val="24"/>
          <w:rtl/>
        </w:rPr>
        <w:t>1998</w:t>
      </w:r>
      <w:r w:rsidR="00E32CF1" w:rsidRPr="00656731">
        <w:rPr>
          <w:rFonts w:hint="cs"/>
          <w:szCs w:val="24"/>
          <w:rtl/>
        </w:rPr>
        <w:t>)</w:t>
      </w:r>
      <w:r w:rsidR="00E32CF1">
        <w:rPr>
          <w:rFonts w:hint="cs"/>
          <w:rtl/>
        </w:rPr>
        <w:t>,</w:t>
      </w:r>
      <w:r w:rsidRPr="0035684B">
        <w:rPr>
          <w:rFonts w:hint="cs"/>
          <w:rtl/>
        </w:rPr>
        <w:t xml:space="preserve"> אשר בו נתקבלה פה אחד עמדתה של השופטת נתניהו ביחס לסמכות בית הדין בעניין תביעת הגירושין. גם שם דובר </w:t>
      </w:r>
      <w:proofErr w:type="spellStart"/>
      <w:r w:rsidRPr="0035684B">
        <w:rPr>
          <w:rFonts w:hint="cs"/>
          <w:rtl/>
        </w:rPr>
        <w:t>בבני</w:t>
      </w:r>
      <w:r w:rsidR="00656731">
        <w:rPr>
          <w:rFonts w:hint="cs"/>
          <w:rtl/>
        </w:rPr>
        <w:t>־</w:t>
      </w:r>
      <w:r w:rsidRPr="0035684B">
        <w:rPr>
          <w:rFonts w:hint="cs"/>
          <w:rtl/>
        </w:rPr>
        <w:t>זוג</w:t>
      </w:r>
      <w:proofErr w:type="spellEnd"/>
      <w:r w:rsidRPr="0035684B">
        <w:rPr>
          <w:rFonts w:hint="cs"/>
          <w:rtl/>
        </w:rPr>
        <w:t xml:space="preserve"> אזרחי המדינה אשר עברו לגור בחו"ל במשך שנים. </w:t>
      </w:r>
      <w:proofErr w:type="spellStart"/>
      <w:r w:rsidRPr="0035684B">
        <w:rPr>
          <w:rFonts w:hint="cs"/>
          <w:rtl/>
        </w:rPr>
        <w:t>האשה</w:t>
      </w:r>
      <w:proofErr w:type="spellEnd"/>
      <w:r w:rsidRPr="0035684B">
        <w:rPr>
          <w:rFonts w:hint="cs"/>
          <w:rtl/>
        </w:rPr>
        <w:t xml:space="preserve"> הנתבעת אמנם לא הראתה כל כוונה לשוב לישראל, אך היו לה נכסים בישראל ובני משפחה בישראל ששמרה עמהם על קשר. בפסק הדין שנכתב על ידי השופט י' זמיר הוא פורס את הרציונל שעומד מאחורי החלת הנוכחות הקונסטרוקטיבית:</w:t>
      </w:r>
    </w:p>
    <w:p w:rsidR="005A4A3C" w:rsidRPr="0035684B" w:rsidRDefault="005A4A3C" w:rsidP="00C70086">
      <w:pPr>
        <w:pStyle w:val="aa"/>
        <w:rPr>
          <w:rtl/>
        </w:rPr>
      </w:pPr>
      <w:r w:rsidRPr="0035684B">
        <w:rPr>
          <w:rFonts w:hint="cs"/>
          <w:rtl/>
        </w:rPr>
        <w:t>"</w:t>
      </w:r>
      <w:r w:rsidRPr="0035684B">
        <w:rPr>
          <w:rtl/>
        </w:rPr>
        <w:t xml:space="preserve">צודק </w:t>
      </w:r>
      <w:proofErr w:type="spellStart"/>
      <w:r w:rsidRPr="0035684B">
        <w:rPr>
          <w:rtl/>
        </w:rPr>
        <w:t>בית</w:t>
      </w:r>
      <w:r w:rsidR="00656731">
        <w:rPr>
          <w:rtl/>
        </w:rPr>
        <w:t>־</w:t>
      </w:r>
      <w:r w:rsidRPr="0035684B">
        <w:rPr>
          <w:rtl/>
        </w:rPr>
        <w:t>הדין</w:t>
      </w:r>
      <w:proofErr w:type="spellEnd"/>
      <w:r w:rsidRPr="0035684B">
        <w:rPr>
          <w:rtl/>
        </w:rPr>
        <w:t xml:space="preserve"> האזורי באומרו כי "שום בית משפט אזרחי בעולם אינו מוסמך לסדר גט בין הצדדים ולהפקיע את הנישואין הדתיים שערכו". ואף אני אוסיף: שום </w:t>
      </w:r>
      <w:proofErr w:type="spellStart"/>
      <w:r w:rsidRPr="0035684B">
        <w:rPr>
          <w:rtl/>
        </w:rPr>
        <w:t>בית</w:t>
      </w:r>
      <w:r w:rsidR="00656731">
        <w:rPr>
          <w:rtl/>
        </w:rPr>
        <w:t>־</w:t>
      </w:r>
      <w:r w:rsidRPr="0035684B">
        <w:rPr>
          <w:rtl/>
        </w:rPr>
        <w:t>דין</w:t>
      </w:r>
      <w:proofErr w:type="spellEnd"/>
      <w:r w:rsidRPr="0035684B">
        <w:rPr>
          <w:rtl/>
        </w:rPr>
        <w:t xml:space="preserve"> דתי בעולם, מחוץ </w:t>
      </w:r>
      <w:proofErr w:type="spellStart"/>
      <w:r w:rsidRPr="0035684B">
        <w:rPr>
          <w:rtl/>
        </w:rPr>
        <w:t>לבית</w:t>
      </w:r>
      <w:r w:rsidR="00656731">
        <w:rPr>
          <w:rtl/>
        </w:rPr>
        <w:t>־</w:t>
      </w:r>
      <w:r w:rsidRPr="0035684B">
        <w:rPr>
          <w:rtl/>
        </w:rPr>
        <w:t>הדין</w:t>
      </w:r>
      <w:proofErr w:type="spellEnd"/>
      <w:r w:rsidRPr="0035684B">
        <w:rPr>
          <w:rtl/>
        </w:rPr>
        <w:t xml:space="preserve"> הרבני בישראל, אינו מוסמך להפעיל סמכות ממלכתית </w:t>
      </w:r>
      <w:proofErr w:type="spellStart"/>
      <w:r w:rsidRPr="0035684B">
        <w:rPr>
          <w:rtl/>
        </w:rPr>
        <w:t>וליתן</w:t>
      </w:r>
      <w:proofErr w:type="spellEnd"/>
      <w:r w:rsidRPr="0035684B">
        <w:rPr>
          <w:rtl/>
        </w:rPr>
        <w:t xml:space="preserve"> </w:t>
      </w:r>
      <w:proofErr w:type="spellStart"/>
      <w:r w:rsidRPr="0035684B">
        <w:rPr>
          <w:rtl/>
        </w:rPr>
        <w:t>פסקי</w:t>
      </w:r>
      <w:r w:rsidR="00656731">
        <w:rPr>
          <w:rtl/>
        </w:rPr>
        <w:t>־</w:t>
      </w:r>
      <w:r w:rsidRPr="0035684B">
        <w:rPr>
          <w:rtl/>
        </w:rPr>
        <w:t>דין</w:t>
      </w:r>
      <w:proofErr w:type="spellEnd"/>
      <w:r w:rsidRPr="0035684B">
        <w:rPr>
          <w:rtl/>
        </w:rPr>
        <w:t xml:space="preserve"> לגירושין דתיים שיהיו מוכרים וניתנים לביצוע במדינות אחרות כמו בישראל. בנסיבות כאלה, הקשחת התנאים הנדרשים כדי להקנות סמכות </w:t>
      </w:r>
      <w:proofErr w:type="spellStart"/>
      <w:r w:rsidRPr="0035684B">
        <w:rPr>
          <w:rtl/>
        </w:rPr>
        <w:t>בין</w:t>
      </w:r>
      <w:r w:rsidR="00656731">
        <w:rPr>
          <w:rtl/>
        </w:rPr>
        <w:t>־</w:t>
      </w:r>
      <w:r w:rsidRPr="0035684B">
        <w:rPr>
          <w:rtl/>
        </w:rPr>
        <w:t>לאומית</w:t>
      </w:r>
      <w:proofErr w:type="spellEnd"/>
      <w:r w:rsidRPr="0035684B">
        <w:rPr>
          <w:rtl/>
        </w:rPr>
        <w:t xml:space="preserve"> </w:t>
      </w:r>
      <w:proofErr w:type="spellStart"/>
      <w:r w:rsidRPr="0035684B">
        <w:rPr>
          <w:rtl/>
        </w:rPr>
        <w:t>לבית</w:t>
      </w:r>
      <w:r w:rsidR="00656731">
        <w:rPr>
          <w:rtl/>
        </w:rPr>
        <w:t>־</w:t>
      </w:r>
      <w:r w:rsidRPr="0035684B">
        <w:rPr>
          <w:rtl/>
        </w:rPr>
        <w:t>הדין</w:t>
      </w:r>
      <w:proofErr w:type="spellEnd"/>
      <w:r w:rsidRPr="0035684B">
        <w:rPr>
          <w:rtl/>
        </w:rPr>
        <w:t xml:space="preserve"> הרבני תהיה בלתי רצויה. יהיה בה משום מתן פרס </w:t>
      </w:r>
      <w:proofErr w:type="spellStart"/>
      <w:r w:rsidRPr="0035684B">
        <w:rPr>
          <w:rtl/>
        </w:rPr>
        <w:t>לבן</w:t>
      </w:r>
      <w:r w:rsidR="00656731">
        <w:rPr>
          <w:rtl/>
        </w:rPr>
        <w:t>־</w:t>
      </w:r>
      <w:r w:rsidRPr="0035684B">
        <w:rPr>
          <w:rtl/>
        </w:rPr>
        <w:t>זוג</w:t>
      </w:r>
      <w:proofErr w:type="spellEnd"/>
      <w:r w:rsidRPr="0035684B">
        <w:rPr>
          <w:rtl/>
        </w:rPr>
        <w:t xml:space="preserve"> אחד המבקש לגרום עגינות </w:t>
      </w:r>
      <w:proofErr w:type="spellStart"/>
      <w:r w:rsidRPr="0035684B">
        <w:rPr>
          <w:rtl/>
        </w:rPr>
        <w:t>לבן</w:t>
      </w:r>
      <w:r w:rsidR="00656731">
        <w:rPr>
          <w:rtl/>
        </w:rPr>
        <w:t>־</w:t>
      </w:r>
      <w:r w:rsidRPr="0035684B">
        <w:rPr>
          <w:rtl/>
        </w:rPr>
        <w:t>הזוג</w:t>
      </w:r>
      <w:proofErr w:type="spellEnd"/>
      <w:r w:rsidRPr="0035684B">
        <w:rPr>
          <w:rtl/>
        </w:rPr>
        <w:t xml:space="preserve"> האחר, באמצעות התחמקות משיפוטה של הערכאה האפקטיבית, היא </w:t>
      </w:r>
      <w:proofErr w:type="spellStart"/>
      <w:r w:rsidRPr="0035684B">
        <w:rPr>
          <w:rtl/>
        </w:rPr>
        <w:t>בית</w:t>
      </w:r>
      <w:r w:rsidR="00656731">
        <w:rPr>
          <w:rtl/>
        </w:rPr>
        <w:t>־</w:t>
      </w:r>
      <w:r w:rsidRPr="0035684B">
        <w:rPr>
          <w:rtl/>
        </w:rPr>
        <w:t>הדין</w:t>
      </w:r>
      <w:proofErr w:type="spellEnd"/>
      <w:r w:rsidRPr="0035684B">
        <w:rPr>
          <w:rtl/>
        </w:rPr>
        <w:t xml:space="preserve"> הרבני בישראל.</w:t>
      </w:r>
      <w:r w:rsidRPr="0035684B">
        <w:rPr>
          <w:rFonts w:hint="cs"/>
          <w:rtl/>
        </w:rPr>
        <w:t>..</w:t>
      </w:r>
    </w:p>
    <w:p w:rsidR="005A4A3C" w:rsidRDefault="005A4A3C" w:rsidP="00C70086">
      <w:pPr>
        <w:pStyle w:val="aa"/>
        <w:rPr>
          <w:rtl/>
        </w:rPr>
      </w:pPr>
      <w:r w:rsidRPr="0035684B">
        <w:rPr>
          <w:rtl/>
        </w:rPr>
        <w:t xml:space="preserve">לכן נראה לי, כי לצורך הקמת סמכותו של </w:t>
      </w:r>
      <w:proofErr w:type="spellStart"/>
      <w:r w:rsidRPr="0035684B">
        <w:rPr>
          <w:rtl/>
        </w:rPr>
        <w:t>בית</w:t>
      </w:r>
      <w:r w:rsidR="00656731">
        <w:rPr>
          <w:rtl/>
        </w:rPr>
        <w:t>־</w:t>
      </w:r>
      <w:r w:rsidRPr="0035684B">
        <w:rPr>
          <w:rtl/>
        </w:rPr>
        <w:t>דין</w:t>
      </w:r>
      <w:proofErr w:type="spellEnd"/>
      <w:r w:rsidRPr="0035684B">
        <w:rPr>
          <w:rtl/>
        </w:rPr>
        <w:t xml:space="preserve"> רבני בישראל לפסוק גירושין נגד נתבע שהוא אזרח ישראל, יש לפרש את המילה "בישראל", שבסעיף 1 לחוק שיפוט בתי הדין, כדרישה לזיקה בין הנתבע לבין ישראל, אך לא בהכרח כדרישה לתושבות בישראל.</w:t>
      </w:r>
      <w:r w:rsidRPr="0035684B">
        <w:rPr>
          <w:rFonts w:hint="cs"/>
          <w:rtl/>
        </w:rPr>
        <w:t>"</w:t>
      </w:r>
    </w:p>
    <w:p w:rsidR="005A4A3C" w:rsidRPr="0035684B" w:rsidRDefault="005A4A3C" w:rsidP="00C70086">
      <w:pPr>
        <w:pStyle w:val="af"/>
        <w:rPr>
          <w:rtl/>
        </w:rPr>
      </w:pPr>
      <w:r w:rsidRPr="0035684B">
        <w:rPr>
          <w:rFonts w:hint="cs"/>
          <w:rtl/>
        </w:rPr>
        <w:t xml:space="preserve">בעקבות כך, לאחר שבוחן בית המשפט את זיקותיה המינימליות של האישה אל ישראל, הוא קובע כי אכן נתמלאה בכך דרישת הנוכחות 'בישראל' לגביה בעת הגשת תביעת הגירושין </w:t>
      </w:r>
      <w:r w:rsidRPr="00887BD6">
        <w:rPr>
          <w:rFonts w:hint="cs"/>
          <w:u w:color="FF9900"/>
          <w:rtl/>
        </w:rPr>
        <w:t>כנגד</w:t>
      </w:r>
      <w:r w:rsidRPr="0035684B">
        <w:rPr>
          <w:rFonts w:hint="cs"/>
          <w:rtl/>
        </w:rPr>
        <w:t xml:space="preserve">ה, ומחיל לגבי </w:t>
      </w:r>
      <w:proofErr w:type="spellStart"/>
      <w:r w:rsidRPr="0035684B">
        <w:rPr>
          <w:rFonts w:hint="cs"/>
          <w:rtl/>
        </w:rPr>
        <w:t>בני</w:t>
      </w:r>
      <w:r w:rsidR="00656731">
        <w:rPr>
          <w:rFonts w:hint="cs"/>
          <w:rtl/>
        </w:rPr>
        <w:t>־</w:t>
      </w:r>
      <w:r w:rsidRPr="0035684B">
        <w:rPr>
          <w:rFonts w:hint="cs"/>
          <w:rtl/>
        </w:rPr>
        <w:t>הזוג</w:t>
      </w:r>
      <w:proofErr w:type="spellEnd"/>
      <w:r w:rsidRPr="0035684B">
        <w:rPr>
          <w:rFonts w:hint="cs"/>
          <w:rtl/>
        </w:rPr>
        <w:t xml:space="preserve"> את סמכות השיפוט של בית הדין הרבני.</w:t>
      </w:r>
    </w:p>
    <w:p w:rsidR="005A4A3C" w:rsidRPr="0035684B" w:rsidRDefault="005A4A3C" w:rsidP="00C70086">
      <w:pPr>
        <w:pStyle w:val="af"/>
      </w:pPr>
      <w:r w:rsidRPr="0035684B">
        <w:rPr>
          <w:rFonts w:hint="cs"/>
          <w:rtl/>
        </w:rPr>
        <w:t xml:space="preserve">לאחר פסק דין </w:t>
      </w:r>
      <w:proofErr w:type="spellStart"/>
      <w:r w:rsidRPr="0035684B">
        <w:rPr>
          <w:rFonts w:hint="cs"/>
          <w:rtl/>
        </w:rPr>
        <w:t>ורבר</w:t>
      </w:r>
      <w:proofErr w:type="spellEnd"/>
      <w:r w:rsidRPr="0035684B">
        <w:rPr>
          <w:rFonts w:hint="cs"/>
          <w:rtl/>
        </w:rPr>
        <w:t xml:space="preserve"> עלה </w:t>
      </w:r>
      <w:r w:rsidR="00C70086">
        <w:rPr>
          <w:rFonts w:hint="cs"/>
          <w:rtl/>
        </w:rPr>
        <w:t>לפני</w:t>
      </w:r>
      <w:r w:rsidRPr="0035684B">
        <w:rPr>
          <w:rFonts w:hint="cs"/>
          <w:rtl/>
        </w:rPr>
        <w:t xml:space="preserve"> בית המשפט העליון פעם נוספת הצורך להידרש לסוגית הנוכחות 'בישראל' כאשר </w:t>
      </w:r>
      <w:proofErr w:type="spellStart"/>
      <w:r w:rsidRPr="0035684B">
        <w:rPr>
          <w:rFonts w:hint="cs"/>
          <w:rtl/>
        </w:rPr>
        <w:t>בן</w:t>
      </w:r>
      <w:r w:rsidR="00656731">
        <w:rPr>
          <w:rFonts w:hint="cs"/>
          <w:rtl/>
        </w:rPr>
        <w:t>־</w:t>
      </w:r>
      <w:r w:rsidRPr="0035684B">
        <w:rPr>
          <w:rFonts w:hint="cs"/>
          <w:rtl/>
        </w:rPr>
        <w:t>הזוג</w:t>
      </w:r>
      <w:proofErr w:type="spellEnd"/>
      <w:r w:rsidRPr="0035684B">
        <w:rPr>
          <w:rFonts w:hint="cs"/>
          <w:rtl/>
        </w:rPr>
        <w:t xml:space="preserve"> הנתבע אינו בישראל ב</w:t>
      </w:r>
      <w:r w:rsidRPr="0035684B">
        <w:rPr>
          <w:rtl/>
        </w:rPr>
        <w:t>בג"ץ 1480/01</w:t>
      </w:r>
      <w:r w:rsidRPr="0035684B">
        <w:rPr>
          <w:rFonts w:hint="cs"/>
          <w:rtl/>
        </w:rPr>
        <w:t xml:space="preserve"> </w:t>
      </w:r>
      <w:r w:rsidRPr="0035684B">
        <w:rPr>
          <w:rtl/>
        </w:rPr>
        <w:t xml:space="preserve">חג'ג' נ' </w:t>
      </w:r>
      <w:proofErr w:type="spellStart"/>
      <w:r w:rsidRPr="0035684B">
        <w:rPr>
          <w:rtl/>
        </w:rPr>
        <w:t>בית</w:t>
      </w:r>
      <w:r w:rsidR="00656731">
        <w:rPr>
          <w:rtl/>
        </w:rPr>
        <w:t>־</w:t>
      </w:r>
      <w:r w:rsidRPr="0035684B">
        <w:rPr>
          <w:rtl/>
        </w:rPr>
        <w:t>הדין</w:t>
      </w:r>
      <w:proofErr w:type="spellEnd"/>
      <w:r w:rsidRPr="0035684B">
        <w:rPr>
          <w:rtl/>
        </w:rPr>
        <w:t xml:space="preserve"> הרבני הגדול בירושלים</w:t>
      </w:r>
      <w:r w:rsidRPr="0035684B">
        <w:rPr>
          <w:rFonts w:hint="cs"/>
          <w:rtl/>
        </w:rPr>
        <w:t xml:space="preserve">, </w:t>
      </w:r>
      <w:r w:rsidRPr="0035684B">
        <w:rPr>
          <w:rtl/>
        </w:rPr>
        <w:t xml:space="preserve">פ"ד </w:t>
      </w:r>
      <w:proofErr w:type="spellStart"/>
      <w:r w:rsidRPr="0035684B">
        <w:rPr>
          <w:rtl/>
        </w:rPr>
        <w:t>נה</w:t>
      </w:r>
      <w:proofErr w:type="spellEnd"/>
      <w:r w:rsidR="00E32CF1">
        <w:rPr>
          <w:rtl/>
        </w:rPr>
        <w:t xml:space="preserve"> </w:t>
      </w:r>
      <w:r w:rsidR="00E32CF1" w:rsidRPr="00656731">
        <w:rPr>
          <w:szCs w:val="24"/>
          <w:rtl/>
        </w:rPr>
        <w:t>(</w:t>
      </w:r>
      <w:r w:rsidRPr="00656731">
        <w:rPr>
          <w:szCs w:val="24"/>
          <w:rtl/>
        </w:rPr>
        <w:t>5</w:t>
      </w:r>
      <w:r w:rsidR="00E32CF1" w:rsidRPr="00656731">
        <w:rPr>
          <w:szCs w:val="24"/>
          <w:rtl/>
        </w:rPr>
        <w:t>)</w:t>
      </w:r>
      <w:r w:rsidR="00E32CF1">
        <w:rPr>
          <w:rtl/>
        </w:rPr>
        <w:t xml:space="preserve"> </w:t>
      </w:r>
      <w:r w:rsidRPr="0035684B">
        <w:rPr>
          <w:rtl/>
        </w:rPr>
        <w:t>214</w:t>
      </w:r>
      <w:r w:rsidR="00E32CF1">
        <w:rPr>
          <w:rFonts w:hint="cs"/>
          <w:rtl/>
        </w:rPr>
        <w:t xml:space="preserve"> </w:t>
      </w:r>
      <w:r w:rsidR="00E32CF1" w:rsidRPr="00656731">
        <w:rPr>
          <w:rFonts w:hint="cs"/>
          <w:szCs w:val="24"/>
          <w:rtl/>
        </w:rPr>
        <w:t>(</w:t>
      </w:r>
      <w:r w:rsidRPr="00656731">
        <w:rPr>
          <w:rFonts w:hint="cs"/>
          <w:szCs w:val="24"/>
          <w:rtl/>
        </w:rPr>
        <w:t>2001</w:t>
      </w:r>
      <w:r w:rsidR="00E32CF1" w:rsidRPr="00656731">
        <w:rPr>
          <w:rFonts w:hint="cs"/>
          <w:szCs w:val="24"/>
          <w:rtl/>
        </w:rPr>
        <w:t>)</w:t>
      </w:r>
      <w:r w:rsidR="00E32CF1">
        <w:rPr>
          <w:rFonts w:hint="cs"/>
          <w:rtl/>
        </w:rPr>
        <w:t>.</w:t>
      </w:r>
      <w:r w:rsidRPr="0035684B">
        <w:rPr>
          <w:rFonts w:hint="cs"/>
          <w:rtl/>
        </w:rPr>
        <w:t xml:space="preserve"> באותו מקרה דובר באיש יהודי אזרח ישראל ותושב בה ואישה שהתגיירה וקבלה אזרחות ישראלית ובשלב מסוים עזבה את הארץ עם ילדיהם ללא שוב. גם בפסק דין זה ממשיך בית המשפט ומבסס את דוקטרינ</w:t>
      </w:r>
      <w:r w:rsidRPr="0035684B">
        <w:rPr>
          <w:rFonts w:hint="eastAsia"/>
          <w:rtl/>
        </w:rPr>
        <w:t>ת</w:t>
      </w:r>
      <w:r w:rsidRPr="0035684B">
        <w:rPr>
          <w:rFonts w:hint="cs"/>
          <w:rtl/>
        </w:rPr>
        <w:t xml:space="preserve"> הנוכחות הקונסטרוקטיבית ואף מרחיב אותה למקרים</w:t>
      </w:r>
      <w:r w:rsidR="00887BD6" w:rsidRPr="00887BD6">
        <w:rPr>
          <w:u w:color="FF9900"/>
          <w:rtl/>
        </w:rPr>
        <w:t xml:space="preserve"> שבהם </w:t>
      </w:r>
      <w:r w:rsidRPr="0035684B">
        <w:rPr>
          <w:rFonts w:hint="cs"/>
          <w:rtl/>
        </w:rPr>
        <w:t xml:space="preserve">הזיקה אצל </w:t>
      </w:r>
      <w:proofErr w:type="spellStart"/>
      <w:r w:rsidRPr="0035684B">
        <w:rPr>
          <w:rFonts w:hint="cs"/>
          <w:rtl/>
        </w:rPr>
        <w:t>בן</w:t>
      </w:r>
      <w:r w:rsidR="00656731">
        <w:rPr>
          <w:rFonts w:hint="cs"/>
          <w:rtl/>
        </w:rPr>
        <w:t>־</w:t>
      </w:r>
      <w:r w:rsidRPr="0035684B">
        <w:rPr>
          <w:rFonts w:hint="cs"/>
          <w:rtl/>
        </w:rPr>
        <w:t>הזוג</w:t>
      </w:r>
      <w:proofErr w:type="spellEnd"/>
      <w:r w:rsidRPr="0035684B">
        <w:rPr>
          <w:rFonts w:hint="cs"/>
          <w:rtl/>
        </w:rPr>
        <w:t xml:space="preserve"> הנתבע אף </w:t>
      </w:r>
      <w:r w:rsidRPr="00887BD6">
        <w:rPr>
          <w:rFonts w:hint="cs"/>
          <w:u w:color="FF9900"/>
          <w:rtl/>
        </w:rPr>
        <w:t>קלושה</w:t>
      </w:r>
      <w:r w:rsidRPr="0035684B">
        <w:rPr>
          <w:rFonts w:hint="cs"/>
          <w:rtl/>
        </w:rPr>
        <w:t xml:space="preserve"> יותר. גם במקרה זה כבמקרים הקודמים, תוצאותיה של מניעת הסמכות לבית הדין הרבני </w:t>
      </w:r>
      <w:r w:rsidR="00E32CF1">
        <w:rPr>
          <w:rFonts w:hint="cs"/>
          <w:rtl/>
        </w:rPr>
        <w:t>הייתה</w:t>
      </w:r>
      <w:r w:rsidRPr="0035684B">
        <w:rPr>
          <w:rFonts w:hint="cs"/>
          <w:rtl/>
        </w:rPr>
        <w:t xml:space="preserve"> הותרתו של בין הזוג התובע כבול בעל כורחו לנישואין ריקים מתוכן ללא יכולת אפקטיבית להשתחרר מהם. השופט מ' חשין עומד שוב על המניע והצורך שהביא ליצירתה והרחבתה של 'הנוכחות הקונסטרוקטיבית' כתחליף לנוכחות הפיזית:</w:t>
      </w:r>
    </w:p>
    <w:p w:rsidR="005A4A3C" w:rsidRDefault="005A4A3C" w:rsidP="00C70086">
      <w:pPr>
        <w:pStyle w:val="aa"/>
        <w:rPr>
          <w:rtl/>
        </w:rPr>
      </w:pPr>
      <w:r w:rsidRPr="0035684B">
        <w:rPr>
          <w:rFonts w:hint="cs"/>
          <w:rtl/>
        </w:rPr>
        <w:t>"</w:t>
      </w:r>
      <w:r w:rsidRPr="0035684B">
        <w:rPr>
          <w:rtl/>
        </w:rPr>
        <w:t xml:space="preserve">דוקטרינת הזיקה אמנם יוצרת קשיים – לעתים יהיו אלה קשיים </w:t>
      </w:r>
      <w:proofErr w:type="spellStart"/>
      <w:r w:rsidRPr="0035684B">
        <w:rPr>
          <w:rtl/>
        </w:rPr>
        <w:t>לא</w:t>
      </w:r>
      <w:r w:rsidR="00656731">
        <w:rPr>
          <w:rtl/>
        </w:rPr>
        <w:t>־</w:t>
      </w:r>
      <w:r w:rsidRPr="0035684B">
        <w:rPr>
          <w:rtl/>
        </w:rPr>
        <w:t>מעטים</w:t>
      </w:r>
      <w:proofErr w:type="spellEnd"/>
      <w:r w:rsidRPr="0035684B">
        <w:rPr>
          <w:rtl/>
        </w:rPr>
        <w:t xml:space="preserve"> – ואולם נועדה היא למנוע רעה גדולה </w:t>
      </w:r>
      <w:proofErr w:type="spellStart"/>
      <w:r w:rsidRPr="0035684B">
        <w:rPr>
          <w:rtl/>
        </w:rPr>
        <w:t>מרעת</w:t>
      </w:r>
      <w:r w:rsidR="00656731">
        <w:rPr>
          <w:rtl/>
        </w:rPr>
        <w:t>־</w:t>
      </w:r>
      <w:r w:rsidRPr="0035684B">
        <w:rPr>
          <w:rtl/>
        </w:rPr>
        <w:t>הקשיים</w:t>
      </w:r>
      <w:proofErr w:type="spellEnd"/>
      <w:r w:rsidRPr="0035684B">
        <w:rPr>
          <w:rtl/>
        </w:rPr>
        <w:t>, ולסופו של חשבון אין היא אלא הרע במיעוטו. וזה פשר הדברים</w:t>
      </w:r>
      <w:r w:rsidRPr="0035684B">
        <w:rPr>
          <w:rFonts w:hint="cs"/>
          <w:rtl/>
        </w:rPr>
        <w:t>...</w:t>
      </w:r>
    </w:p>
    <w:p w:rsidR="005A4A3C" w:rsidRDefault="005A4A3C" w:rsidP="00C70086">
      <w:pPr>
        <w:pStyle w:val="aa"/>
        <w:rPr>
          <w:rtl/>
        </w:rPr>
      </w:pPr>
      <w:r w:rsidRPr="0035684B">
        <w:rPr>
          <w:rtl/>
        </w:rPr>
        <w:t xml:space="preserve">כשאני לעצמי, דומני שראוי לנו כי נמעט </w:t>
      </w:r>
      <w:r w:rsidRPr="00887BD6">
        <w:rPr>
          <w:u w:color="FF9900"/>
          <w:rtl/>
        </w:rPr>
        <w:t>לעשות שימוש</w:t>
      </w:r>
      <w:r w:rsidRPr="0035684B">
        <w:rPr>
          <w:rtl/>
        </w:rPr>
        <w:t xml:space="preserve"> ב"קונסטרוקציה" – קרא, בפיקציה – אלא אם אין מוצא אחר לפנינו, אם "באו מים עד נפש"</w:t>
      </w:r>
      <w:r w:rsidRPr="0035684B">
        <w:rPr>
          <w:rFonts w:hint="cs"/>
          <w:rtl/>
        </w:rPr>
        <w:t xml:space="preserve">... </w:t>
      </w:r>
      <w:r w:rsidRPr="0035684B">
        <w:rPr>
          <w:rtl/>
        </w:rPr>
        <w:t xml:space="preserve">החלופה אינה ראויה כי עלולה היא להביא רעה גדולה בכנפיה. כך, למשל, לאישה שאישהּ זנחה והותירה עגונה, או להפך. בייחוד </w:t>
      </w:r>
      <w:r w:rsidRPr="00887BD6">
        <w:rPr>
          <w:u w:color="FF9900"/>
          <w:rtl/>
        </w:rPr>
        <w:t>ניתן</w:t>
      </w:r>
      <w:r w:rsidRPr="0035684B">
        <w:rPr>
          <w:rtl/>
        </w:rPr>
        <w:t xml:space="preserve"> דעתנו על כך שיהודים שנישאו </w:t>
      </w:r>
      <w:proofErr w:type="spellStart"/>
      <w:r w:rsidRPr="0035684B">
        <w:rPr>
          <w:rtl/>
        </w:rPr>
        <w:t>זה</w:t>
      </w:r>
      <w:r w:rsidR="00656731">
        <w:rPr>
          <w:rtl/>
        </w:rPr>
        <w:t>־</w:t>
      </w:r>
      <w:r w:rsidRPr="0035684B">
        <w:rPr>
          <w:rtl/>
        </w:rPr>
        <w:t>לזה</w:t>
      </w:r>
      <w:proofErr w:type="spellEnd"/>
      <w:r w:rsidRPr="0035684B">
        <w:rPr>
          <w:rtl/>
        </w:rPr>
        <w:t xml:space="preserve">, רק </w:t>
      </w:r>
      <w:proofErr w:type="spellStart"/>
      <w:r w:rsidRPr="0035684B">
        <w:rPr>
          <w:rtl/>
        </w:rPr>
        <w:t>בית</w:t>
      </w:r>
      <w:r w:rsidR="00656731">
        <w:rPr>
          <w:rtl/>
        </w:rPr>
        <w:t>־</w:t>
      </w:r>
      <w:r w:rsidRPr="0035684B">
        <w:rPr>
          <w:rtl/>
        </w:rPr>
        <w:t>דין</w:t>
      </w:r>
      <w:proofErr w:type="spellEnd"/>
      <w:r w:rsidRPr="0035684B">
        <w:rPr>
          <w:rtl/>
        </w:rPr>
        <w:t xml:space="preserve"> יהודי דתי יכול שיתיר את נישואיהם. </w:t>
      </w:r>
      <w:proofErr w:type="spellStart"/>
      <w:r w:rsidRPr="0035684B">
        <w:rPr>
          <w:rtl/>
        </w:rPr>
        <w:t>בית</w:t>
      </w:r>
      <w:r w:rsidR="00656731">
        <w:rPr>
          <w:rtl/>
        </w:rPr>
        <w:t>־</w:t>
      </w:r>
      <w:r w:rsidRPr="0035684B">
        <w:rPr>
          <w:rtl/>
        </w:rPr>
        <w:t>דין</w:t>
      </w:r>
      <w:proofErr w:type="spellEnd"/>
      <w:r w:rsidRPr="0035684B">
        <w:rPr>
          <w:rtl/>
        </w:rPr>
        <w:t xml:space="preserve"> רבני בישראל, </w:t>
      </w:r>
      <w:proofErr w:type="spellStart"/>
      <w:r w:rsidRPr="0035684B">
        <w:rPr>
          <w:rtl/>
        </w:rPr>
        <w:t>בית</w:t>
      </w:r>
      <w:r w:rsidR="00656731">
        <w:rPr>
          <w:rtl/>
        </w:rPr>
        <w:t>־</w:t>
      </w:r>
      <w:r w:rsidRPr="0035684B">
        <w:rPr>
          <w:rtl/>
        </w:rPr>
        <w:t>דין</w:t>
      </w:r>
      <w:proofErr w:type="spellEnd"/>
      <w:r w:rsidRPr="0035684B">
        <w:rPr>
          <w:rtl/>
        </w:rPr>
        <w:t xml:space="preserve"> זמין הוא למבקשיו. לא כן הוא </w:t>
      </w:r>
      <w:proofErr w:type="spellStart"/>
      <w:r w:rsidRPr="0035684B">
        <w:rPr>
          <w:rtl/>
        </w:rPr>
        <w:t>בית</w:t>
      </w:r>
      <w:r w:rsidR="00656731">
        <w:rPr>
          <w:rtl/>
        </w:rPr>
        <w:t>־</w:t>
      </w:r>
      <w:r w:rsidRPr="0035684B">
        <w:rPr>
          <w:rtl/>
        </w:rPr>
        <w:t>דין</w:t>
      </w:r>
      <w:proofErr w:type="spellEnd"/>
      <w:r w:rsidRPr="0035684B">
        <w:rPr>
          <w:rtl/>
        </w:rPr>
        <w:t xml:space="preserve"> דתי יהודי בכל מקום אחר.</w:t>
      </w:r>
    </w:p>
    <w:p w:rsidR="005A4A3C" w:rsidRDefault="005A4A3C" w:rsidP="00C70086">
      <w:pPr>
        <w:pStyle w:val="aa"/>
        <w:rPr>
          <w:rtl/>
        </w:rPr>
      </w:pPr>
      <w:r w:rsidRPr="0035684B">
        <w:rPr>
          <w:rtl/>
        </w:rPr>
        <w:t xml:space="preserve">עוצמתה של הזיקה בין </w:t>
      </w:r>
      <w:proofErr w:type="spellStart"/>
      <w:r w:rsidRPr="0035684B">
        <w:rPr>
          <w:rtl/>
        </w:rPr>
        <w:t>בעלי</w:t>
      </w:r>
      <w:r w:rsidR="00656731">
        <w:rPr>
          <w:rtl/>
        </w:rPr>
        <w:t>־</w:t>
      </w:r>
      <w:r w:rsidRPr="0035684B">
        <w:rPr>
          <w:rtl/>
        </w:rPr>
        <w:t>הדין</w:t>
      </w:r>
      <w:proofErr w:type="spellEnd"/>
      <w:r w:rsidRPr="0035684B">
        <w:rPr>
          <w:rtl/>
        </w:rPr>
        <w:t xml:space="preserve"> לבין ישראל – זו זיקה הנדרשת להקניית סמכות </w:t>
      </w:r>
      <w:proofErr w:type="spellStart"/>
      <w:r w:rsidRPr="0035684B">
        <w:rPr>
          <w:rtl/>
        </w:rPr>
        <w:t>לבית</w:t>
      </w:r>
      <w:r w:rsidR="00656731">
        <w:rPr>
          <w:rtl/>
        </w:rPr>
        <w:t>־</w:t>
      </w:r>
      <w:r w:rsidRPr="0035684B">
        <w:rPr>
          <w:rtl/>
        </w:rPr>
        <w:t>הדין</w:t>
      </w:r>
      <w:proofErr w:type="spellEnd"/>
      <w:r w:rsidRPr="0035684B">
        <w:rPr>
          <w:rtl/>
        </w:rPr>
        <w:t xml:space="preserve"> הרבני – תיגזר מנסיבותיו של כל עניין ועניין, ולא פחות מכך מן הצורך – הדוחק לעתים – לעזור למי שנותר ומושיע אין לו.</w:t>
      </w:r>
      <w:r w:rsidRPr="0035684B">
        <w:rPr>
          <w:rFonts w:hint="cs"/>
          <w:rtl/>
        </w:rPr>
        <w:t>"</w:t>
      </w:r>
    </w:p>
    <w:p w:rsidR="005A4A3C" w:rsidRDefault="005A4A3C" w:rsidP="00C70086">
      <w:pPr>
        <w:pStyle w:val="af"/>
        <w:rPr>
          <w:rtl/>
        </w:rPr>
      </w:pPr>
      <w:r w:rsidRPr="0035684B">
        <w:rPr>
          <w:rFonts w:hint="cs"/>
          <w:rtl/>
        </w:rPr>
        <w:t xml:space="preserve">סקרנו עד כה את התפתחות הפסיקה בבית המשפט העליון, אשר הביאה ליצירת פרשנות מרחיבה לדרישת החוק לנוכחות </w:t>
      </w:r>
      <w:proofErr w:type="spellStart"/>
      <w:r w:rsidRPr="0035684B">
        <w:rPr>
          <w:rFonts w:hint="cs"/>
          <w:rtl/>
        </w:rPr>
        <w:t>בני</w:t>
      </w:r>
      <w:r w:rsidR="00656731">
        <w:rPr>
          <w:rFonts w:hint="cs"/>
          <w:rtl/>
        </w:rPr>
        <w:t>־</w:t>
      </w:r>
      <w:r w:rsidRPr="0035684B">
        <w:rPr>
          <w:rFonts w:hint="cs"/>
          <w:rtl/>
        </w:rPr>
        <w:t>הזוג</w:t>
      </w:r>
      <w:proofErr w:type="spellEnd"/>
      <w:r w:rsidRPr="0035684B">
        <w:rPr>
          <w:rFonts w:hint="cs"/>
          <w:rtl/>
        </w:rPr>
        <w:t xml:space="preserve"> 'בישראל' בעת הגשת התביעה, בדמותה של 'הנוכחות הקונסטרוקטיבית'. מהסקירה שהבאנו ניתן להיווכח בבירור, כי הרציונל והמניע לפרשנות זו היא התוצאה העגומה שעלולה להיות כלפי </w:t>
      </w:r>
      <w:proofErr w:type="spellStart"/>
      <w:r w:rsidRPr="0035684B">
        <w:rPr>
          <w:rFonts w:hint="cs"/>
          <w:rtl/>
        </w:rPr>
        <w:t>בן</w:t>
      </w:r>
      <w:r w:rsidR="00656731">
        <w:rPr>
          <w:rFonts w:hint="cs"/>
          <w:rtl/>
        </w:rPr>
        <w:t>־</w:t>
      </w:r>
      <w:r w:rsidRPr="0035684B">
        <w:rPr>
          <w:rFonts w:hint="cs"/>
          <w:rtl/>
        </w:rPr>
        <w:t>הזוג</w:t>
      </w:r>
      <w:proofErr w:type="spellEnd"/>
      <w:r w:rsidRPr="0035684B">
        <w:rPr>
          <w:rFonts w:hint="cs"/>
          <w:rtl/>
        </w:rPr>
        <w:t xml:space="preserve"> התובע אילולי ננהג כן בפרשנות זו. יישומה של 'הנוכחות הקונסטרוקטיבית' בא לעולם, כפי שהבהיר השופט </w:t>
      </w:r>
      <w:proofErr w:type="spellStart"/>
      <w:r w:rsidRPr="0035684B">
        <w:rPr>
          <w:rFonts w:hint="cs"/>
          <w:rtl/>
        </w:rPr>
        <w:t>לנדוי</w:t>
      </w:r>
      <w:proofErr w:type="spellEnd"/>
      <w:r w:rsidRPr="0035684B">
        <w:rPr>
          <w:rFonts w:hint="cs"/>
          <w:rtl/>
        </w:rPr>
        <w:t xml:space="preserve"> בבג"ץ חן</w:t>
      </w:r>
      <w:r w:rsidR="00E32CF1">
        <w:rPr>
          <w:rFonts w:hint="cs"/>
          <w:rtl/>
        </w:rPr>
        <w:t xml:space="preserve"> </w:t>
      </w:r>
      <w:r w:rsidR="00E32CF1" w:rsidRPr="00656731">
        <w:rPr>
          <w:rFonts w:hint="cs"/>
          <w:szCs w:val="24"/>
          <w:rtl/>
        </w:rPr>
        <w:t>(</w:t>
      </w:r>
      <w:r w:rsidRPr="00656731">
        <w:rPr>
          <w:rFonts w:hint="cs"/>
          <w:szCs w:val="24"/>
          <w:rtl/>
        </w:rPr>
        <w:t xml:space="preserve">בדומה לדברי השופט גולדברג בבג"ץ </w:t>
      </w:r>
      <w:r w:rsidRPr="00656731">
        <w:rPr>
          <w:szCs w:val="24"/>
          <w:rtl/>
        </w:rPr>
        <w:t>רובין</w:t>
      </w:r>
      <w:r w:rsidR="00E32CF1" w:rsidRPr="00656731">
        <w:rPr>
          <w:rFonts w:hint="cs"/>
          <w:szCs w:val="24"/>
          <w:rtl/>
        </w:rPr>
        <w:t>)</w:t>
      </w:r>
      <w:r w:rsidR="00E32CF1">
        <w:rPr>
          <w:rFonts w:hint="cs"/>
          <w:rtl/>
        </w:rPr>
        <w:t>,</w:t>
      </w:r>
      <w:r w:rsidRPr="0035684B">
        <w:rPr>
          <w:rFonts w:hint="cs"/>
          <w:rtl/>
        </w:rPr>
        <w:t xml:space="preserve"> מכורח העובדה ש"</w:t>
      </w:r>
      <w:r w:rsidRPr="0035684B">
        <w:rPr>
          <w:rtl/>
        </w:rPr>
        <w:t xml:space="preserve">אין </w:t>
      </w:r>
      <w:proofErr w:type="spellStart"/>
      <w:r w:rsidRPr="0035684B">
        <w:rPr>
          <w:rtl/>
        </w:rPr>
        <w:t>בית</w:t>
      </w:r>
      <w:r w:rsidR="00656731">
        <w:rPr>
          <w:rtl/>
        </w:rPr>
        <w:t>־</w:t>
      </w:r>
      <w:r w:rsidRPr="0035684B">
        <w:rPr>
          <w:rtl/>
        </w:rPr>
        <w:t>דין</w:t>
      </w:r>
      <w:proofErr w:type="spellEnd"/>
      <w:r w:rsidRPr="0035684B">
        <w:rPr>
          <w:rtl/>
        </w:rPr>
        <w:t xml:space="preserve"> אחר בעולם שיוכל לכפות</w:t>
      </w:r>
      <w:r w:rsidRPr="0035684B">
        <w:rPr>
          <w:rFonts w:hint="cs"/>
          <w:rtl/>
        </w:rPr>
        <w:t>...</w:t>
      </w:r>
      <w:r w:rsidRPr="0035684B">
        <w:rPr>
          <w:rtl/>
        </w:rPr>
        <w:t xml:space="preserve"> תביעתה לגירושין לפי ההלכה, ואין מדינה אחרת אשר בה ניתן לכפות ציות </w:t>
      </w:r>
      <w:proofErr w:type="spellStart"/>
      <w:r w:rsidRPr="0035684B">
        <w:rPr>
          <w:rtl/>
        </w:rPr>
        <w:t>לפסק</w:t>
      </w:r>
      <w:r w:rsidR="00656731">
        <w:rPr>
          <w:rtl/>
        </w:rPr>
        <w:t>־</w:t>
      </w:r>
      <w:r w:rsidRPr="0035684B">
        <w:rPr>
          <w:rtl/>
        </w:rPr>
        <w:t>דין</w:t>
      </w:r>
      <w:proofErr w:type="spellEnd"/>
      <w:r w:rsidRPr="0035684B">
        <w:rPr>
          <w:rtl/>
        </w:rPr>
        <w:t xml:space="preserve"> המחייב את הבעל לתת את הגט לאשתו</w:t>
      </w:r>
      <w:r w:rsidRPr="0035684B">
        <w:rPr>
          <w:rFonts w:hint="cs"/>
          <w:rtl/>
        </w:rPr>
        <w:t>", וללא כן, באתו מקרה, בת הזוג</w:t>
      </w:r>
      <w:r w:rsidRPr="0035684B">
        <w:rPr>
          <w:rtl/>
        </w:rPr>
        <w:t xml:space="preserve"> </w:t>
      </w:r>
      <w:r w:rsidRPr="0035684B">
        <w:rPr>
          <w:rFonts w:hint="cs"/>
          <w:rtl/>
        </w:rPr>
        <w:t>"</w:t>
      </w:r>
      <w:r w:rsidRPr="0035684B">
        <w:rPr>
          <w:rtl/>
        </w:rPr>
        <w:t xml:space="preserve">עלולה </w:t>
      </w:r>
      <w:proofErr w:type="spellStart"/>
      <w:r w:rsidRPr="0035684B">
        <w:rPr>
          <w:rtl/>
        </w:rPr>
        <w:t>איפוא</w:t>
      </w:r>
      <w:proofErr w:type="spellEnd"/>
      <w:r w:rsidRPr="0035684B">
        <w:rPr>
          <w:rtl/>
        </w:rPr>
        <w:t xml:space="preserve"> להישאר עגונה ללא יכולת להינשא</w:t>
      </w:r>
      <w:r w:rsidRPr="0035684B">
        <w:rPr>
          <w:rFonts w:hint="cs"/>
          <w:rtl/>
        </w:rPr>
        <w:t xml:space="preserve">". על דברים נוקבים אלה חזר גם בית המשפט בפס"ד </w:t>
      </w:r>
      <w:proofErr w:type="spellStart"/>
      <w:r w:rsidRPr="0035684B">
        <w:rPr>
          <w:rFonts w:hint="cs"/>
          <w:rtl/>
        </w:rPr>
        <w:t>ורבר</w:t>
      </w:r>
      <w:proofErr w:type="spellEnd"/>
      <w:r w:rsidRPr="0035684B">
        <w:rPr>
          <w:rFonts w:hint="cs"/>
          <w:rtl/>
        </w:rPr>
        <w:t>, והוסיף כי "</w:t>
      </w:r>
      <w:r w:rsidRPr="0035684B">
        <w:rPr>
          <w:rtl/>
        </w:rPr>
        <w:t xml:space="preserve">בנסיבות כאלה, הקשחת התנאים הנדרשים כדי להקנות סמכות </w:t>
      </w:r>
      <w:proofErr w:type="spellStart"/>
      <w:r w:rsidRPr="0035684B">
        <w:rPr>
          <w:rtl/>
        </w:rPr>
        <w:t>בין</w:t>
      </w:r>
      <w:r w:rsidR="00656731">
        <w:rPr>
          <w:rtl/>
        </w:rPr>
        <w:t>־</w:t>
      </w:r>
      <w:r w:rsidRPr="0035684B">
        <w:rPr>
          <w:rtl/>
        </w:rPr>
        <w:t>לאומית</w:t>
      </w:r>
      <w:proofErr w:type="spellEnd"/>
      <w:r w:rsidRPr="0035684B">
        <w:rPr>
          <w:rtl/>
        </w:rPr>
        <w:t xml:space="preserve"> </w:t>
      </w:r>
      <w:proofErr w:type="spellStart"/>
      <w:r w:rsidRPr="0035684B">
        <w:rPr>
          <w:rtl/>
        </w:rPr>
        <w:t>לבית</w:t>
      </w:r>
      <w:r w:rsidR="00656731">
        <w:rPr>
          <w:rtl/>
        </w:rPr>
        <w:t>־</w:t>
      </w:r>
      <w:r w:rsidRPr="0035684B">
        <w:rPr>
          <w:rtl/>
        </w:rPr>
        <w:t>הדין</w:t>
      </w:r>
      <w:proofErr w:type="spellEnd"/>
      <w:r w:rsidRPr="0035684B">
        <w:rPr>
          <w:rtl/>
        </w:rPr>
        <w:t xml:space="preserve"> הרבני תהיה בלתי רצויה</w:t>
      </w:r>
      <w:r w:rsidRPr="0035684B">
        <w:rPr>
          <w:rFonts w:hint="cs"/>
          <w:rtl/>
        </w:rPr>
        <w:t xml:space="preserve">", וכפי שכתב השופט חשין בבג"ץ </w:t>
      </w:r>
      <w:proofErr w:type="spellStart"/>
      <w:r w:rsidRPr="0035684B">
        <w:rPr>
          <w:rFonts w:hint="cs"/>
          <w:rtl/>
        </w:rPr>
        <w:t>חג'ג</w:t>
      </w:r>
      <w:proofErr w:type="spellEnd"/>
      <w:r w:rsidRPr="0035684B">
        <w:rPr>
          <w:rFonts w:hint="cs"/>
          <w:rtl/>
        </w:rPr>
        <w:t>', בית המשפט עושה זאת משום ש"</w:t>
      </w:r>
      <w:r w:rsidRPr="0035684B">
        <w:rPr>
          <w:rtl/>
        </w:rPr>
        <w:t>אין מוצא אחר לפנינו</w:t>
      </w:r>
      <w:r w:rsidRPr="0035684B">
        <w:rPr>
          <w:rFonts w:hint="cs"/>
          <w:rtl/>
        </w:rPr>
        <w:t>" ו"</w:t>
      </w:r>
      <w:r w:rsidRPr="0035684B">
        <w:rPr>
          <w:rtl/>
        </w:rPr>
        <w:t>באו מים עד נפש</w:t>
      </w:r>
      <w:r>
        <w:rPr>
          <w:rtl/>
        </w:rPr>
        <w:t>."</w:t>
      </w:r>
    </w:p>
    <w:p w:rsidR="005A4A3C" w:rsidRDefault="005A4A3C" w:rsidP="00C70086">
      <w:pPr>
        <w:pStyle w:val="-0"/>
        <w:rPr>
          <w:rtl/>
        </w:rPr>
      </w:pPr>
      <w:r w:rsidRPr="0035684B">
        <w:rPr>
          <w:rFonts w:hint="cs"/>
          <w:rtl/>
        </w:rPr>
        <w:t>נוכחות קונסטרוקטיבי</w:t>
      </w:r>
      <w:r w:rsidRPr="0035684B">
        <w:rPr>
          <w:rFonts w:hint="eastAsia"/>
          <w:rtl/>
        </w:rPr>
        <w:t>ת</w:t>
      </w:r>
      <w:r w:rsidRPr="0035684B">
        <w:rPr>
          <w:rFonts w:hint="cs"/>
          <w:rtl/>
        </w:rPr>
        <w:t xml:space="preserve"> מכוח האחריות שהשאיר </w:t>
      </w:r>
      <w:proofErr w:type="spellStart"/>
      <w:r w:rsidRPr="0035684B">
        <w:rPr>
          <w:rFonts w:hint="cs"/>
          <w:rtl/>
        </w:rPr>
        <w:t>בן</w:t>
      </w:r>
      <w:r w:rsidR="00656731">
        <w:rPr>
          <w:rFonts w:hint="cs"/>
          <w:rtl/>
        </w:rPr>
        <w:t>־</w:t>
      </w:r>
      <w:r w:rsidRPr="0035684B">
        <w:rPr>
          <w:rFonts w:hint="cs"/>
          <w:rtl/>
        </w:rPr>
        <w:t>הזוג</w:t>
      </w:r>
      <w:proofErr w:type="spellEnd"/>
      <w:r w:rsidRPr="0035684B">
        <w:rPr>
          <w:rFonts w:hint="cs"/>
          <w:rtl/>
        </w:rPr>
        <w:t xml:space="preserve"> 'בישראל'</w:t>
      </w:r>
    </w:p>
    <w:p w:rsidR="005A4A3C" w:rsidRDefault="005A4A3C" w:rsidP="00E32CF1">
      <w:pPr>
        <w:pStyle w:val="ae"/>
        <w:rPr>
          <w:rtl/>
        </w:rPr>
      </w:pPr>
      <w:r w:rsidRPr="0035684B">
        <w:rPr>
          <w:rFonts w:hint="cs"/>
          <w:rtl/>
        </w:rPr>
        <w:t xml:space="preserve">המצב המתואר לעיל הולם את המקרה הנדון לפנינו. גם במקרה זה עולה אותו מרכיב קשה ובעייתי, שבו אחד </w:t>
      </w:r>
      <w:proofErr w:type="spellStart"/>
      <w:r w:rsidRPr="0035684B">
        <w:rPr>
          <w:rFonts w:hint="cs"/>
          <w:rtl/>
        </w:rPr>
        <w:t>מבני</w:t>
      </w:r>
      <w:r w:rsidR="00656731">
        <w:rPr>
          <w:rFonts w:hint="cs"/>
          <w:rtl/>
        </w:rPr>
        <w:t>־</w:t>
      </w:r>
      <w:r w:rsidRPr="0035684B">
        <w:rPr>
          <w:rFonts w:hint="cs"/>
          <w:rtl/>
        </w:rPr>
        <w:t>הזוג</w:t>
      </w:r>
      <w:proofErr w:type="spellEnd"/>
      <w:r w:rsidRPr="0035684B">
        <w:rPr>
          <w:rFonts w:hint="cs"/>
          <w:rtl/>
        </w:rPr>
        <w:t xml:space="preserve"> </w:t>
      </w:r>
      <w:r w:rsidRPr="0035684B">
        <w:rPr>
          <w:rtl/>
        </w:rPr>
        <w:t>–</w:t>
      </w:r>
      <w:r w:rsidRPr="0035684B">
        <w:rPr>
          <w:rFonts w:hint="cs"/>
          <w:rtl/>
        </w:rPr>
        <w:t xml:space="preserve"> במקרה זה האישה עם ילדם המשותף </w:t>
      </w:r>
      <w:r w:rsidRPr="0035684B">
        <w:rPr>
          <w:rtl/>
        </w:rPr>
        <w:t>–</w:t>
      </w:r>
      <w:r w:rsidRPr="0035684B">
        <w:rPr>
          <w:rFonts w:hint="cs"/>
          <w:rtl/>
        </w:rPr>
        <w:t xml:space="preserve"> קם ועוזב את </w:t>
      </w:r>
      <w:proofErr w:type="spellStart"/>
      <w:r w:rsidRPr="0035684B">
        <w:rPr>
          <w:rFonts w:hint="cs"/>
          <w:rtl/>
        </w:rPr>
        <w:t>בן</w:t>
      </w:r>
      <w:r w:rsidR="00656731">
        <w:rPr>
          <w:rFonts w:hint="cs"/>
          <w:rtl/>
        </w:rPr>
        <w:t>־</w:t>
      </w:r>
      <w:r w:rsidRPr="0035684B">
        <w:rPr>
          <w:rFonts w:hint="cs"/>
          <w:rtl/>
        </w:rPr>
        <w:t>זוגו</w:t>
      </w:r>
      <w:proofErr w:type="spellEnd"/>
      <w:r w:rsidRPr="0035684B">
        <w:rPr>
          <w:rFonts w:hint="cs"/>
          <w:rtl/>
        </w:rPr>
        <w:t xml:space="preserve"> ועוקר אל מדינת חוץ ללא שוב. במעשה זה מותירה </w:t>
      </w:r>
      <w:proofErr w:type="spellStart"/>
      <w:r w:rsidRPr="0035684B">
        <w:rPr>
          <w:rFonts w:hint="cs"/>
          <w:rtl/>
        </w:rPr>
        <w:t>בת</w:t>
      </w:r>
      <w:r w:rsidR="00656731">
        <w:rPr>
          <w:rFonts w:hint="cs"/>
          <w:rtl/>
        </w:rPr>
        <w:t>־</w:t>
      </w:r>
      <w:r w:rsidRPr="0035684B">
        <w:rPr>
          <w:rFonts w:hint="cs"/>
          <w:rtl/>
        </w:rPr>
        <w:t>הזוג</w:t>
      </w:r>
      <w:proofErr w:type="spellEnd"/>
      <w:r w:rsidRPr="0035684B">
        <w:rPr>
          <w:rFonts w:hint="cs"/>
          <w:rtl/>
        </w:rPr>
        <w:t xml:space="preserve"> הבורחת את </w:t>
      </w:r>
      <w:proofErr w:type="spellStart"/>
      <w:r w:rsidRPr="0035684B">
        <w:rPr>
          <w:rFonts w:hint="cs"/>
          <w:rtl/>
        </w:rPr>
        <w:t>בן</w:t>
      </w:r>
      <w:r w:rsidR="00656731">
        <w:rPr>
          <w:rFonts w:hint="cs"/>
          <w:rtl/>
        </w:rPr>
        <w:t>־</w:t>
      </w:r>
      <w:r w:rsidRPr="0035684B">
        <w:rPr>
          <w:rFonts w:hint="cs"/>
          <w:rtl/>
        </w:rPr>
        <w:t>זוגה</w:t>
      </w:r>
      <w:proofErr w:type="spellEnd"/>
      <w:r w:rsidRPr="0035684B">
        <w:rPr>
          <w:rFonts w:hint="cs"/>
          <w:rtl/>
        </w:rPr>
        <w:t xml:space="preserve"> כבול אליה בקשר נישואין, כשהוא גם מנותק מילדו ונשאר עם חובות כבדים שהותירה אחריה </w:t>
      </w:r>
      <w:proofErr w:type="spellStart"/>
      <w:r w:rsidRPr="0035684B">
        <w:rPr>
          <w:rFonts w:hint="cs"/>
          <w:rtl/>
        </w:rPr>
        <w:t>בת</w:t>
      </w:r>
      <w:r w:rsidR="00656731">
        <w:rPr>
          <w:rFonts w:hint="cs"/>
          <w:rtl/>
        </w:rPr>
        <w:t>־</w:t>
      </w:r>
      <w:r w:rsidRPr="0035684B">
        <w:rPr>
          <w:rFonts w:hint="cs"/>
          <w:rtl/>
        </w:rPr>
        <w:t>הזוג</w:t>
      </w:r>
      <w:proofErr w:type="spellEnd"/>
      <w:r w:rsidRPr="0035684B">
        <w:rPr>
          <w:rFonts w:hint="cs"/>
          <w:rtl/>
        </w:rPr>
        <w:t>. כמו בשאר המקרים שהביאו את בית המשפט להחיל את דוקטרינת הנוכחות הקונסטרוקטיבית, גם במקרה זה, אין כל ערכאה משפטית מוסמכת אחרת בעולם אשר יכולה להתיר את נישואיו של התובע מבחינה הלכתית</w:t>
      </w:r>
      <w:r w:rsidR="00E32CF1">
        <w:rPr>
          <w:rFonts w:hint="cs"/>
          <w:rtl/>
        </w:rPr>
        <w:t xml:space="preserve"> </w:t>
      </w:r>
      <w:r w:rsidR="00E32CF1" w:rsidRPr="00656731">
        <w:rPr>
          <w:rFonts w:hint="cs"/>
          <w:szCs w:val="24"/>
          <w:rtl/>
        </w:rPr>
        <w:t>(</w:t>
      </w:r>
      <w:r w:rsidRPr="00656731">
        <w:rPr>
          <w:rFonts w:hint="cs"/>
          <w:szCs w:val="24"/>
          <w:rtl/>
        </w:rPr>
        <w:t>מאחר שהם נישאו וחיו כזוג נשוי, אף שהיו אלה נישואין אזרחיים, אם נחשוש לנישואין כדמו"י במקרה זה כמבואר לקמן</w:t>
      </w:r>
      <w:r w:rsidR="00E32CF1" w:rsidRPr="00656731">
        <w:rPr>
          <w:rFonts w:hint="cs"/>
          <w:szCs w:val="24"/>
          <w:rtl/>
        </w:rPr>
        <w:t>)</w:t>
      </w:r>
      <w:r w:rsidR="00E32CF1">
        <w:rPr>
          <w:rFonts w:hint="cs"/>
          <w:rtl/>
        </w:rPr>
        <w:t>.</w:t>
      </w:r>
    </w:p>
    <w:p w:rsidR="005A4A3C" w:rsidRDefault="005A4A3C" w:rsidP="00C70086">
      <w:pPr>
        <w:pStyle w:val="af"/>
        <w:rPr>
          <w:rtl/>
          <w:lang w:eastAsia="he-IL"/>
        </w:rPr>
      </w:pPr>
      <w:r w:rsidRPr="0035684B">
        <w:rPr>
          <w:rFonts w:hint="cs"/>
          <w:rtl/>
          <w:lang w:eastAsia="he-IL"/>
        </w:rPr>
        <w:t>אמנם, במקרה שלפנינו האישה הנתבעת אינה שומרת על קשר משפחתי או עסקי כל שהוא עם ישראל. ההפך הוא הנכון, היא עשתה כל שביכולתה ובמתכוון כדי לנתק כל קשר כזה עם ישראל</w:t>
      </w:r>
      <w:r w:rsidRPr="00C70086">
        <w:rPr>
          <w:rFonts w:hint="cs"/>
          <w:rtl/>
        </w:rPr>
        <w:t xml:space="preserve">. אך דווקא עובדה זו, בה האישה יצאה מישראל </w:t>
      </w:r>
      <w:r w:rsidRPr="0035684B">
        <w:rPr>
          <w:rFonts w:hint="cs"/>
          <w:rtl/>
          <w:lang w:eastAsia="he-IL"/>
        </w:rPr>
        <w:t>במפתיע</w:t>
      </w:r>
      <w:r w:rsidRPr="00C70086">
        <w:rPr>
          <w:rFonts w:hint="cs"/>
          <w:rtl/>
        </w:rPr>
        <w:t xml:space="preserve"> עם בנם המשותף</w:t>
      </w:r>
      <w:r w:rsidRPr="0035684B">
        <w:rPr>
          <w:rFonts w:hint="cs"/>
          <w:rtl/>
          <w:lang w:eastAsia="he-IL"/>
        </w:rPr>
        <w:t xml:space="preserve"> </w:t>
      </w:r>
      <w:r w:rsidRPr="0035684B">
        <w:rPr>
          <w:rFonts w:hint="cs"/>
          <w:rtl/>
        </w:rPr>
        <w:t xml:space="preserve">ללא תיאום עם </w:t>
      </w:r>
      <w:proofErr w:type="spellStart"/>
      <w:r w:rsidRPr="0035684B">
        <w:rPr>
          <w:rFonts w:hint="cs"/>
          <w:rtl/>
        </w:rPr>
        <w:t>בן</w:t>
      </w:r>
      <w:r w:rsidR="00656731">
        <w:rPr>
          <w:rFonts w:hint="cs"/>
          <w:rtl/>
        </w:rPr>
        <w:t>־</w:t>
      </w:r>
      <w:r w:rsidRPr="0035684B">
        <w:rPr>
          <w:rFonts w:hint="cs"/>
          <w:rtl/>
        </w:rPr>
        <w:t>זוגה</w:t>
      </w:r>
      <w:proofErr w:type="spellEnd"/>
      <w:r w:rsidRPr="0035684B">
        <w:rPr>
          <w:rFonts w:hint="cs"/>
          <w:rtl/>
        </w:rPr>
        <w:t xml:space="preserve"> </w:t>
      </w:r>
      <w:r w:rsidRPr="0035684B">
        <w:rPr>
          <w:rFonts w:hint="cs"/>
          <w:rtl/>
          <w:lang w:eastAsia="he-IL"/>
        </w:rPr>
        <w:t xml:space="preserve">ונעלמה לה ללא הותיר כל רמז היכן היא ובנם נמצאים ותוך השארת חובות כבדים </w:t>
      </w:r>
      <w:r w:rsidRPr="0035684B">
        <w:rPr>
          <w:rtl/>
          <w:lang w:eastAsia="he-IL"/>
        </w:rPr>
        <w:t>–</w:t>
      </w:r>
      <w:r w:rsidRPr="0035684B">
        <w:rPr>
          <w:rFonts w:hint="cs"/>
          <w:rtl/>
          <w:lang w:eastAsia="he-IL"/>
        </w:rPr>
        <w:t xml:space="preserve"> דווקא עובדה זו והאחריות המוסרית והמשפטית שבעקבותיה כלפי </w:t>
      </w:r>
      <w:proofErr w:type="spellStart"/>
      <w:r w:rsidRPr="0035684B">
        <w:rPr>
          <w:rFonts w:hint="cs"/>
          <w:rtl/>
          <w:lang w:eastAsia="he-IL"/>
        </w:rPr>
        <w:t>בן</w:t>
      </w:r>
      <w:r w:rsidR="00656731">
        <w:rPr>
          <w:rFonts w:hint="cs"/>
          <w:rtl/>
          <w:lang w:eastAsia="he-IL"/>
        </w:rPr>
        <w:t>־</w:t>
      </w:r>
      <w:r w:rsidRPr="0035684B">
        <w:rPr>
          <w:rFonts w:hint="cs"/>
          <w:rtl/>
          <w:lang w:eastAsia="he-IL"/>
        </w:rPr>
        <w:t>זוגה</w:t>
      </w:r>
      <w:proofErr w:type="spellEnd"/>
      <w:r w:rsidRPr="0035684B">
        <w:rPr>
          <w:rFonts w:hint="cs"/>
          <w:rtl/>
          <w:lang w:eastAsia="he-IL"/>
        </w:rPr>
        <w:t>, ושממנה היא מנסה להתנער, היא זו שיוצרת אצלה את הזיקה לישראל ו</w:t>
      </w:r>
      <w:r w:rsidRPr="00887BD6">
        <w:rPr>
          <w:rFonts w:hint="cs"/>
          <w:u w:color="FF9900"/>
          <w:rtl/>
          <w:lang w:eastAsia="he-IL"/>
        </w:rPr>
        <w:t>מהווה</w:t>
      </w:r>
      <w:r w:rsidRPr="0035684B">
        <w:rPr>
          <w:rFonts w:hint="cs"/>
          <w:rtl/>
          <w:lang w:eastAsia="he-IL"/>
        </w:rPr>
        <w:t xml:space="preserve"> את 'הנוכחות הקונסטרוקטיבית' שלה הנדרשת בחוק.</w:t>
      </w:r>
    </w:p>
    <w:p w:rsidR="005A4A3C" w:rsidRDefault="005A4A3C" w:rsidP="00C70086">
      <w:pPr>
        <w:pStyle w:val="af"/>
        <w:rPr>
          <w:rtl/>
        </w:rPr>
      </w:pPr>
      <w:r w:rsidRPr="0035684B">
        <w:rPr>
          <w:rFonts w:hint="cs"/>
          <w:rtl/>
          <w:lang w:eastAsia="he-IL"/>
        </w:rPr>
        <w:t xml:space="preserve">כפי שראינו לעיל, </w:t>
      </w:r>
      <w:r w:rsidRPr="00C70086">
        <w:rPr>
          <w:rFonts w:hint="cs"/>
          <w:rtl/>
        </w:rPr>
        <w:t xml:space="preserve">בדברי השופט </w:t>
      </w:r>
      <w:proofErr w:type="spellStart"/>
      <w:r w:rsidRPr="00C70086">
        <w:rPr>
          <w:rFonts w:hint="cs"/>
          <w:rtl/>
        </w:rPr>
        <w:t>זילברג</w:t>
      </w:r>
      <w:proofErr w:type="spellEnd"/>
      <w:r w:rsidRPr="00C70086">
        <w:rPr>
          <w:rFonts w:hint="cs"/>
          <w:rtl/>
        </w:rPr>
        <w:t xml:space="preserve">, האחריות ההדדית של </w:t>
      </w:r>
      <w:proofErr w:type="spellStart"/>
      <w:r w:rsidRPr="00C70086">
        <w:rPr>
          <w:rFonts w:hint="cs"/>
          <w:rtl/>
        </w:rPr>
        <w:t>בני</w:t>
      </w:r>
      <w:r w:rsidR="00656731">
        <w:rPr>
          <w:rFonts w:hint="cs"/>
          <w:rtl/>
        </w:rPr>
        <w:t>־</w:t>
      </w:r>
      <w:r w:rsidRPr="00C70086">
        <w:rPr>
          <w:rFonts w:hint="cs"/>
          <w:rtl/>
        </w:rPr>
        <w:t>הזוג</w:t>
      </w:r>
      <w:proofErr w:type="spellEnd"/>
      <w:r w:rsidRPr="00C70086">
        <w:rPr>
          <w:rFonts w:hint="cs"/>
          <w:rtl/>
        </w:rPr>
        <w:t xml:space="preserve"> </w:t>
      </w:r>
      <w:r w:rsidRPr="0035684B">
        <w:rPr>
          <w:rFonts w:hint="cs"/>
          <w:rtl/>
          <w:lang w:eastAsia="he-IL"/>
        </w:rPr>
        <w:t>מכוח</w:t>
      </w:r>
      <w:r w:rsidRPr="00C70086">
        <w:rPr>
          <w:rFonts w:hint="cs"/>
          <w:rtl/>
        </w:rPr>
        <w:t xml:space="preserve"> נישואיהם יוצרת נוכחות בישראל אצל "</w:t>
      </w:r>
      <w:proofErr w:type="spellStart"/>
      <w:r w:rsidRPr="00C70086">
        <w:rPr>
          <w:rFonts w:hint="cs"/>
          <w:rtl/>
        </w:rPr>
        <w:t>אשה</w:t>
      </w:r>
      <w:proofErr w:type="spellEnd"/>
      <w:r w:rsidRPr="00C70086">
        <w:rPr>
          <w:rFonts w:hint="cs"/>
          <w:rtl/>
        </w:rPr>
        <w:t xml:space="preserve"> </w:t>
      </w:r>
      <w:proofErr w:type="spellStart"/>
      <w:r w:rsidRPr="00C70086">
        <w:rPr>
          <w:rFonts w:hint="cs"/>
          <w:rtl/>
        </w:rPr>
        <w:t>יושבת</w:t>
      </w:r>
      <w:r w:rsidR="00656731">
        <w:rPr>
          <w:rFonts w:hint="cs"/>
          <w:rtl/>
        </w:rPr>
        <w:t>־</w:t>
      </w:r>
      <w:r w:rsidRPr="00C70086">
        <w:rPr>
          <w:rFonts w:hint="cs"/>
          <w:rtl/>
        </w:rPr>
        <w:t>חוץ</w:t>
      </w:r>
      <w:proofErr w:type="spellEnd"/>
      <w:r w:rsidRPr="00C70086">
        <w:rPr>
          <w:rFonts w:hint="cs"/>
          <w:rtl/>
        </w:rPr>
        <w:t xml:space="preserve"> </w:t>
      </w:r>
      <w:r w:rsidRPr="0035684B">
        <w:rPr>
          <w:rFonts w:hint="cs"/>
          <w:b/>
          <w:bCs/>
          <w:rtl/>
        </w:rPr>
        <w:t xml:space="preserve">מכוח נישואיה </w:t>
      </w:r>
      <w:r w:rsidRPr="0035684B">
        <w:rPr>
          <w:rFonts w:hint="cs"/>
          <w:rtl/>
        </w:rPr>
        <w:t xml:space="preserve">לתושב ארצישראלי ועושה גם אותה ל'אדם בארץ ישראל'", וכדבריו בבג"ץ </w:t>
      </w:r>
      <w:proofErr w:type="spellStart"/>
      <w:r w:rsidRPr="0035684B">
        <w:rPr>
          <w:rFonts w:hint="cs"/>
          <w:rtl/>
        </w:rPr>
        <w:t>מטלון</w:t>
      </w:r>
      <w:proofErr w:type="spellEnd"/>
      <w:r w:rsidRPr="0035684B">
        <w:rPr>
          <w:rFonts w:hint="cs"/>
          <w:rtl/>
        </w:rPr>
        <w:t xml:space="preserve">: "אם לגבי 'אדם </w:t>
      </w:r>
      <w:proofErr w:type="spellStart"/>
      <w:r w:rsidRPr="0035684B">
        <w:rPr>
          <w:rFonts w:hint="cs"/>
          <w:rtl/>
        </w:rPr>
        <w:t>מארץ</w:t>
      </w:r>
      <w:r w:rsidR="00656731">
        <w:rPr>
          <w:rFonts w:hint="cs"/>
          <w:rtl/>
        </w:rPr>
        <w:t>־</w:t>
      </w:r>
      <w:r w:rsidRPr="0035684B">
        <w:rPr>
          <w:rFonts w:hint="cs"/>
          <w:rtl/>
        </w:rPr>
        <w:t>ישראל</w:t>
      </w:r>
      <w:proofErr w:type="spellEnd"/>
      <w:r w:rsidRPr="0035684B">
        <w:rPr>
          <w:rFonts w:hint="cs"/>
          <w:rtl/>
        </w:rPr>
        <w:t xml:space="preserve">' כך, לגבי 'יהודי בישראל' </w:t>
      </w:r>
      <w:proofErr w:type="spellStart"/>
      <w:r w:rsidRPr="0035684B">
        <w:rPr>
          <w:rFonts w:hint="cs"/>
          <w:rtl/>
        </w:rPr>
        <w:t>לא</w:t>
      </w:r>
      <w:r w:rsidR="00656731">
        <w:rPr>
          <w:rFonts w:hint="cs"/>
          <w:rtl/>
        </w:rPr>
        <w:t>־</w:t>
      </w:r>
      <w:r w:rsidRPr="0035684B">
        <w:rPr>
          <w:rFonts w:hint="cs"/>
          <w:rtl/>
        </w:rPr>
        <w:t>כל</w:t>
      </w:r>
      <w:r w:rsidR="00656731">
        <w:rPr>
          <w:rFonts w:hint="cs"/>
          <w:rtl/>
        </w:rPr>
        <w:t>־</w:t>
      </w:r>
      <w:r w:rsidRPr="0035684B">
        <w:rPr>
          <w:rFonts w:hint="cs"/>
          <w:rtl/>
        </w:rPr>
        <w:t>שכן</w:t>
      </w:r>
      <w:proofErr w:type="spellEnd"/>
      <w:r w:rsidRPr="0035684B">
        <w:rPr>
          <w:rFonts w:hint="cs"/>
          <w:rtl/>
        </w:rPr>
        <w:t xml:space="preserve">". הזיקה שנוצרת מכוח האחריות המוטלת על </w:t>
      </w:r>
      <w:proofErr w:type="spellStart"/>
      <w:r w:rsidRPr="0035684B">
        <w:rPr>
          <w:rFonts w:hint="cs"/>
          <w:rtl/>
        </w:rPr>
        <w:t>בן</w:t>
      </w:r>
      <w:r w:rsidR="00656731">
        <w:rPr>
          <w:rFonts w:hint="cs"/>
          <w:rtl/>
        </w:rPr>
        <w:t>־</w:t>
      </w:r>
      <w:r w:rsidRPr="0035684B">
        <w:rPr>
          <w:rFonts w:hint="cs"/>
          <w:rtl/>
        </w:rPr>
        <w:t>הזוג</w:t>
      </w:r>
      <w:proofErr w:type="spellEnd"/>
      <w:r w:rsidRPr="0035684B">
        <w:rPr>
          <w:rFonts w:hint="cs"/>
          <w:rtl/>
        </w:rPr>
        <w:t xml:space="preserve"> כלפי ביתו ומשפחות שנטש והותיר אחריו בארץ, עולה גם מדברי השופט </w:t>
      </w:r>
      <w:proofErr w:type="spellStart"/>
      <w:r w:rsidRPr="0035684B">
        <w:rPr>
          <w:rFonts w:hint="cs"/>
          <w:rtl/>
        </w:rPr>
        <w:t>ברנזון</w:t>
      </w:r>
      <w:proofErr w:type="spellEnd"/>
      <w:r w:rsidRPr="0035684B">
        <w:rPr>
          <w:rFonts w:hint="cs"/>
          <w:rtl/>
        </w:rPr>
        <w:t xml:space="preserve"> בבג"ץ אילון שהובאו לעיל:</w:t>
      </w:r>
    </w:p>
    <w:p w:rsidR="005A4A3C" w:rsidRDefault="005A4A3C" w:rsidP="00C70086">
      <w:pPr>
        <w:pStyle w:val="aa"/>
        <w:rPr>
          <w:rtl/>
        </w:rPr>
      </w:pPr>
      <w:r w:rsidRPr="0035684B">
        <w:rPr>
          <w:rFonts w:hint="cs"/>
          <w:rtl/>
        </w:rPr>
        <w:t xml:space="preserve">"כשנסע </w:t>
      </w:r>
      <w:proofErr w:type="spellStart"/>
      <w:r w:rsidRPr="0035684B">
        <w:rPr>
          <w:rFonts w:hint="cs"/>
          <w:rtl/>
        </w:rPr>
        <w:t>לארצות</w:t>
      </w:r>
      <w:r w:rsidR="00656731">
        <w:rPr>
          <w:rFonts w:hint="cs"/>
          <w:rtl/>
        </w:rPr>
        <w:t>־</w:t>
      </w:r>
      <w:r w:rsidRPr="0035684B">
        <w:rPr>
          <w:rFonts w:hint="cs"/>
          <w:rtl/>
        </w:rPr>
        <w:t>הברית</w:t>
      </w:r>
      <w:proofErr w:type="spellEnd"/>
      <w:r w:rsidRPr="0035684B">
        <w:rPr>
          <w:rFonts w:hint="cs"/>
          <w:rtl/>
        </w:rPr>
        <w:t xml:space="preserve"> הוא השאיר כאן את ביתו, אשתו, ילדתו וחפציו האישיים ולטענת </w:t>
      </w:r>
      <w:proofErr w:type="spellStart"/>
      <w:r w:rsidRPr="0035684B">
        <w:rPr>
          <w:rFonts w:hint="cs"/>
          <w:rtl/>
        </w:rPr>
        <w:t>בא</w:t>
      </w:r>
      <w:r w:rsidR="00656731">
        <w:rPr>
          <w:rFonts w:hint="cs"/>
          <w:rtl/>
        </w:rPr>
        <w:t>־</w:t>
      </w:r>
      <w:r w:rsidRPr="0035684B">
        <w:rPr>
          <w:rFonts w:hint="cs"/>
          <w:rtl/>
        </w:rPr>
        <w:t>כוחו</w:t>
      </w:r>
      <w:proofErr w:type="spellEnd"/>
      <w:r w:rsidRPr="0035684B">
        <w:rPr>
          <w:rFonts w:hint="cs"/>
          <w:rtl/>
        </w:rPr>
        <w:t xml:space="preserve"> הוא המשיך לקיים קשר עם המשפחה ולדאוג לצרכיה."</w:t>
      </w:r>
    </w:p>
    <w:p w:rsidR="005A4A3C" w:rsidRDefault="005A4A3C" w:rsidP="00C70086">
      <w:pPr>
        <w:pStyle w:val="af"/>
        <w:rPr>
          <w:rtl/>
        </w:rPr>
      </w:pPr>
      <w:r w:rsidRPr="0035684B">
        <w:rPr>
          <w:rFonts w:hint="cs"/>
          <w:rtl/>
        </w:rPr>
        <w:t xml:space="preserve">באותה המידה בה החוק אינו מאפשר לאדם להפטר מהאחריות לחובות שהותיר אחריו בארץ שממנה הוא חמק, או מאחריות פלילית לעבירות שעבר בה, כן אין החוק אמור לאפשר לאדם להשיל מעליו את אחריותו כלפי </w:t>
      </w:r>
      <w:proofErr w:type="spellStart"/>
      <w:r w:rsidRPr="0035684B">
        <w:rPr>
          <w:rFonts w:hint="cs"/>
          <w:rtl/>
        </w:rPr>
        <w:t>בן</w:t>
      </w:r>
      <w:r w:rsidR="00656731">
        <w:rPr>
          <w:rFonts w:hint="cs"/>
          <w:rtl/>
        </w:rPr>
        <w:t>־</w:t>
      </w:r>
      <w:r w:rsidRPr="0035684B">
        <w:rPr>
          <w:rFonts w:hint="cs"/>
          <w:rtl/>
        </w:rPr>
        <w:t>הזוג</w:t>
      </w:r>
      <w:proofErr w:type="spellEnd"/>
      <w:r w:rsidRPr="0035684B">
        <w:rPr>
          <w:rFonts w:hint="cs"/>
          <w:rtl/>
        </w:rPr>
        <w:t xml:space="preserve"> שאותו הותיר כבול אליו בקשר נישואין, ולא ייתן להתנער מהאחריות כלפי בנם המשותף שהוברח מהארץ. זאת כדברי בית המשפט בבג"ץ קריב, בהסבירו את הרציונל והצורך שבהחלת 'הנוכחות הקונסטרוקטיבית':</w:t>
      </w:r>
    </w:p>
    <w:p w:rsidR="005A4A3C" w:rsidRDefault="005A4A3C" w:rsidP="00C70086">
      <w:pPr>
        <w:pStyle w:val="aa"/>
        <w:rPr>
          <w:rtl/>
        </w:rPr>
      </w:pPr>
      <w:r w:rsidRPr="0035684B">
        <w:rPr>
          <w:rFonts w:hint="cs"/>
          <w:rtl/>
        </w:rPr>
        <w:t>"</w:t>
      </w:r>
      <w:r w:rsidRPr="0035684B">
        <w:rPr>
          <w:rtl/>
        </w:rPr>
        <w:t xml:space="preserve">לחמוק מהתדיינות עם </w:t>
      </w:r>
      <w:proofErr w:type="spellStart"/>
      <w:r w:rsidRPr="0035684B">
        <w:rPr>
          <w:rtl/>
        </w:rPr>
        <w:t>בן</w:t>
      </w:r>
      <w:r w:rsidR="00656731">
        <w:rPr>
          <w:rtl/>
        </w:rPr>
        <w:t>־</w:t>
      </w:r>
      <w:r w:rsidRPr="0035684B">
        <w:rPr>
          <w:rtl/>
        </w:rPr>
        <w:t>זוגו</w:t>
      </w:r>
      <w:proofErr w:type="spellEnd"/>
      <w:r w:rsidRPr="0035684B">
        <w:rPr>
          <w:rtl/>
        </w:rPr>
        <w:t xml:space="preserve"> ולהשאירו לאנחות, עד שיעלה</w:t>
      </w:r>
      <w:r w:rsidRPr="0035684B">
        <w:t xml:space="preserve"> </w:t>
      </w:r>
      <w:r w:rsidRPr="0035684B">
        <w:rPr>
          <w:rtl/>
        </w:rPr>
        <w:t>רצון מלפניו לחזור ארצה</w:t>
      </w:r>
      <w:r w:rsidRPr="0035684B">
        <w:rPr>
          <w:rFonts w:hint="cs"/>
          <w:rtl/>
        </w:rPr>
        <w:t>,</w:t>
      </w:r>
      <w:r w:rsidR="00E32CF1">
        <w:rPr>
          <w:rtl/>
        </w:rPr>
        <w:t xml:space="preserve"> </w:t>
      </w:r>
      <w:r w:rsidR="00E32CF1" w:rsidRPr="00656731">
        <w:rPr>
          <w:szCs w:val="24"/>
          <w:rtl/>
        </w:rPr>
        <w:t>(</w:t>
      </w:r>
      <w:r w:rsidRPr="00656731">
        <w:rPr>
          <w:szCs w:val="24"/>
          <w:rtl/>
        </w:rPr>
        <w:t>ו</w:t>
      </w:r>
      <w:r w:rsidR="00E32CF1" w:rsidRPr="00656731">
        <w:rPr>
          <w:rFonts w:hint="cs"/>
          <w:szCs w:val="24"/>
          <w:rtl/>
        </w:rPr>
        <w:t>)</w:t>
      </w:r>
      <w:r w:rsidR="00E32CF1">
        <w:rPr>
          <w:rFonts w:hint="cs"/>
          <w:rtl/>
        </w:rPr>
        <w:t xml:space="preserve"> </w:t>
      </w:r>
      <w:r w:rsidRPr="0035684B">
        <w:rPr>
          <w:rtl/>
        </w:rPr>
        <w:t>אין צורך להכביר מלים על תוצאה קשה זו</w:t>
      </w:r>
      <w:r w:rsidR="00E32CF1">
        <w:rPr>
          <w:rtl/>
        </w:rPr>
        <w:t xml:space="preserve"> </w:t>
      </w:r>
      <w:r w:rsidR="00E32CF1" w:rsidRPr="00656731">
        <w:rPr>
          <w:szCs w:val="24"/>
          <w:rtl/>
        </w:rPr>
        <w:t>(</w:t>
      </w:r>
      <w:r w:rsidRPr="00656731">
        <w:rPr>
          <w:szCs w:val="24"/>
          <w:rtl/>
        </w:rPr>
        <w:t>ובכלל זה סכנת עגינות</w:t>
      </w:r>
      <w:r w:rsidR="00E32CF1" w:rsidRPr="00656731">
        <w:rPr>
          <w:szCs w:val="24"/>
          <w:rtl/>
        </w:rPr>
        <w:t>)</w:t>
      </w:r>
      <w:r w:rsidR="00E32CF1">
        <w:rPr>
          <w:rtl/>
        </w:rPr>
        <w:t>.</w:t>
      </w:r>
      <w:r w:rsidRPr="0035684B">
        <w:rPr>
          <w:rFonts w:hint="cs"/>
          <w:rtl/>
        </w:rPr>
        <w:t>"</w:t>
      </w:r>
    </w:p>
    <w:p w:rsidR="005A4A3C" w:rsidRPr="0035684B" w:rsidRDefault="005A4A3C" w:rsidP="00C70086">
      <w:pPr>
        <w:pStyle w:val="af"/>
        <w:rPr>
          <w:rtl/>
        </w:rPr>
      </w:pPr>
      <w:r w:rsidRPr="00C70086">
        <w:rPr>
          <w:rFonts w:hint="cs"/>
          <w:rtl/>
        </w:rPr>
        <w:t xml:space="preserve">ראיה מעניינת לכך שדרישת הנוכחות 'בישראל' לא תאפשר לבעל הדין בין לחמוק מדינו ומאחריותו כלפי </w:t>
      </w:r>
      <w:proofErr w:type="spellStart"/>
      <w:r w:rsidRPr="00C70086">
        <w:rPr>
          <w:rFonts w:hint="cs"/>
          <w:rtl/>
        </w:rPr>
        <w:t>בן</w:t>
      </w:r>
      <w:r w:rsidR="00656731">
        <w:rPr>
          <w:rFonts w:hint="cs"/>
          <w:rtl/>
        </w:rPr>
        <w:t>־</w:t>
      </w:r>
      <w:r w:rsidRPr="00C70086">
        <w:rPr>
          <w:rFonts w:hint="cs"/>
          <w:rtl/>
        </w:rPr>
        <w:t>זוגו</w:t>
      </w:r>
      <w:proofErr w:type="spellEnd"/>
      <w:r w:rsidRPr="00C70086">
        <w:rPr>
          <w:rFonts w:hint="cs"/>
          <w:rtl/>
        </w:rPr>
        <w:t xml:space="preserve">, הביא הדיין הרב י' </w:t>
      </w:r>
      <w:proofErr w:type="spellStart"/>
      <w:r w:rsidRPr="00C70086">
        <w:rPr>
          <w:rFonts w:hint="cs"/>
          <w:rtl/>
        </w:rPr>
        <w:t>קוליץ</w:t>
      </w:r>
      <w:proofErr w:type="spellEnd"/>
      <w:r w:rsidRPr="00C70086">
        <w:rPr>
          <w:rFonts w:hint="cs"/>
          <w:rtl/>
        </w:rPr>
        <w:t xml:space="preserve">, בערעור </w:t>
      </w:r>
      <w:r w:rsidRPr="00887BD6">
        <w:rPr>
          <w:rFonts w:hint="cs"/>
          <w:u w:color="FF9900"/>
          <w:rtl/>
        </w:rPr>
        <w:t>בי"ד</w:t>
      </w:r>
      <w:r w:rsidRPr="00C70086">
        <w:rPr>
          <w:rFonts w:hint="cs"/>
          <w:rtl/>
        </w:rPr>
        <w:t xml:space="preserve"> גדול תיק תשמ"א/18 </w:t>
      </w:r>
      <w:r w:rsidRPr="00C70086">
        <w:rPr>
          <w:rtl/>
        </w:rPr>
        <w:t xml:space="preserve">א' נ' ב', </w:t>
      </w:r>
      <w:proofErr w:type="spellStart"/>
      <w:r w:rsidRPr="00C70086">
        <w:rPr>
          <w:rFonts w:hint="cs"/>
          <w:rtl/>
        </w:rPr>
        <w:t>פד"ר</w:t>
      </w:r>
      <w:proofErr w:type="spellEnd"/>
      <w:r w:rsidRPr="00C70086">
        <w:rPr>
          <w:rFonts w:hint="cs"/>
          <w:rtl/>
        </w:rPr>
        <w:t xml:space="preserve"> </w:t>
      </w:r>
      <w:proofErr w:type="spellStart"/>
      <w:r w:rsidRPr="00C70086">
        <w:rPr>
          <w:rFonts w:hint="cs"/>
          <w:rtl/>
        </w:rPr>
        <w:t>יב</w:t>
      </w:r>
      <w:proofErr w:type="spellEnd"/>
      <w:r w:rsidRPr="00C70086">
        <w:rPr>
          <w:rFonts w:hint="cs"/>
          <w:rtl/>
        </w:rPr>
        <w:t xml:space="preserve"> 129, מהוראת סעיף 4</w:t>
      </w:r>
      <w:r w:rsidR="00E32CF1">
        <w:rPr>
          <w:rFonts w:hint="cs"/>
          <w:rtl/>
        </w:rPr>
        <w:t xml:space="preserve"> </w:t>
      </w:r>
      <w:r w:rsidR="00E32CF1" w:rsidRPr="00656731">
        <w:rPr>
          <w:rFonts w:hint="cs"/>
          <w:szCs w:val="24"/>
          <w:rtl/>
        </w:rPr>
        <w:t>(</w:t>
      </w:r>
      <w:r w:rsidRPr="00656731">
        <w:rPr>
          <w:rFonts w:hint="cs"/>
          <w:szCs w:val="24"/>
          <w:rtl/>
        </w:rPr>
        <w:t>2</w:t>
      </w:r>
      <w:r w:rsidR="00E32CF1" w:rsidRPr="00656731">
        <w:rPr>
          <w:rFonts w:hint="cs"/>
          <w:szCs w:val="24"/>
          <w:rtl/>
        </w:rPr>
        <w:t>)</w:t>
      </w:r>
      <w:r w:rsidR="00E32CF1">
        <w:rPr>
          <w:rFonts w:hint="cs"/>
          <w:rtl/>
        </w:rPr>
        <w:t xml:space="preserve"> </w:t>
      </w:r>
      <w:r w:rsidRPr="00C70086">
        <w:rPr>
          <w:rFonts w:hint="cs"/>
          <w:rtl/>
        </w:rPr>
        <w:t>ל</w:t>
      </w:r>
      <w:r w:rsidRPr="0035684B">
        <w:rPr>
          <w:rtl/>
          <w:lang w:eastAsia="he-IL"/>
        </w:rPr>
        <w:t>פ</w:t>
      </w:r>
      <w:r w:rsidRPr="0035684B">
        <w:rPr>
          <w:rFonts w:hint="cs"/>
          <w:rtl/>
          <w:lang w:eastAsia="he-IL"/>
        </w:rPr>
        <w:t>קודת העדה הדתית</w:t>
      </w:r>
      <w:r w:rsidR="00E32CF1">
        <w:rPr>
          <w:rFonts w:hint="cs"/>
          <w:rtl/>
          <w:lang w:eastAsia="he-IL"/>
        </w:rPr>
        <w:t xml:space="preserve"> </w:t>
      </w:r>
      <w:r w:rsidR="00E32CF1" w:rsidRPr="00656731">
        <w:rPr>
          <w:rFonts w:hint="cs"/>
          <w:szCs w:val="24"/>
          <w:rtl/>
          <w:lang w:eastAsia="he-IL"/>
        </w:rPr>
        <w:t>(</w:t>
      </w:r>
      <w:r w:rsidRPr="00656731">
        <w:rPr>
          <w:rFonts w:hint="cs"/>
          <w:szCs w:val="24"/>
          <w:rtl/>
          <w:lang w:eastAsia="he-IL"/>
        </w:rPr>
        <w:t>המרה</w:t>
      </w:r>
      <w:r w:rsidR="00E32CF1" w:rsidRPr="00656731">
        <w:rPr>
          <w:rFonts w:hint="cs"/>
          <w:szCs w:val="24"/>
          <w:rtl/>
          <w:lang w:eastAsia="he-IL"/>
        </w:rPr>
        <w:t>)</w:t>
      </w:r>
      <w:r w:rsidR="00E32CF1">
        <w:rPr>
          <w:rFonts w:hint="cs"/>
          <w:rtl/>
          <w:lang w:eastAsia="he-IL"/>
        </w:rPr>
        <w:t>,</w:t>
      </w:r>
      <w:r w:rsidRPr="0035684B">
        <w:rPr>
          <w:rFonts w:hint="cs"/>
          <w:rtl/>
        </w:rPr>
        <w:t xml:space="preserve"> הקובעת כי "</w:t>
      </w:r>
      <w:r w:rsidRPr="0035684B">
        <w:rPr>
          <w:rtl/>
        </w:rPr>
        <w:t xml:space="preserve">למרות כל המרת עדה, יוסיף השיפוט </w:t>
      </w:r>
      <w:proofErr w:type="spellStart"/>
      <w:r w:rsidRPr="0035684B">
        <w:rPr>
          <w:rtl/>
        </w:rPr>
        <w:t>בעניני</w:t>
      </w:r>
      <w:proofErr w:type="spellEnd"/>
      <w:r w:rsidRPr="0035684B">
        <w:rPr>
          <w:rtl/>
        </w:rPr>
        <w:t xml:space="preserve"> נישואין, גירושין ומזונות להיות ביד אותו בית משפט ששפט </w:t>
      </w:r>
      <w:proofErr w:type="spellStart"/>
      <w:r w:rsidRPr="0035684B">
        <w:rPr>
          <w:rtl/>
        </w:rPr>
        <w:t>בענינים</w:t>
      </w:r>
      <w:proofErr w:type="spellEnd"/>
      <w:r w:rsidRPr="0035684B">
        <w:rPr>
          <w:rtl/>
        </w:rPr>
        <w:t xml:space="preserve"> אלה לפני ההמרה</w:t>
      </w:r>
      <w:r w:rsidRPr="0035684B">
        <w:rPr>
          <w:rFonts w:hint="cs"/>
          <w:rtl/>
        </w:rPr>
        <w:t xml:space="preserve">". מכאן מסיק הרב </w:t>
      </w:r>
      <w:proofErr w:type="spellStart"/>
      <w:r w:rsidRPr="0035684B">
        <w:rPr>
          <w:rFonts w:hint="cs"/>
          <w:rtl/>
        </w:rPr>
        <w:t>קוליץ</w:t>
      </w:r>
      <w:proofErr w:type="spellEnd"/>
      <w:r w:rsidRPr="0035684B">
        <w:rPr>
          <w:rFonts w:hint="cs"/>
          <w:rtl/>
        </w:rPr>
        <w:t xml:space="preserve">, כי כפי שהמחוקק לא אפשר </w:t>
      </w:r>
      <w:proofErr w:type="spellStart"/>
      <w:r w:rsidRPr="0035684B">
        <w:rPr>
          <w:rFonts w:hint="cs"/>
          <w:rtl/>
        </w:rPr>
        <w:t>לבן</w:t>
      </w:r>
      <w:r w:rsidR="00656731">
        <w:rPr>
          <w:rFonts w:hint="cs"/>
          <w:rtl/>
        </w:rPr>
        <w:t>־</w:t>
      </w:r>
      <w:r w:rsidRPr="0035684B">
        <w:rPr>
          <w:rFonts w:hint="cs"/>
          <w:rtl/>
        </w:rPr>
        <w:t>הזוג</w:t>
      </w:r>
      <w:proofErr w:type="spellEnd"/>
      <w:r w:rsidRPr="0035684B">
        <w:rPr>
          <w:rFonts w:hint="cs"/>
          <w:rtl/>
        </w:rPr>
        <w:t xml:space="preserve"> לחמוק מדינו בענייני נישואין וגירושין על ידי שימיר את דתו, כן יש לפרש את לשון החוק כך שלא יתאפשר </w:t>
      </w:r>
      <w:proofErr w:type="spellStart"/>
      <w:r w:rsidRPr="0035684B">
        <w:rPr>
          <w:rFonts w:hint="cs"/>
          <w:rtl/>
        </w:rPr>
        <w:t>לבן</w:t>
      </w:r>
      <w:r w:rsidR="00656731">
        <w:rPr>
          <w:rFonts w:hint="cs"/>
          <w:rtl/>
        </w:rPr>
        <w:t>־</w:t>
      </w:r>
      <w:r w:rsidRPr="0035684B">
        <w:rPr>
          <w:rFonts w:hint="cs"/>
          <w:rtl/>
        </w:rPr>
        <w:t>הזוג</w:t>
      </w:r>
      <w:proofErr w:type="spellEnd"/>
      <w:r w:rsidRPr="0035684B">
        <w:rPr>
          <w:rFonts w:hint="cs"/>
          <w:rtl/>
        </w:rPr>
        <w:t xml:space="preserve"> לחמוק מדינו על ידי שיצא מישראל</w:t>
      </w:r>
      <w:r w:rsidR="00E32CF1">
        <w:rPr>
          <w:rFonts w:hint="cs"/>
          <w:rtl/>
        </w:rPr>
        <w:t xml:space="preserve"> </w:t>
      </w:r>
      <w:r w:rsidR="00E32CF1" w:rsidRPr="00656731">
        <w:rPr>
          <w:rFonts w:hint="cs"/>
          <w:szCs w:val="24"/>
          <w:rtl/>
        </w:rPr>
        <w:t>(</w:t>
      </w:r>
      <w:r w:rsidRPr="00656731">
        <w:rPr>
          <w:rFonts w:hint="cs"/>
          <w:szCs w:val="24"/>
          <w:rtl/>
        </w:rPr>
        <w:t>שם, עמ' 147</w:t>
      </w:r>
      <w:r w:rsidR="00E32CF1" w:rsidRPr="00656731">
        <w:rPr>
          <w:rFonts w:hint="cs"/>
          <w:szCs w:val="24"/>
          <w:rtl/>
        </w:rPr>
        <w:t>)</w:t>
      </w:r>
      <w:r w:rsidR="00E32CF1">
        <w:rPr>
          <w:rFonts w:hint="cs"/>
          <w:rtl/>
        </w:rPr>
        <w:t>:</w:t>
      </w:r>
    </w:p>
    <w:p w:rsidR="005A4A3C" w:rsidRDefault="005A4A3C" w:rsidP="00C70086">
      <w:pPr>
        <w:pStyle w:val="aa"/>
        <w:rPr>
          <w:rtl/>
        </w:rPr>
      </w:pPr>
      <w:r w:rsidRPr="0035684B">
        <w:rPr>
          <w:rFonts w:hint="cs"/>
          <w:rtl/>
        </w:rPr>
        <w:t>"הרי שבהמרת דת אינו יכול לפרוק מעליו את הסמכות, ואינו יכול להשתמט מן הדין,</w:t>
      </w:r>
      <w:r>
        <w:rPr>
          <w:rFonts w:hint="cs"/>
          <w:rtl/>
        </w:rPr>
        <w:t xml:space="preserve"> – </w:t>
      </w:r>
      <w:r w:rsidRPr="0035684B">
        <w:rPr>
          <w:rFonts w:hint="cs"/>
          <w:rtl/>
        </w:rPr>
        <w:t xml:space="preserve">ולמה ייגרע חלק של "ישראל" מחלקו של "יהודי", שביציאה מן הארץ יוכל לפרוק מעליו את הסמכות? ואדרבה, יש מקום לומר שזה בבחינת קל וחומר, אם העוזב את היהדות ואת עם ישראל, מוסמך </w:t>
      </w:r>
      <w:r w:rsidR="00E32CF1">
        <w:rPr>
          <w:rFonts w:hint="cs"/>
          <w:rtl/>
        </w:rPr>
        <w:t>בית הדין</w:t>
      </w:r>
      <w:r w:rsidRPr="0035684B">
        <w:rPr>
          <w:rFonts w:hint="cs"/>
          <w:rtl/>
        </w:rPr>
        <w:t xml:space="preserve"> לדון אותו, קל וחומר שהנשאר ביהדותו, אלא שיצא מגבולות מדינת ישראל, מוסמך </w:t>
      </w:r>
      <w:r w:rsidR="00E32CF1">
        <w:rPr>
          <w:rFonts w:hint="cs"/>
          <w:rtl/>
        </w:rPr>
        <w:t>בית הדין</w:t>
      </w:r>
      <w:r w:rsidRPr="0035684B">
        <w:rPr>
          <w:rFonts w:hint="cs"/>
          <w:rtl/>
        </w:rPr>
        <w:t xml:space="preserve"> לדון אותו."</w:t>
      </w:r>
    </w:p>
    <w:p w:rsidR="005A4A3C" w:rsidRDefault="005A4A3C" w:rsidP="00C70086">
      <w:pPr>
        <w:pStyle w:val="af"/>
        <w:rPr>
          <w:rtl/>
        </w:rPr>
      </w:pPr>
      <w:r w:rsidRPr="0035684B">
        <w:rPr>
          <w:rFonts w:hint="cs"/>
          <w:rtl/>
        </w:rPr>
        <w:t xml:space="preserve">העולה מדברינו הוא, כי בית הדין הרבני מוסמך לדון בתביעת האיש לגירושין מאשתו או לחילופין להתירו להינשא לאשה אחרת, וזאת מכוח סעיף 1 לחוק שיפוט </w:t>
      </w:r>
      <w:proofErr w:type="spellStart"/>
      <w:r w:rsidRPr="0035684B">
        <w:rPr>
          <w:rFonts w:hint="cs"/>
          <w:rtl/>
        </w:rPr>
        <w:t>בתי"ד</w:t>
      </w:r>
      <w:proofErr w:type="spellEnd"/>
      <w:r w:rsidRPr="0035684B">
        <w:rPr>
          <w:rFonts w:hint="cs"/>
          <w:rtl/>
        </w:rPr>
        <w:t xml:space="preserve"> רבניים, מאחר ששניהם יהודים אזרחי המדינה הנחשבים כ'בישראל'. האיש משום שהוא נמצא בה, והאישה משום הנוכחות הקונסטרוקטיבית שיש לה בארץ, מכוח האחריות המשפטית והמוסרית שהיא חבה כלפי </w:t>
      </w:r>
      <w:proofErr w:type="spellStart"/>
      <w:r w:rsidRPr="0035684B">
        <w:rPr>
          <w:rFonts w:hint="cs"/>
          <w:rtl/>
        </w:rPr>
        <w:t>בן</w:t>
      </w:r>
      <w:r w:rsidR="00656731">
        <w:rPr>
          <w:rFonts w:hint="cs"/>
          <w:rtl/>
        </w:rPr>
        <w:t>־</w:t>
      </w:r>
      <w:r w:rsidRPr="0035684B">
        <w:rPr>
          <w:rFonts w:hint="cs"/>
          <w:rtl/>
        </w:rPr>
        <w:t>זוגה</w:t>
      </w:r>
      <w:proofErr w:type="spellEnd"/>
      <w:r w:rsidRPr="0035684B">
        <w:rPr>
          <w:rFonts w:hint="cs"/>
          <w:rtl/>
        </w:rPr>
        <w:t xml:space="preserve"> אשר הותירה בארץ כבול אליה בקשר נישואין, והאחריות על ניתוק הקשר עם בנם המשותף מעת צאתה עמו מהארץ ללא שוב, וכן עקב החובות שהותירה אחריה בישראל.</w:t>
      </w:r>
    </w:p>
    <w:p w:rsidR="005A4A3C" w:rsidRPr="0035684B" w:rsidRDefault="005A4A3C" w:rsidP="00C70086">
      <w:pPr>
        <w:pStyle w:val="ae"/>
        <w:rPr>
          <w:rtl/>
        </w:rPr>
      </w:pPr>
      <w:r w:rsidRPr="0035684B">
        <w:rPr>
          <w:rFonts w:hint="cs"/>
          <w:b/>
          <w:bCs/>
          <w:rtl/>
        </w:rPr>
        <w:t>יא</w:t>
      </w:r>
      <w:r w:rsidR="00E32CF1">
        <w:rPr>
          <w:rFonts w:hint="cs"/>
          <w:b/>
          <w:bCs/>
          <w:rtl/>
        </w:rPr>
        <w:t xml:space="preserve">) </w:t>
      </w:r>
      <w:r w:rsidRPr="00C70086">
        <w:rPr>
          <w:rFonts w:hint="cs"/>
          <w:rtl/>
        </w:rPr>
        <w:t xml:space="preserve">ועתה נבאר מהי מהות סמכותו של </w:t>
      </w:r>
      <w:r w:rsidR="00E32CF1">
        <w:rPr>
          <w:rFonts w:hint="cs"/>
          <w:rtl/>
        </w:rPr>
        <w:t>בית הדין</w:t>
      </w:r>
      <w:r w:rsidRPr="00C70086">
        <w:rPr>
          <w:rFonts w:hint="cs"/>
          <w:rtl/>
        </w:rPr>
        <w:t xml:space="preserve"> לדון בגירושין בין בני זוג, הנזכרת לעיל. מכיוון שעל פי חוק בתי דין רבניים </w:t>
      </w:r>
      <w:r w:rsidRPr="00C70086">
        <w:rPr>
          <w:rtl/>
        </w:rPr>
        <w:t>גירושיהם של בני זוג</w:t>
      </w:r>
      <w:r w:rsidRPr="00C70086">
        <w:rPr>
          <w:rFonts w:hint="cs"/>
          <w:rtl/>
        </w:rPr>
        <w:t xml:space="preserve"> יהודים</w:t>
      </w:r>
      <w:r w:rsidRPr="00C70086">
        <w:rPr>
          <w:rtl/>
        </w:rPr>
        <w:t xml:space="preserve"> היא בסמכות הי</w:t>
      </w:r>
      <w:r w:rsidR="00E32CF1">
        <w:rPr>
          <w:rFonts w:hint="cs"/>
          <w:rtl/>
        </w:rPr>
        <w:t>י</w:t>
      </w:r>
      <w:r w:rsidRPr="00C70086">
        <w:rPr>
          <w:rtl/>
        </w:rPr>
        <w:t xml:space="preserve">חודית והבלעדית של </w:t>
      </w:r>
      <w:r w:rsidR="00E32CF1">
        <w:rPr>
          <w:rtl/>
        </w:rPr>
        <w:t>בית הדין</w:t>
      </w:r>
      <w:r w:rsidRPr="0035684B">
        <w:rPr>
          <w:rFonts w:cs="David" w:hint="cs"/>
          <w:b/>
          <w:bCs/>
          <w:rtl/>
        </w:rPr>
        <w:t xml:space="preserve">, </w:t>
      </w:r>
      <w:r w:rsidRPr="0035684B">
        <w:rPr>
          <w:rtl/>
        </w:rPr>
        <w:t>לפיכך גירושין של בני זוג יהודים במדינת ישראל בין שנישאו במדינת ישראל כדמו"י ובין שנשאו מחוץ למדינת ישראל, בין בנ</w:t>
      </w:r>
      <w:r w:rsidR="00E32CF1">
        <w:rPr>
          <w:rFonts w:hint="cs"/>
          <w:rtl/>
        </w:rPr>
        <w:t>י</w:t>
      </w:r>
      <w:r w:rsidRPr="0035684B">
        <w:rPr>
          <w:rtl/>
        </w:rPr>
        <w:t>שואין אזרחיים, המצריכים נוכחות שני בני הזוג,</w:t>
      </w:r>
      <w:r w:rsidRPr="0035684B">
        <w:rPr>
          <w:rFonts w:hint="cs"/>
          <w:rtl/>
        </w:rPr>
        <w:t xml:space="preserve"> </w:t>
      </w:r>
      <w:r w:rsidRPr="0035684B">
        <w:rPr>
          <w:rtl/>
        </w:rPr>
        <w:t>שנעשו כחוק המדינה</w:t>
      </w:r>
      <w:r w:rsidR="00887BD6" w:rsidRPr="00887BD6">
        <w:rPr>
          <w:u w:color="FF9900"/>
          <w:rtl/>
        </w:rPr>
        <w:t xml:space="preserve"> שממנה </w:t>
      </w:r>
      <w:r w:rsidRPr="0035684B">
        <w:rPr>
          <w:rtl/>
        </w:rPr>
        <w:t xml:space="preserve">עלו בני הזוג או של בני זוג שנסעו לחו"ל לצורך עריכת נישואים וכן בני זוג שנישאו בנישואי </w:t>
      </w:r>
      <w:r w:rsidR="00E32CF1" w:rsidRPr="0035684B">
        <w:rPr>
          <w:rFonts w:hint="cs"/>
          <w:rtl/>
        </w:rPr>
        <w:t>מקסיקו</w:t>
      </w:r>
      <w:r w:rsidRPr="0035684B">
        <w:rPr>
          <w:rtl/>
        </w:rPr>
        <w:t xml:space="preserve"> או </w:t>
      </w:r>
      <w:r w:rsidR="00E32CF1" w:rsidRPr="0035684B">
        <w:rPr>
          <w:rFonts w:hint="cs"/>
          <w:rtl/>
        </w:rPr>
        <w:t>פרגוואי</w:t>
      </w:r>
      <w:r w:rsidRPr="0035684B">
        <w:rPr>
          <w:rtl/>
        </w:rPr>
        <w:t xml:space="preserve"> נישואין שנעשו </w:t>
      </w:r>
      <w:r w:rsidR="00887BD6" w:rsidRPr="00887BD6">
        <w:rPr>
          <w:u w:color="FF9900"/>
          <w:rtl/>
        </w:rPr>
        <w:t>על ידי</w:t>
      </w:r>
      <w:r w:rsidRPr="0035684B">
        <w:rPr>
          <w:rtl/>
        </w:rPr>
        <w:t xml:space="preserve"> שליחת מסמכים </w:t>
      </w:r>
      <w:r w:rsidRPr="0035684B">
        <w:rPr>
          <w:rFonts w:hint="cs"/>
          <w:rtl/>
        </w:rPr>
        <w:t>על ידי</w:t>
      </w:r>
      <w:r w:rsidRPr="0035684B">
        <w:rPr>
          <w:rtl/>
        </w:rPr>
        <w:t xml:space="preserve"> עורכי דין ואינם דורשים נוכחות הצדדים</w:t>
      </w:r>
      <w:r w:rsidRPr="0035684B">
        <w:rPr>
          <w:rFonts w:hint="cs"/>
          <w:rtl/>
        </w:rPr>
        <w:t>,</w:t>
      </w:r>
      <w:r w:rsidRPr="0035684B">
        <w:rPr>
          <w:rtl/>
        </w:rPr>
        <w:t xml:space="preserve"> </w:t>
      </w:r>
      <w:r w:rsidR="00887BD6" w:rsidRPr="00887BD6">
        <w:rPr>
          <w:u w:color="FF9900"/>
          <w:rtl/>
        </w:rPr>
        <w:t>הם</w:t>
      </w:r>
      <w:r w:rsidRPr="0035684B">
        <w:rPr>
          <w:rtl/>
        </w:rPr>
        <w:t xml:space="preserve"> בסמכותו ה</w:t>
      </w:r>
      <w:r w:rsidR="00E32CF1">
        <w:rPr>
          <w:rFonts w:hint="cs"/>
          <w:rtl/>
        </w:rPr>
        <w:t>י</w:t>
      </w:r>
      <w:r w:rsidRPr="0035684B">
        <w:rPr>
          <w:rtl/>
        </w:rPr>
        <w:t xml:space="preserve">יחודית של </w:t>
      </w:r>
      <w:r w:rsidR="00E32CF1">
        <w:rPr>
          <w:rtl/>
        </w:rPr>
        <w:t>בית הדין</w:t>
      </w:r>
      <w:r w:rsidRPr="0035684B">
        <w:rPr>
          <w:rtl/>
        </w:rPr>
        <w:t>.</w:t>
      </w:r>
    </w:p>
    <w:p w:rsidR="005A4A3C" w:rsidRPr="0035684B" w:rsidRDefault="005A4A3C" w:rsidP="00C70086">
      <w:pPr>
        <w:pStyle w:val="af"/>
        <w:rPr>
          <w:rtl/>
        </w:rPr>
      </w:pPr>
      <w:r w:rsidRPr="0035684B">
        <w:rPr>
          <w:rtl/>
        </w:rPr>
        <w:t xml:space="preserve">המחוקק לא קבע אופן הגירושין והתרת הנישואין אם </w:t>
      </w:r>
      <w:r w:rsidR="00887BD6" w:rsidRPr="00887BD6">
        <w:rPr>
          <w:u w:color="FF9900"/>
          <w:rtl/>
        </w:rPr>
        <w:t>על ידי</w:t>
      </w:r>
      <w:r w:rsidRPr="0035684B">
        <w:rPr>
          <w:rtl/>
        </w:rPr>
        <w:t xml:space="preserve"> </w:t>
      </w:r>
      <w:proofErr w:type="spellStart"/>
      <w:r w:rsidRPr="0035684B">
        <w:rPr>
          <w:rtl/>
        </w:rPr>
        <w:t>ג"פ</w:t>
      </w:r>
      <w:proofErr w:type="spellEnd"/>
      <w:r w:rsidRPr="0035684B">
        <w:rPr>
          <w:rtl/>
        </w:rPr>
        <w:t xml:space="preserve"> או באופן אחר, ודבר זה הוא בסמכות </w:t>
      </w:r>
      <w:r w:rsidR="00E32CF1">
        <w:rPr>
          <w:rtl/>
        </w:rPr>
        <w:t>בית הדין</w:t>
      </w:r>
      <w:r w:rsidRPr="0035684B">
        <w:rPr>
          <w:rtl/>
        </w:rPr>
        <w:t xml:space="preserve"> שהוא הקובע אופן הגירושין והתרת הנישואין בכל מקרה לגופו.</w:t>
      </w:r>
    </w:p>
    <w:p w:rsidR="005A4A3C" w:rsidRPr="0035684B" w:rsidRDefault="005A4A3C" w:rsidP="00C70086">
      <w:pPr>
        <w:pStyle w:val="af"/>
        <w:rPr>
          <w:rtl/>
        </w:rPr>
      </w:pPr>
      <w:r w:rsidRPr="0035684B">
        <w:rPr>
          <w:rtl/>
        </w:rPr>
        <w:t xml:space="preserve">יש לציין שהנישואין במדינת ישראל </w:t>
      </w:r>
      <w:r w:rsidR="00887BD6" w:rsidRPr="00887BD6">
        <w:rPr>
          <w:u w:color="FF9900"/>
          <w:rtl/>
        </w:rPr>
        <w:t>הם</w:t>
      </w:r>
      <w:r w:rsidRPr="0035684B">
        <w:rPr>
          <w:rtl/>
        </w:rPr>
        <w:t xml:space="preserve"> כדמו"י, ולפיכך כל מי שנישא במדינת ישראל יש לנישואין אלו תוקף הלכתי ותוקף חוקי, לעומת זאת נישואין כדמו"י בחו"ל יש להם תוקף הלכתי בלבד ולא תוקף חוקי. נישואין אזרחיים רגילים או נישואי </w:t>
      </w:r>
      <w:r w:rsidR="00E32CF1" w:rsidRPr="0035684B">
        <w:rPr>
          <w:rFonts w:hint="cs"/>
          <w:rtl/>
        </w:rPr>
        <w:t>מקסיקו</w:t>
      </w:r>
      <w:r w:rsidRPr="0035684B">
        <w:rPr>
          <w:rtl/>
        </w:rPr>
        <w:t xml:space="preserve"> או </w:t>
      </w:r>
      <w:r w:rsidR="00E32CF1" w:rsidRPr="0035684B">
        <w:rPr>
          <w:rFonts w:hint="cs"/>
          <w:rtl/>
        </w:rPr>
        <w:t>פרגוואי</w:t>
      </w:r>
      <w:r w:rsidRPr="0035684B">
        <w:rPr>
          <w:rtl/>
        </w:rPr>
        <w:t xml:space="preserve"> </w:t>
      </w:r>
      <w:r w:rsidR="00887BD6" w:rsidRPr="00887BD6">
        <w:rPr>
          <w:u w:color="FF9900"/>
          <w:rtl/>
        </w:rPr>
        <w:t>הם</w:t>
      </w:r>
      <w:r w:rsidRPr="0035684B">
        <w:rPr>
          <w:rtl/>
        </w:rPr>
        <w:t xml:space="preserve"> בעלי תוקף חוקי. אמנם לעני</w:t>
      </w:r>
      <w:r w:rsidR="00E32CF1">
        <w:rPr>
          <w:rFonts w:hint="cs"/>
          <w:rtl/>
        </w:rPr>
        <w:t>י</w:t>
      </w:r>
      <w:r w:rsidRPr="0035684B">
        <w:rPr>
          <w:rtl/>
        </w:rPr>
        <w:t xml:space="preserve">ן תוקפם ההלכתי דן </w:t>
      </w:r>
      <w:r w:rsidR="00E32CF1">
        <w:rPr>
          <w:rtl/>
        </w:rPr>
        <w:t>בית הדין</w:t>
      </w:r>
      <w:r w:rsidRPr="0035684B">
        <w:rPr>
          <w:rtl/>
        </w:rPr>
        <w:t xml:space="preserve"> בכל מקום לגופו. מ</w:t>
      </w:r>
      <w:r w:rsidR="00E32CF1">
        <w:rPr>
          <w:rtl/>
        </w:rPr>
        <w:t>כיוון</w:t>
      </w:r>
      <w:r w:rsidRPr="0035684B">
        <w:rPr>
          <w:rtl/>
        </w:rPr>
        <w:t xml:space="preserve"> שלדעת חלק מהפוסקים יש לנישואין אזרחיים גם תוקף הלכתי</w:t>
      </w:r>
      <w:r w:rsidR="00E32CF1">
        <w:rPr>
          <w:rtl/>
        </w:rPr>
        <w:t xml:space="preserve"> </w:t>
      </w:r>
      <w:r w:rsidR="00E32CF1" w:rsidRPr="00656731">
        <w:rPr>
          <w:szCs w:val="24"/>
          <w:rtl/>
        </w:rPr>
        <w:t>(</w:t>
      </w:r>
      <w:r w:rsidRPr="00656731">
        <w:rPr>
          <w:szCs w:val="24"/>
          <w:rtl/>
        </w:rPr>
        <w:t>לכל הפחות של ספק קידושין</w:t>
      </w:r>
      <w:r w:rsidR="00E32CF1" w:rsidRPr="00656731">
        <w:rPr>
          <w:szCs w:val="24"/>
          <w:rtl/>
        </w:rPr>
        <w:t>)</w:t>
      </w:r>
      <w:r w:rsidR="00E32CF1">
        <w:rPr>
          <w:rtl/>
        </w:rPr>
        <w:t>,</w:t>
      </w:r>
      <w:r w:rsidRPr="0035684B">
        <w:rPr>
          <w:rtl/>
        </w:rPr>
        <w:t xml:space="preserve"> נוהג </w:t>
      </w:r>
      <w:r w:rsidR="00E32CF1">
        <w:rPr>
          <w:rtl/>
        </w:rPr>
        <w:t>בית הדין</w:t>
      </w:r>
      <w:r w:rsidRPr="0035684B">
        <w:rPr>
          <w:rtl/>
        </w:rPr>
        <w:t xml:space="preserve"> לסדר </w:t>
      </w:r>
      <w:proofErr w:type="spellStart"/>
      <w:r w:rsidRPr="0035684B">
        <w:rPr>
          <w:rtl/>
        </w:rPr>
        <w:t>ג"פ</w:t>
      </w:r>
      <w:proofErr w:type="spellEnd"/>
      <w:r w:rsidRPr="0035684B">
        <w:rPr>
          <w:rtl/>
        </w:rPr>
        <w:t xml:space="preserve"> לבני זוג שנישאו בנישואין אזרחיים בלבד בארץ מולדתם. בנישואי </w:t>
      </w:r>
      <w:r w:rsidR="00E32CF1" w:rsidRPr="0035684B">
        <w:rPr>
          <w:rFonts w:hint="cs"/>
          <w:rtl/>
        </w:rPr>
        <w:t>פרגוואי</w:t>
      </w:r>
      <w:r w:rsidRPr="0035684B">
        <w:rPr>
          <w:rtl/>
        </w:rPr>
        <w:t xml:space="preserve"> או </w:t>
      </w:r>
      <w:r w:rsidR="00E32CF1" w:rsidRPr="0035684B">
        <w:rPr>
          <w:rFonts w:hint="cs"/>
          <w:rtl/>
        </w:rPr>
        <w:t>מקסיקו</w:t>
      </w:r>
      <w:r w:rsidRPr="0035684B">
        <w:rPr>
          <w:rtl/>
        </w:rPr>
        <w:t xml:space="preserve"> לא מצינו בפוסקים מי שחושש לנישואין הלכתיים ולפיכך נוהג </w:t>
      </w:r>
      <w:r w:rsidR="00E32CF1">
        <w:rPr>
          <w:rtl/>
        </w:rPr>
        <w:t>בית הדין</w:t>
      </w:r>
      <w:r w:rsidRPr="0035684B">
        <w:rPr>
          <w:rtl/>
        </w:rPr>
        <w:t xml:space="preserve"> </w:t>
      </w:r>
      <w:proofErr w:type="spellStart"/>
      <w:r w:rsidRPr="0035684B">
        <w:rPr>
          <w:rtl/>
        </w:rPr>
        <w:t>להתירם</w:t>
      </w:r>
      <w:proofErr w:type="spellEnd"/>
      <w:r w:rsidRPr="0035684B">
        <w:rPr>
          <w:rtl/>
        </w:rPr>
        <w:t xml:space="preserve"> בלא </w:t>
      </w:r>
      <w:proofErr w:type="spellStart"/>
      <w:r w:rsidRPr="0035684B">
        <w:rPr>
          <w:rtl/>
        </w:rPr>
        <w:t>ג"פ</w:t>
      </w:r>
      <w:proofErr w:type="spellEnd"/>
      <w:r w:rsidRPr="0035684B">
        <w:rPr>
          <w:rtl/>
        </w:rPr>
        <w:t>.</w:t>
      </w:r>
    </w:p>
    <w:p w:rsidR="005A4A3C" w:rsidRDefault="005A4A3C" w:rsidP="00E32CF1">
      <w:pPr>
        <w:pStyle w:val="af"/>
        <w:rPr>
          <w:rtl/>
        </w:rPr>
      </w:pPr>
      <w:r w:rsidRPr="0035684B">
        <w:rPr>
          <w:rtl/>
        </w:rPr>
        <w:t xml:space="preserve">העולה מכל האמור לעיל הוא, שסמכות </w:t>
      </w:r>
      <w:r w:rsidR="00E32CF1">
        <w:rPr>
          <w:rtl/>
        </w:rPr>
        <w:t>בית הדין</w:t>
      </w:r>
      <w:r w:rsidRPr="0035684B">
        <w:rPr>
          <w:rtl/>
        </w:rPr>
        <w:t xml:space="preserve"> במדינת ישראל היא להתיר נישואין, בין נישואין הלכתיים בין נישואין חוקיים </w:t>
      </w:r>
      <w:proofErr w:type="spellStart"/>
      <w:r w:rsidR="00887BD6" w:rsidRPr="00887BD6">
        <w:rPr>
          <w:u w:color="FF9900"/>
          <w:rtl/>
        </w:rPr>
        <w:t>בין</w:t>
      </w:r>
      <w:r w:rsidR="00656731">
        <w:rPr>
          <w:u w:color="FF9900"/>
          <w:rtl/>
        </w:rPr>
        <w:t>־</w:t>
      </w:r>
      <w:r w:rsidR="00887BD6" w:rsidRPr="00887BD6">
        <w:rPr>
          <w:u w:color="FF9900"/>
          <w:rtl/>
        </w:rPr>
        <w:t>לאומי</w:t>
      </w:r>
      <w:r w:rsidRPr="0035684B">
        <w:rPr>
          <w:rtl/>
        </w:rPr>
        <w:t>ים</w:t>
      </w:r>
      <w:proofErr w:type="spellEnd"/>
      <w:r w:rsidRPr="0035684B">
        <w:rPr>
          <w:rtl/>
        </w:rPr>
        <w:t xml:space="preserve">. ברוב הפעמים </w:t>
      </w:r>
      <w:r w:rsidR="00E32CF1">
        <w:rPr>
          <w:rtl/>
        </w:rPr>
        <w:t>בית הדין</w:t>
      </w:r>
      <w:r w:rsidRPr="0035684B">
        <w:rPr>
          <w:rtl/>
        </w:rPr>
        <w:t xml:space="preserve"> מתיר </w:t>
      </w:r>
      <w:r w:rsidR="00E32CF1">
        <w:rPr>
          <w:rFonts w:hint="cs"/>
          <w:rtl/>
        </w:rPr>
        <w:t>הן</w:t>
      </w:r>
      <w:r w:rsidRPr="0035684B">
        <w:rPr>
          <w:rtl/>
        </w:rPr>
        <w:t xml:space="preserve"> את תוקפם ההלכתי </w:t>
      </w:r>
      <w:r w:rsidR="00E32CF1">
        <w:rPr>
          <w:rFonts w:hint="cs"/>
          <w:rtl/>
        </w:rPr>
        <w:t>הן</w:t>
      </w:r>
      <w:r w:rsidRPr="0035684B">
        <w:rPr>
          <w:rtl/>
        </w:rPr>
        <w:t xml:space="preserve"> את תוקפם החוקי של הנישואין</w:t>
      </w:r>
      <w:r w:rsidR="00E32CF1">
        <w:rPr>
          <w:rFonts w:hint="cs"/>
          <w:rtl/>
        </w:rPr>
        <w:t>,</w:t>
      </w:r>
      <w:r w:rsidRPr="0035684B">
        <w:rPr>
          <w:rtl/>
        </w:rPr>
        <w:t xml:space="preserve"> ולפעמים </w:t>
      </w:r>
      <w:r w:rsidR="00E32CF1">
        <w:rPr>
          <w:rtl/>
        </w:rPr>
        <w:t>בית הדין</w:t>
      </w:r>
      <w:r w:rsidRPr="0035684B">
        <w:rPr>
          <w:rtl/>
        </w:rPr>
        <w:t xml:space="preserve"> מוסמך להתיר את הנישואין מצד אחד בלבד דהיינו תוקפם ההלכתי או תוקפם החוקי של הנישואין</w:t>
      </w:r>
      <w:r w:rsidR="00E32CF1">
        <w:rPr>
          <w:rFonts w:hint="cs"/>
          <w:rtl/>
        </w:rPr>
        <w:t>.</w:t>
      </w:r>
      <w:r w:rsidRPr="0035684B">
        <w:rPr>
          <w:rtl/>
        </w:rPr>
        <w:t xml:space="preserve"> </w:t>
      </w:r>
      <w:r w:rsidR="00E32CF1">
        <w:rPr>
          <w:rtl/>
        </w:rPr>
        <w:t>בית הדין</w:t>
      </w:r>
      <w:r w:rsidRPr="0035684B">
        <w:rPr>
          <w:rtl/>
        </w:rPr>
        <w:t xml:space="preserve"> קובע בכל </w:t>
      </w:r>
      <w:r w:rsidRPr="0035684B">
        <w:rPr>
          <w:rFonts w:hint="cs"/>
          <w:rtl/>
        </w:rPr>
        <w:t>מקרה</w:t>
      </w:r>
      <w:r w:rsidRPr="0035684B">
        <w:rPr>
          <w:rtl/>
        </w:rPr>
        <w:t xml:space="preserve"> לגופו את צורת התרת הנישואין.</w:t>
      </w:r>
    </w:p>
    <w:p w:rsidR="005A4A3C" w:rsidRPr="0035684B" w:rsidRDefault="005A4A3C" w:rsidP="00C70086">
      <w:pPr>
        <w:pStyle w:val="ae"/>
        <w:rPr>
          <w:rtl/>
        </w:rPr>
      </w:pPr>
      <w:proofErr w:type="spellStart"/>
      <w:r w:rsidRPr="0035684B">
        <w:rPr>
          <w:rFonts w:hint="cs"/>
          <w:b/>
          <w:bCs/>
          <w:rtl/>
        </w:rPr>
        <w:t>יב</w:t>
      </w:r>
      <w:proofErr w:type="spellEnd"/>
      <w:r w:rsidR="00E32CF1">
        <w:rPr>
          <w:rFonts w:hint="cs"/>
          <w:b/>
          <w:bCs/>
          <w:rtl/>
        </w:rPr>
        <w:t xml:space="preserve">) </w:t>
      </w:r>
      <w:r w:rsidRPr="0035684B">
        <w:rPr>
          <w:rtl/>
        </w:rPr>
        <w:t>אחרי מתן הגט נותן בית הדין לצדדים שתי תעודות, מעשה בית דין ותעודת גירושין.</w:t>
      </w:r>
    </w:p>
    <w:p w:rsidR="005A4A3C" w:rsidRDefault="005A4A3C" w:rsidP="00C70086">
      <w:pPr>
        <w:pStyle w:val="af"/>
        <w:rPr>
          <w:rtl/>
        </w:rPr>
      </w:pPr>
      <w:r w:rsidRPr="0035684B">
        <w:rPr>
          <w:rtl/>
        </w:rPr>
        <w:t xml:space="preserve">מעשה בית דין </w:t>
      </w:r>
      <w:r w:rsidR="00887BD6" w:rsidRPr="00887BD6">
        <w:rPr>
          <w:u w:color="FF9900"/>
          <w:rtl/>
        </w:rPr>
        <w:t>הוא</w:t>
      </w:r>
      <w:r w:rsidRPr="0035684B">
        <w:rPr>
          <w:rtl/>
        </w:rPr>
        <w:t xml:space="preserve"> פסק דין הלכתי הקובע שהבעל נתן </w:t>
      </w:r>
      <w:proofErr w:type="spellStart"/>
      <w:r w:rsidRPr="0035684B">
        <w:rPr>
          <w:rtl/>
        </w:rPr>
        <w:t>ג"פ</w:t>
      </w:r>
      <w:proofErr w:type="spellEnd"/>
      <w:r w:rsidRPr="0035684B">
        <w:rPr>
          <w:rtl/>
        </w:rPr>
        <w:t xml:space="preserve"> לאשתו בפני עדים והצדדים גרושים זה מזו. פסק דין זה קובע </w:t>
      </w:r>
      <w:proofErr w:type="spellStart"/>
      <w:r w:rsidRPr="0035684B">
        <w:rPr>
          <w:rtl/>
        </w:rPr>
        <w:t>שהאשה</w:t>
      </w:r>
      <w:proofErr w:type="spellEnd"/>
      <w:r w:rsidRPr="0035684B">
        <w:rPr>
          <w:rtl/>
        </w:rPr>
        <w:t xml:space="preserve"> גרושה על פי דין תורה וקובע מתי ולמי תוכל </w:t>
      </w:r>
      <w:proofErr w:type="spellStart"/>
      <w:r w:rsidRPr="0035684B">
        <w:rPr>
          <w:rtl/>
        </w:rPr>
        <w:t>האשה</w:t>
      </w:r>
      <w:proofErr w:type="spellEnd"/>
      <w:r w:rsidRPr="0035684B">
        <w:rPr>
          <w:rtl/>
        </w:rPr>
        <w:t xml:space="preserve"> לה</w:t>
      </w:r>
      <w:r w:rsidR="00E32CF1">
        <w:rPr>
          <w:rFonts w:hint="cs"/>
          <w:rtl/>
        </w:rPr>
        <w:t>י</w:t>
      </w:r>
      <w:r w:rsidRPr="0035684B">
        <w:rPr>
          <w:rtl/>
        </w:rPr>
        <w:t xml:space="preserve">נשא. והנה </w:t>
      </w:r>
      <w:proofErr w:type="spellStart"/>
      <w:r w:rsidRPr="0035684B">
        <w:rPr>
          <w:rtl/>
        </w:rPr>
        <w:t>מדינא</w:t>
      </w:r>
      <w:proofErr w:type="spellEnd"/>
      <w:r w:rsidRPr="0035684B">
        <w:rPr>
          <w:rtl/>
        </w:rPr>
        <w:t xml:space="preserve"> </w:t>
      </w:r>
      <w:proofErr w:type="spellStart"/>
      <w:r w:rsidRPr="0035684B">
        <w:rPr>
          <w:rtl/>
        </w:rPr>
        <w:t>דגמרא</w:t>
      </w:r>
      <w:proofErr w:type="spellEnd"/>
      <w:r w:rsidRPr="0035684B">
        <w:rPr>
          <w:rtl/>
        </w:rPr>
        <w:t xml:space="preserve"> הגט שניתן לאשה מהוה ראיה </w:t>
      </w:r>
      <w:proofErr w:type="spellStart"/>
      <w:r w:rsidRPr="0035684B">
        <w:rPr>
          <w:rtl/>
        </w:rPr>
        <w:t>שהאשה</w:t>
      </w:r>
      <w:proofErr w:type="spellEnd"/>
      <w:r w:rsidRPr="0035684B">
        <w:rPr>
          <w:rtl/>
        </w:rPr>
        <w:t xml:space="preserve"> גרושה, ומעיקר הדין הגט נשאר ביד </w:t>
      </w:r>
      <w:proofErr w:type="spellStart"/>
      <w:r w:rsidRPr="0035684B">
        <w:rPr>
          <w:rtl/>
        </w:rPr>
        <w:t>האשה</w:t>
      </w:r>
      <w:proofErr w:type="spellEnd"/>
      <w:r w:rsidRPr="0035684B">
        <w:rPr>
          <w:rtl/>
        </w:rPr>
        <w:t xml:space="preserve">. </w:t>
      </w:r>
      <w:r w:rsidRPr="0035684B">
        <w:rPr>
          <w:rFonts w:hint="cs"/>
          <w:rtl/>
        </w:rPr>
        <w:t>ו</w:t>
      </w:r>
      <w:r w:rsidRPr="0035684B">
        <w:rPr>
          <w:rtl/>
        </w:rPr>
        <w:t xml:space="preserve">באמצעות הגט גובה </w:t>
      </w:r>
      <w:proofErr w:type="spellStart"/>
      <w:r w:rsidRPr="0035684B">
        <w:rPr>
          <w:rtl/>
        </w:rPr>
        <w:t>האשה</w:t>
      </w:r>
      <w:proofErr w:type="spellEnd"/>
      <w:r w:rsidRPr="0035684B">
        <w:rPr>
          <w:rtl/>
        </w:rPr>
        <w:t xml:space="preserve"> גם כתובתה </w:t>
      </w:r>
      <w:proofErr w:type="spellStart"/>
      <w:r w:rsidRPr="0035684B">
        <w:rPr>
          <w:rtl/>
        </w:rPr>
        <w:t>וכדאיתא</w:t>
      </w:r>
      <w:proofErr w:type="spellEnd"/>
      <w:r w:rsidRPr="0035684B">
        <w:rPr>
          <w:rtl/>
        </w:rPr>
        <w:t xml:space="preserve"> בכתובות פ"ט</w:t>
      </w:r>
      <w:r w:rsidRPr="0035684B">
        <w:rPr>
          <w:rFonts w:hint="cs"/>
          <w:rtl/>
        </w:rPr>
        <w:t>:</w:t>
      </w:r>
    </w:p>
    <w:p w:rsidR="005A4A3C" w:rsidRDefault="005A4A3C" w:rsidP="00C70086">
      <w:pPr>
        <w:pStyle w:val="aa"/>
        <w:rPr>
          <w:rtl/>
        </w:rPr>
      </w:pPr>
      <w:r w:rsidRPr="0035684B">
        <w:rPr>
          <w:rtl/>
        </w:rPr>
        <w:t>"הוציאה גט ואין עמה כתובה גובה כתובתה</w:t>
      </w:r>
      <w:r>
        <w:rPr>
          <w:rtl/>
        </w:rPr>
        <w:t>."</w:t>
      </w:r>
    </w:p>
    <w:p w:rsidR="005A4A3C" w:rsidRPr="0035684B" w:rsidRDefault="005A4A3C" w:rsidP="00C70086">
      <w:pPr>
        <w:pStyle w:val="af"/>
        <w:rPr>
          <w:rtl/>
        </w:rPr>
      </w:pPr>
      <w:r w:rsidRPr="0035684B">
        <w:rPr>
          <w:rtl/>
        </w:rPr>
        <w:t>והגט מהוה ראיה על גירושיה</w:t>
      </w:r>
      <w:r w:rsidRPr="0035684B">
        <w:rPr>
          <w:rFonts w:hint="cs"/>
          <w:rtl/>
        </w:rPr>
        <w:t>,</w:t>
      </w:r>
      <w:r w:rsidRPr="0035684B">
        <w:rPr>
          <w:rtl/>
        </w:rPr>
        <w:t xml:space="preserve"> עיי"ש בע"ב שאומרת הגמרא</w:t>
      </w:r>
      <w:r w:rsidRPr="0035684B">
        <w:rPr>
          <w:rFonts w:hint="cs"/>
          <w:rtl/>
        </w:rPr>
        <w:t>:</w:t>
      </w:r>
    </w:p>
    <w:p w:rsidR="005A4A3C" w:rsidRDefault="005A4A3C" w:rsidP="00C70086">
      <w:pPr>
        <w:pStyle w:val="aa"/>
        <w:rPr>
          <w:rtl/>
        </w:rPr>
      </w:pPr>
      <w:r w:rsidRPr="0035684B">
        <w:rPr>
          <w:rtl/>
        </w:rPr>
        <w:t xml:space="preserve">"וכי </w:t>
      </w:r>
      <w:proofErr w:type="spellStart"/>
      <w:r w:rsidRPr="0035684B">
        <w:rPr>
          <w:rtl/>
        </w:rPr>
        <w:t>תימא</w:t>
      </w:r>
      <w:proofErr w:type="spellEnd"/>
      <w:r w:rsidRPr="0035684B">
        <w:rPr>
          <w:rtl/>
        </w:rPr>
        <w:t xml:space="preserve"> </w:t>
      </w:r>
      <w:proofErr w:type="spellStart"/>
      <w:r w:rsidRPr="0035684B">
        <w:rPr>
          <w:rtl/>
        </w:rPr>
        <w:t>דקרעינן</w:t>
      </w:r>
      <w:proofErr w:type="spellEnd"/>
      <w:r w:rsidRPr="0035684B">
        <w:rPr>
          <w:rtl/>
        </w:rPr>
        <w:t xml:space="preserve"> ליה אמרה בעינן </w:t>
      </w:r>
      <w:proofErr w:type="spellStart"/>
      <w:r w:rsidRPr="0035684B">
        <w:rPr>
          <w:rtl/>
        </w:rPr>
        <w:t>לאנסובי</w:t>
      </w:r>
      <w:proofErr w:type="spellEnd"/>
      <w:r w:rsidRPr="0035684B">
        <w:rPr>
          <w:rtl/>
        </w:rPr>
        <w:t xml:space="preserve"> ביה</w:t>
      </w:r>
      <w:r>
        <w:rPr>
          <w:rtl/>
        </w:rPr>
        <w:t>."</w:t>
      </w:r>
    </w:p>
    <w:p w:rsidR="005A4A3C" w:rsidRPr="0035684B" w:rsidRDefault="005A4A3C" w:rsidP="00C70086">
      <w:pPr>
        <w:pStyle w:val="af"/>
        <w:rPr>
          <w:rtl/>
        </w:rPr>
      </w:pPr>
      <w:r w:rsidRPr="0035684B">
        <w:rPr>
          <w:rtl/>
        </w:rPr>
        <w:t>וכתב שם רש"י</w:t>
      </w:r>
      <w:r w:rsidRPr="0035684B">
        <w:rPr>
          <w:rFonts w:hint="cs"/>
          <w:rtl/>
        </w:rPr>
        <w:t>:</w:t>
      </w:r>
    </w:p>
    <w:p w:rsidR="005A4A3C" w:rsidRDefault="005A4A3C" w:rsidP="00C70086">
      <w:pPr>
        <w:pStyle w:val="aa"/>
        <w:rPr>
          <w:rtl/>
        </w:rPr>
      </w:pPr>
      <w:r w:rsidRPr="0035684B">
        <w:rPr>
          <w:rtl/>
        </w:rPr>
        <w:t xml:space="preserve">"שיהיה בידי לראיה </w:t>
      </w:r>
      <w:proofErr w:type="spellStart"/>
      <w:r w:rsidRPr="0035684B">
        <w:rPr>
          <w:rtl/>
        </w:rPr>
        <w:t>שנתגרשתי</w:t>
      </w:r>
      <w:proofErr w:type="spellEnd"/>
      <w:r w:rsidRPr="0035684B">
        <w:rPr>
          <w:rtl/>
        </w:rPr>
        <w:t xml:space="preserve"> שלא יאמרו עלי אשת איש היא</w:t>
      </w:r>
      <w:r>
        <w:rPr>
          <w:rtl/>
        </w:rPr>
        <w:t>."</w:t>
      </w:r>
    </w:p>
    <w:p w:rsidR="005A4A3C" w:rsidRPr="0035684B" w:rsidRDefault="005A4A3C" w:rsidP="00C70086">
      <w:pPr>
        <w:pStyle w:val="af"/>
        <w:rPr>
          <w:rtl/>
        </w:rPr>
      </w:pPr>
      <w:r w:rsidRPr="0035684B">
        <w:rPr>
          <w:rtl/>
        </w:rPr>
        <w:t xml:space="preserve">והנה בזמן הזה אין נותנים הגט ביד </w:t>
      </w:r>
      <w:proofErr w:type="spellStart"/>
      <w:r w:rsidRPr="0035684B">
        <w:rPr>
          <w:rtl/>
        </w:rPr>
        <w:t>האשה</w:t>
      </w:r>
      <w:proofErr w:type="spellEnd"/>
      <w:r w:rsidRPr="0035684B">
        <w:rPr>
          <w:rtl/>
        </w:rPr>
        <w:t xml:space="preserve"> </w:t>
      </w:r>
      <w:proofErr w:type="spellStart"/>
      <w:r w:rsidRPr="0035684B">
        <w:rPr>
          <w:rtl/>
        </w:rPr>
        <w:t>וכדכתב</w:t>
      </w:r>
      <w:proofErr w:type="spellEnd"/>
      <w:r w:rsidRPr="0035684B">
        <w:rPr>
          <w:rtl/>
        </w:rPr>
        <w:t xml:space="preserve"> </w:t>
      </w:r>
      <w:proofErr w:type="spellStart"/>
      <w:r w:rsidRPr="0035684B">
        <w:rPr>
          <w:rtl/>
        </w:rPr>
        <w:t>הרמ"א</w:t>
      </w:r>
      <w:proofErr w:type="spellEnd"/>
      <w:r w:rsidRPr="0035684B">
        <w:rPr>
          <w:rtl/>
        </w:rPr>
        <w:t xml:space="preserve"> בסדר הגט אות פ"ו</w:t>
      </w:r>
      <w:r w:rsidRPr="0035684B">
        <w:rPr>
          <w:rFonts w:hint="cs"/>
          <w:rtl/>
        </w:rPr>
        <w:t>:</w:t>
      </w:r>
    </w:p>
    <w:p w:rsidR="005A4A3C" w:rsidRDefault="005A4A3C" w:rsidP="00C70086">
      <w:pPr>
        <w:pStyle w:val="aa"/>
        <w:rPr>
          <w:rtl/>
        </w:rPr>
      </w:pPr>
      <w:r w:rsidRPr="0035684B">
        <w:rPr>
          <w:rtl/>
        </w:rPr>
        <w:t xml:space="preserve">"ונהגו עכשיו שהרב המסדר הגט גונזו אצלו ואינו נותנו ביד </w:t>
      </w:r>
      <w:proofErr w:type="spellStart"/>
      <w:r w:rsidRPr="0035684B">
        <w:rPr>
          <w:rtl/>
        </w:rPr>
        <w:t>האשה</w:t>
      </w:r>
      <w:proofErr w:type="spellEnd"/>
      <w:r w:rsidRPr="0035684B">
        <w:rPr>
          <w:rtl/>
        </w:rPr>
        <w:t>, ואין לשנות</w:t>
      </w:r>
      <w:r>
        <w:rPr>
          <w:rtl/>
        </w:rPr>
        <w:t>."</w:t>
      </w:r>
    </w:p>
    <w:p w:rsidR="005A4A3C" w:rsidRDefault="005A4A3C" w:rsidP="00C70086">
      <w:pPr>
        <w:pStyle w:val="af"/>
        <w:rPr>
          <w:rtl/>
        </w:rPr>
      </w:pPr>
      <w:r w:rsidRPr="0035684B">
        <w:rPr>
          <w:rtl/>
        </w:rPr>
        <w:t xml:space="preserve">ומשכך חובת הרב המסדר את הגט לתת מעשה </w:t>
      </w:r>
      <w:r w:rsidR="00887BD6" w:rsidRPr="00887BD6">
        <w:rPr>
          <w:u w:color="FF9900"/>
          <w:rtl/>
        </w:rPr>
        <w:t>בית דין</w:t>
      </w:r>
      <w:r w:rsidRPr="0035684B">
        <w:rPr>
          <w:rtl/>
        </w:rPr>
        <w:t xml:space="preserve"> ביד </w:t>
      </w:r>
      <w:proofErr w:type="spellStart"/>
      <w:r w:rsidRPr="0035684B">
        <w:rPr>
          <w:rtl/>
        </w:rPr>
        <w:t>האשה</w:t>
      </w:r>
      <w:proofErr w:type="spellEnd"/>
      <w:r w:rsidRPr="0035684B">
        <w:rPr>
          <w:rtl/>
        </w:rPr>
        <w:t xml:space="preserve"> כדי שיהיה הוכחה בידה שהתגרשה כדמו"י, </w:t>
      </w:r>
      <w:proofErr w:type="spellStart"/>
      <w:r w:rsidRPr="0035684B">
        <w:rPr>
          <w:rtl/>
        </w:rPr>
        <w:t>וכדכתב</w:t>
      </w:r>
      <w:proofErr w:type="spellEnd"/>
      <w:r w:rsidRPr="0035684B">
        <w:rPr>
          <w:rtl/>
        </w:rPr>
        <w:t xml:space="preserve"> </w:t>
      </w:r>
      <w:proofErr w:type="spellStart"/>
      <w:r w:rsidRPr="0035684B">
        <w:rPr>
          <w:rtl/>
        </w:rPr>
        <w:t>הט"ז</w:t>
      </w:r>
      <w:proofErr w:type="spellEnd"/>
      <w:r w:rsidRPr="0035684B">
        <w:rPr>
          <w:rtl/>
        </w:rPr>
        <w:t xml:space="preserve"> </w:t>
      </w:r>
      <w:proofErr w:type="spellStart"/>
      <w:r w:rsidRPr="0035684B">
        <w:rPr>
          <w:rtl/>
        </w:rPr>
        <w:t>באהע"ז</w:t>
      </w:r>
      <w:proofErr w:type="spellEnd"/>
      <w:r w:rsidRPr="0035684B">
        <w:rPr>
          <w:rtl/>
        </w:rPr>
        <w:t xml:space="preserve"> סימן קמ"ב </w:t>
      </w:r>
      <w:proofErr w:type="spellStart"/>
      <w:r w:rsidRPr="0035684B">
        <w:rPr>
          <w:rtl/>
        </w:rPr>
        <w:t>סק"ד</w:t>
      </w:r>
      <w:proofErr w:type="spellEnd"/>
      <w:r w:rsidRPr="0035684B">
        <w:rPr>
          <w:rtl/>
        </w:rPr>
        <w:t xml:space="preserve"> והביאו </w:t>
      </w:r>
      <w:proofErr w:type="spellStart"/>
      <w:r w:rsidRPr="0035684B">
        <w:rPr>
          <w:rtl/>
        </w:rPr>
        <w:t>הב"ש</w:t>
      </w:r>
      <w:proofErr w:type="spellEnd"/>
      <w:r w:rsidRPr="0035684B">
        <w:rPr>
          <w:rtl/>
        </w:rPr>
        <w:t xml:space="preserve"> שם </w:t>
      </w:r>
      <w:proofErr w:type="spellStart"/>
      <w:r w:rsidRPr="0035684B">
        <w:rPr>
          <w:rtl/>
        </w:rPr>
        <w:t>סק"ז</w:t>
      </w:r>
      <w:proofErr w:type="spellEnd"/>
      <w:r w:rsidRPr="0035684B">
        <w:rPr>
          <w:rtl/>
        </w:rPr>
        <w:t xml:space="preserve"> וז"ל:</w:t>
      </w:r>
    </w:p>
    <w:p w:rsidR="005A4A3C" w:rsidRDefault="005A4A3C" w:rsidP="00C70086">
      <w:pPr>
        <w:pStyle w:val="aa"/>
        <w:rPr>
          <w:rtl/>
        </w:rPr>
      </w:pPr>
      <w:r w:rsidRPr="0035684B">
        <w:rPr>
          <w:rtl/>
        </w:rPr>
        <w:t xml:space="preserve">"וכתב בט"ז, </w:t>
      </w:r>
      <w:proofErr w:type="spellStart"/>
      <w:r w:rsidRPr="0035684B">
        <w:rPr>
          <w:rtl/>
        </w:rPr>
        <w:t>אשה</w:t>
      </w:r>
      <w:proofErr w:type="spellEnd"/>
      <w:r w:rsidRPr="0035684B">
        <w:rPr>
          <w:rtl/>
        </w:rPr>
        <w:t xml:space="preserve"> </w:t>
      </w:r>
      <w:proofErr w:type="spellStart"/>
      <w:r w:rsidRPr="0035684B">
        <w:rPr>
          <w:rtl/>
        </w:rPr>
        <w:t>שנתגרשה</w:t>
      </w:r>
      <w:proofErr w:type="spellEnd"/>
      <w:r w:rsidRPr="0035684B">
        <w:rPr>
          <w:rtl/>
        </w:rPr>
        <w:t xml:space="preserve"> צריכה כתב מבית דין </w:t>
      </w:r>
      <w:proofErr w:type="spellStart"/>
      <w:r w:rsidRPr="0035684B">
        <w:rPr>
          <w:rtl/>
        </w:rPr>
        <w:t>שנתגרשה</w:t>
      </w:r>
      <w:proofErr w:type="spellEnd"/>
      <w:r w:rsidRPr="0035684B">
        <w:rPr>
          <w:rtl/>
        </w:rPr>
        <w:t>, ואין הרב נאמן להעיד על זה יחידי, ולא דמי לקיום שטרות דכאן מוציא אותה מחזקתה לכן צריכה היא מעשה בית דין ואז יכולה להראות בכל מקום אשר תבוא שהיא מגורשת</w:t>
      </w:r>
      <w:r>
        <w:rPr>
          <w:rtl/>
        </w:rPr>
        <w:t>."</w:t>
      </w:r>
    </w:p>
    <w:p w:rsidR="005A4A3C" w:rsidRPr="0035684B" w:rsidRDefault="005A4A3C" w:rsidP="00C70086">
      <w:pPr>
        <w:pStyle w:val="af"/>
        <w:rPr>
          <w:rtl/>
        </w:rPr>
      </w:pPr>
      <w:r w:rsidRPr="0035684B">
        <w:rPr>
          <w:rtl/>
        </w:rPr>
        <w:t xml:space="preserve">ועיין בפ"ת בסדר הגט </w:t>
      </w:r>
      <w:proofErr w:type="spellStart"/>
      <w:r w:rsidRPr="0035684B">
        <w:rPr>
          <w:rtl/>
        </w:rPr>
        <w:t>סק"ח</w:t>
      </w:r>
      <w:proofErr w:type="spellEnd"/>
      <w:r w:rsidRPr="0035684B">
        <w:rPr>
          <w:rtl/>
        </w:rPr>
        <w:t xml:space="preserve"> מה שהביא בשם תשובת החתם סופר ח' </w:t>
      </w:r>
      <w:proofErr w:type="spellStart"/>
      <w:r w:rsidRPr="0035684B">
        <w:rPr>
          <w:rtl/>
        </w:rPr>
        <w:t>או"ח</w:t>
      </w:r>
      <w:proofErr w:type="spellEnd"/>
      <w:r w:rsidRPr="0035684B">
        <w:rPr>
          <w:rtl/>
        </w:rPr>
        <w:t xml:space="preserve"> סימן נ"א שכתב</w:t>
      </w:r>
      <w:r w:rsidRPr="0035684B">
        <w:rPr>
          <w:rFonts w:hint="cs"/>
          <w:rtl/>
        </w:rPr>
        <w:t>:</w:t>
      </w:r>
    </w:p>
    <w:p w:rsidR="005A4A3C" w:rsidRDefault="005A4A3C" w:rsidP="00C70086">
      <w:pPr>
        <w:pStyle w:val="aa"/>
        <w:rPr>
          <w:rtl/>
        </w:rPr>
      </w:pPr>
      <w:r w:rsidRPr="0035684B">
        <w:rPr>
          <w:rtl/>
        </w:rPr>
        <w:t xml:space="preserve">"והנה לפי מה שנוהגים עכשיו שגונזים הגט אצל הרב המסדר רק שנותנים לאשה כתב פיטורין </w:t>
      </w:r>
      <w:proofErr w:type="spellStart"/>
      <w:r w:rsidRPr="0035684B">
        <w:rPr>
          <w:rtl/>
        </w:rPr>
        <w:t>שנתגרשה</w:t>
      </w:r>
      <w:proofErr w:type="spellEnd"/>
      <w:r w:rsidRPr="0035684B">
        <w:rPr>
          <w:rtl/>
        </w:rPr>
        <w:t xml:space="preserve"> כדמו"י </w:t>
      </w:r>
      <w:proofErr w:type="spellStart"/>
      <w:r w:rsidRPr="0035684B">
        <w:rPr>
          <w:rtl/>
        </w:rPr>
        <w:t>וכו</w:t>
      </w:r>
      <w:proofErr w:type="spellEnd"/>
      <w:r w:rsidRPr="0035684B">
        <w:rPr>
          <w:rtl/>
        </w:rPr>
        <w:t xml:space="preserve">', </w:t>
      </w:r>
      <w:proofErr w:type="spellStart"/>
      <w:r w:rsidRPr="0035684B">
        <w:rPr>
          <w:rtl/>
        </w:rPr>
        <w:t>ד</w:t>
      </w:r>
      <w:r w:rsidR="00E32CF1">
        <w:rPr>
          <w:rtl/>
        </w:rPr>
        <w:t>כיוון</w:t>
      </w:r>
      <w:proofErr w:type="spellEnd"/>
      <w:r w:rsidRPr="0035684B">
        <w:rPr>
          <w:rtl/>
        </w:rPr>
        <w:t xml:space="preserve"> שאותו כתב בא להתיר </w:t>
      </w:r>
      <w:proofErr w:type="spellStart"/>
      <w:r w:rsidRPr="0035684B">
        <w:rPr>
          <w:rtl/>
        </w:rPr>
        <w:t>האשה</w:t>
      </w:r>
      <w:proofErr w:type="spellEnd"/>
      <w:r w:rsidRPr="0035684B">
        <w:rPr>
          <w:rtl/>
        </w:rPr>
        <w:t xml:space="preserve"> המוחזקת כאשת איש לא יועיל חתימת עדים, דהוה ליה מפי כתבם, אלא </w:t>
      </w:r>
      <w:proofErr w:type="spellStart"/>
      <w:r w:rsidRPr="0035684B">
        <w:rPr>
          <w:rtl/>
        </w:rPr>
        <w:t>דוקא</w:t>
      </w:r>
      <w:proofErr w:type="spellEnd"/>
      <w:r w:rsidRPr="0035684B">
        <w:rPr>
          <w:rtl/>
        </w:rPr>
        <w:t xml:space="preserve"> מעשה בית דין שלושה דיינים </w:t>
      </w:r>
      <w:proofErr w:type="spellStart"/>
      <w:r w:rsidRPr="0035684B">
        <w:rPr>
          <w:rtl/>
        </w:rPr>
        <w:t>וכו</w:t>
      </w:r>
      <w:proofErr w:type="spellEnd"/>
      <w:r w:rsidRPr="0035684B">
        <w:rPr>
          <w:rtl/>
        </w:rPr>
        <w:t>'", עיי"ש.</w:t>
      </w:r>
    </w:p>
    <w:p w:rsidR="005A4A3C" w:rsidRDefault="005A4A3C" w:rsidP="00C70086">
      <w:pPr>
        <w:pStyle w:val="af"/>
        <w:rPr>
          <w:rtl/>
        </w:rPr>
      </w:pPr>
      <w:r w:rsidRPr="0035684B">
        <w:rPr>
          <w:rFonts w:hint="cs"/>
          <w:rtl/>
        </w:rPr>
        <w:t xml:space="preserve">ועיין בתשובת </w:t>
      </w:r>
      <w:proofErr w:type="spellStart"/>
      <w:r w:rsidRPr="0035684B">
        <w:rPr>
          <w:rFonts w:hint="cs"/>
          <w:rtl/>
        </w:rPr>
        <w:t>מהר"ם</w:t>
      </w:r>
      <w:proofErr w:type="spellEnd"/>
      <w:r w:rsidRPr="0035684B">
        <w:rPr>
          <w:rFonts w:hint="cs"/>
          <w:rtl/>
        </w:rPr>
        <w:t xml:space="preserve"> מינץ סימן ק"ט </w:t>
      </w:r>
      <w:proofErr w:type="spellStart"/>
      <w:r w:rsidRPr="0035684B">
        <w:rPr>
          <w:rFonts w:hint="cs"/>
          <w:rtl/>
        </w:rPr>
        <w:t>מש"כ</w:t>
      </w:r>
      <w:proofErr w:type="spellEnd"/>
      <w:r w:rsidRPr="0035684B">
        <w:rPr>
          <w:rFonts w:hint="cs"/>
          <w:rtl/>
        </w:rPr>
        <w:t xml:space="preserve">, </w:t>
      </w:r>
      <w:proofErr w:type="spellStart"/>
      <w:r w:rsidRPr="0035684B">
        <w:rPr>
          <w:rFonts w:hint="cs"/>
          <w:rtl/>
        </w:rPr>
        <w:t>דבכתובה</w:t>
      </w:r>
      <w:proofErr w:type="spellEnd"/>
      <w:r w:rsidRPr="0035684B">
        <w:rPr>
          <w:rFonts w:hint="cs"/>
          <w:rtl/>
        </w:rPr>
        <w:t xml:space="preserve"> שאבדה וכותבים כתובה חדשה בעינן שיהיה בפני שלושה ולא סגי בשני עדים, עיין שם מה שהביא הוראת </w:t>
      </w:r>
      <w:proofErr w:type="spellStart"/>
      <w:r w:rsidRPr="0035684B">
        <w:rPr>
          <w:rFonts w:hint="cs"/>
          <w:rtl/>
        </w:rPr>
        <w:t>המהרי"ו</w:t>
      </w:r>
      <w:proofErr w:type="spellEnd"/>
      <w:r w:rsidRPr="0035684B">
        <w:rPr>
          <w:rFonts w:hint="cs"/>
          <w:rtl/>
        </w:rPr>
        <w:t>.</w:t>
      </w:r>
    </w:p>
    <w:p w:rsidR="005A4A3C" w:rsidRPr="0035684B" w:rsidRDefault="005A4A3C" w:rsidP="00C70086">
      <w:pPr>
        <w:pStyle w:val="af"/>
        <w:rPr>
          <w:rtl/>
        </w:rPr>
      </w:pPr>
      <w:r w:rsidRPr="0035684B">
        <w:rPr>
          <w:rtl/>
        </w:rPr>
        <w:t xml:space="preserve">ולפי זה מעשה בית הדין שנותן בית הדין הוא פסק דין הלכתי שנותן בית הדין וכפי שנהגו בתי הדין בישראל מימות עולם, ופסק דין הלכתי זה מוכיח לכל מאן דבעי </w:t>
      </w:r>
      <w:proofErr w:type="spellStart"/>
      <w:r w:rsidRPr="0035684B">
        <w:rPr>
          <w:rtl/>
        </w:rPr>
        <w:t>שהאשה</w:t>
      </w:r>
      <w:proofErr w:type="spellEnd"/>
      <w:r w:rsidRPr="0035684B">
        <w:rPr>
          <w:rtl/>
        </w:rPr>
        <w:t xml:space="preserve"> מותרת </w:t>
      </w:r>
      <w:proofErr w:type="spellStart"/>
      <w:r w:rsidRPr="0035684B">
        <w:rPr>
          <w:rtl/>
        </w:rPr>
        <w:t>להנשא</w:t>
      </w:r>
      <w:proofErr w:type="spellEnd"/>
      <w:r w:rsidRPr="0035684B">
        <w:rPr>
          <w:rtl/>
        </w:rPr>
        <w:t xml:space="preserve"> לאחר מדין תורה.</w:t>
      </w:r>
    </w:p>
    <w:p w:rsidR="005A4A3C" w:rsidRPr="0035684B" w:rsidRDefault="005A4A3C" w:rsidP="00C70086">
      <w:pPr>
        <w:pStyle w:val="ae"/>
        <w:rPr>
          <w:rtl/>
        </w:rPr>
      </w:pPr>
      <w:proofErr w:type="spellStart"/>
      <w:r w:rsidRPr="0035684B">
        <w:rPr>
          <w:rFonts w:hint="cs"/>
          <w:b/>
          <w:bCs/>
          <w:rtl/>
        </w:rPr>
        <w:t>יג</w:t>
      </w:r>
      <w:proofErr w:type="spellEnd"/>
      <w:r w:rsidR="00E32CF1">
        <w:rPr>
          <w:rFonts w:hint="cs"/>
          <w:b/>
          <w:bCs/>
          <w:rtl/>
        </w:rPr>
        <w:t xml:space="preserve">) </w:t>
      </w:r>
      <w:r w:rsidRPr="0035684B">
        <w:rPr>
          <w:rFonts w:hint="cs"/>
          <w:rtl/>
        </w:rPr>
        <w:t>והנה</w:t>
      </w:r>
      <w:r w:rsidRPr="0035684B">
        <w:rPr>
          <w:rtl/>
        </w:rPr>
        <w:t xml:space="preserve"> כפי שכתבנו לעיל</w:t>
      </w:r>
      <w:r w:rsidRPr="0035684B">
        <w:rPr>
          <w:rFonts w:hint="cs"/>
          <w:rtl/>
        </w:rPr>
        <w:t>,</w:t>
      </w:r>
      <w:r w:rsidRPr="0035684B">
        <w:rPr>
          <w:rtl/>
        </w:rPr>
        <w:t xml:space="preserve"> על פי </w:t>
      </w:r>
      <w:r w:rsidRPr="0035684B">
        <w:rPr>
          <w:rFonts w:hint="cs"/>
          <w:rtl/>
        </w:rPr>
        <w:t>ה</w:t>
      </w:r>
      <w:r w:rsidRPr="0035684B">
        <w:rPr>
          <w:rtl/>
        </w:rPr>
        <w:t xml:space="preserve">חוק בית הדין הרבני הוא היחיד המוסמך לקבוע את תוקפם החוקי של הגירושין בין על פי החוק בישראל ובין על פי החוק </w:t>
      </w:r>
      <w:proofErr w:type="spellStart"/>
      <w:r w:rsidRPr="0035684B">
        <w:rPr>
          <w:rtl/>
        </w:rPr>
        <w:t>ה</w:t>
      </w:r>
      <w:r w:rsidR="00887BD6" w:rsidRPr="00887BD6">
        <w:rPr>
          <w:u w:color="FF9900"/>
          <w:rtl/>
        </w:rPr>
        <w:t>בין</w:t>
      </w:r>
      <w:r w:rsidR="00656731">
        <w:rPr>
          <w:u w:color="FF9900"/>
          <w:rtl/>
        </w:rPr>
        <w:t>־</w:t>
      </w:r>
      <w:r w:rsidR="00887BD6" w:rsidRPr="00887BD6">
        <w:rPr>
          <w:u w:color="FF9900"/>
          <w:rtl/>
        </w:rPr>
        <w:t>לאומי</w:t>
      </w:r>
      <w:proofErr w:type="spellEnd"/>
      <w:r w:rsidRPr="0035684B">
        <w:rPr>
          <w:rtl/>
        </w:rPr>
        <w:t>, ולצורך הפקעת הנישואין וקביעת הגירושין על פי חוק</w:t>
      </w:r>
      <w:r w:rsidRPr="0035684B">
        <w:rPr>
          <w:rFonts w:hint="cs"/>
          <w:rtl/>
        </w:rPr>
        <w:t>,</w:t>
      </w:r>
      <w:r w:rsidRPr="0035684B">
        <w:rPr>
          <w:rtl/>
        </w:rPr>
        <w:t xml:space="preserve"> ניתנת תעודת גירושין רשמית של מדינת ישראל שכותרתה:</w:t>
      </w:r>
    </w:p>
    <w:p w:rsidR="005A4A3C" w:rsidRPr="0035684B" w:rsidRDefault="005A4A3C" w:rsidP="00C70086">
      <w:pPr>
        <w:pStyle w:val="aa"/>
        <w:rPr>
          <w:rtl/>
        </w:rPr>
      </w:pPr>
      <w:r w:rsidRPr="0035684B">
        <w:rPr>
          <w:rtl/>
        </w:rPr>
        <w:t>"תעודת גירושין</w:t>
      </w:r>
      <w:r>
        <w:rPr>
          <w:rtl/>
        </w:rPr>
        <w:t xml:space="preserve"> – </w:t>
      </w:r>
      <w:r w:rsidRPr="0035684B">
        <w:rPr>
          <w:rtl/>
        </w:rPr>
        <w:t>בהתאם לפקודת הנישואין והגירושין</w:t>
      </w:r>
      <w:r w:rsidR="00E32CF1">
        <w:rPr>
          <w:rtl/>
        </w:rPr>
        <w:t xml:space="preserve"> </w:t>
      </w:r>
      <w:r w:rsidR="00E32CF1" w:rsidRPr="00656731">
        <w:rPr>
          <w:szCs w:val="24"/>
          <w:rtl/>
        </w:rPr>
        <w:t>(</w:t>
      </w:r>
      <w:r w:rsidRPr="00656731">
        <w:rPr>
          <w:szCs w:val="24"/>
          <w:rtl/>
        </w:rPr>
        <w:t>רישום</w:t>
      </w:r>
      <w:r w:rsidR="00E32CF1" w:rsidRPr="00656731">
        <w:rPr>
          <w:szCs w:val="24"/>
          <w:rtl/>
        </w:rPr>
        <w:t>)</w:t>
      </w:r>
      <w:r w:rsidR="00E32CF1">
        <w:rPr>
          <w:rtl/>
        </w:rPr>
        <w:t>,</w:t>
      </w:r>
      <w:r w:rsidRPr="0035684B">
        <w:rPr>
          <w:rtl/>
        </w:rPr>
        <w:t xml:space="preserve"> 1919."</w:t>
      </w:r>
    </w:p>
    <w:p w:rsidR="005A4A3C" w:rsidRPr="0035684B" w:rsidRDefault="005A4A3C" w:rsidP="00C70086">
      <w:pPr>
        <w:pStyle w:val="af"/>
        <w:rPr>
          <w:rtl/>
        </w:rPr>
      </w:pPr>
      <w:r w:rsidRPr="0035684B">
        <w:rPr>
          <w:rtl/>
        </w:rPr>
        <w:t>גם בשולי תעודה זו נרשם כדלהלן:</w:t>
      </w:r>
    </w:p>
    <w:p w:rsidR="005A4A3C" w:rsidRDefault="005A4A3C" w:rsidP="00C70086">
      <w:pPr>
        <w:pStyle w:val="aa"/>
        <w:rPr>
          <w:rtl/>
        </w:rPr>
      </w:pPr>
      <w:r w:rsidRPr="0035684B">
        <w:rPr>
          <w:rtl/>
        </w:rPr>
        <w:t>"תעודה זו לצורך רישום בלבד, לשם נישואין יש להציג, נוסף לתעודה זו גם את מעשה בית הדין</w:t>
      </w:r>
      <w:r>
        <w:rPr>
          <w:rtl/>
        </w:rPr>
        <w:t>."</w:t>
      </w:r>
    </w:p>
    <w:p w:rsidR="005A4A3C" w:rsidRPr="0035684B" w:rsidRDefault="005A4A3C" w:rsidP="00C70086">
      <w:pPr>
        <w:pStyle w:val="af"/>
        <w:rPr>
          <w:rtl/>
        </w:rPr>
      </w:pPr>
      <w:r w:rsidRPr="0035684B">
        <w:rPr>
          <w:rtl/>
        </w:rPr>
        <w:t xml:space="preserve">מלשון התעודה עצמה משמע שתעודה זו </w:t>
      </w:r>
      <w:r w:rsidR="00887BD6" w:rsidRPr="00887BD6">
        <w:rPr>
          <w:u w:color="FF9900"/>
          <w:rtl/>
        </w:rPr>
        <w:t>היא</w:t>
      </w:r>
      <w:r w:rsidRPr="0035684B">
        <w:rPr>
          <w:rtl/>
        </w:rPr>
        <w:t xml:space="preserve"> לצורכי רישום והפקעה חוקית של הנישואין ותו לא. ואין בתעודה זו </w:t>
      </w:r>
      <w:r w:rsidR="00887BD6" w:rsidRPr="00887BD6">
        <w:rPr>
          <w:u w:color="FF9900"/>
          <w:rtl/>
        </w:rPr>
        <w:t>כדי</w:t>
      </w:r>
      <w:r w:rsidRPr="0035684B">
        <w:rPr>
          <w:rtl/>
        </w:rPr>
        <w:t xml:space="preserve"> להפקיע הנישואין ההלכתיים, וכמו כן מעשה בית דין אינו אלא תעודה הלכתית המעידה שהמחזיק בה גרוש על פי דין תורה ואין בה ראיה כלל למעמדו על פי החוק, שמעמד זה נקבע רק באמצעות תעודת גירושין.</w:t>
      </w:r>
    </w:p>
    <w:p w:rsidR="005A4A3C" w:rsidRPr="0035684B" w:rsidRDefault="005A4A3C" w:rsidP="00C70086">
      <w:pPr>
        <w:pStyle w:val="ae"/>
        <w:rPr>
          <w:rtl/>
        </w:rPr>
      </w:pPr>
      <w:r w:rsidRPr="0035684B">
        <w:rPr>
          <w:rFonts w:hint="cs"/>
          <w:b/>
          <w:bCs/>
          <w:rtl/>
        </w:rPr>
        <w:t>יד</w:t>
      </w:r>
      <w:r w:rsidR="00E32CF1">
        <w:rPr>
          <w:rFonts w:hint="cs"/>
          <w:b/>
          <w:bCs/>
          <w:rtl/>
        </w:rPr>
        <w:t xml:space="preserve">) </w:t>
      </w:r>
      <w:r w:rsidRPr="00887BD6">
        <w:rPr>
          <w:u w:color="FF9900"/>
          <w:rtl/>
        </w:rPr>
        <w:t>התנהלות בית הדין</w:t>
      </w:r>
      <w:r w:rsidRPr="0035684B">
        <w:rPr>
          <w:rtl/>
        </w:rPr>
        <w:t xml:space="preserve"> בהוצאת תעודה אחרי גירושין תהיה בכל מקרה לגופו. בבני זוג שנישאו בישראל כדמו"י</w:t>
      </w:r>
      <w:r w:rsidRPr="0035684B">
        <w:rPr>
          <w:rFonts w:hint="cs"/>
          <w:rtl/>
        </w:rPr>
        <w:t>,</w:t>
      </w:r>
      <w:r w:rsidRPr="0035684B">
        <w:rPr>
          <w:rtl/>
        </w:rPr>
        <w:t xml:space="preserve"> שנישואיהם צריכים התרה בין על פי דין בין על פי חוק, יוציא בית הדין אחרי סידור הגט מעשה בית דין המורה על התרת הנישואין כדמו"י ותעודת גירושין המורה על התרת הנישואין החוקיים.</w:t>
      </w:r>
    </w:p>
    <w:p w:rsidR="005A4A3C" w:rsidRPr="0035684B" w:rsidRDefault="005A4A3C" w:rsidP="00C70086">
      <w:pPr>
        <w:pStyle w:val="af"/>
        <w:rPr>
          <w:rtl/>
        </w:rPr>
      </w:pPr>
      <w:r w:rsidRPr="0035684B">
        <w:rPr>
          <w:rtl/>
        </w:rPr>
        <w:t xml:space="preserve">בבני זוג הנשואים רק על פי חוק ולא על פי דין תורה, כגון נישואי </w:t>
      </w:r>
      <w:r w:rsidR="00E32CF1" w:rsidRPr="0035684B">
        <w:rPr>
          <w:rFonts w:hint="cs"/>
          <w:rtl/>
        </w:rPr>
        <w:t>מקסיקו</w:t>
      </w:r>
      <w:r w:rsidRPr="0035684B">
        <w:rPr>
          <w:rtl/>
        </w:rPr>
        <w:t xml:space="preserve"> </w:t>
      </w:r>
      <w:r w:rsidR="00E32CF1" w:rsidRPr="0035684B">
        <w:rPr>
          <w:rFonts w:hint="cs"/>
          <w:rtl/>
        </w:rPr>
        <w:t>ופרגוואי</w:t>
      </w:r>
      <w:r w:rsidRPr="0035684B">
        <w:rPr>
          <w:rtl/>
        </w:rPr>
        <w:t>, הגירושין לא י</w:t>
      </w:r>
      <w:r w:rsidR="00E32CF1">
        <w:rPr>
          <w:rFonts w:hint="cs"/>
          <w:rtl/>
        </w:rPr>
        <w:t>י</w:t>
      </w:r>
      <w:r w:rsidRPr="0035684B">
        <w:rPr>
          <w:rtl/>
        </w:rPr>
        <w:t xml:space="preserve">ערכו באמצעות </w:t>
      </w:r>
      <w:proofErr w:type="spellStart"/>
      <w:r w:rsidRPr="0035684B">
        <w:rPr>
          <w:rtl/>
        </w:rPr>
        <w:t>ג"פ</w:t>
      </w:r>
      <w:proofErr w:type="spellEnd"/>
      <w:r w:rsidRPr="0035684B">
        <w:rPr>
          <w:rtl/>
        </w:rPr>
        <w:t xml:space="preserve"> ולהכי אין מקום להוצאת מעשה בית דין, אך חובת בית הדין להתיר הנישואין החוקיים</w:t>
      </w:r>
      <w:r w:rsidR="00E32CF1">
        <w:rPr>
          <w:rFonts w:hint="cs"/>
          <w:rtl/>
        </w:rPr>
        <w:t>,</w:t>
      </w:r>
      <w:r w:rsidRPr="0035684B">
        <w:rPr>
          <w:rtl/>
        </w:rPr>
        <w:t xml:space="preserve"> וזה יכול וצריך להיות באמצעות תעודת גירושין. אך בפועל מנהגנו לעשות זאת על ידי הוצאת פסק דין המתיר הנישואין, שבו נכתב שפסק דין זה מהוה תחליף לתעודת גירושין.</w:t>
      </w:r>
    </w:p>
    <w:p w:rsidR="005A4A3C" w:rsidRPr="0035684B" w:rsidRDefault="005A4A3C" w:rsidP="00C70086">
      <w:pPr>
        <w:pStyle w:val="af"/>
        <w:rPr>
          <w:rtl/>
        </w:rPr>
      </w:pPr>
      <w:r w:rsidRPr="0035684B">
        <w:rPr>
          <w:rtl/>
        </w:rPr>
        <w:t>בנישואי</w:t>
      </w:r>
      <w:r w:rsidR="00E32CF1">
        <w:rPr>
          <w:rtl/>
        </w:rPr>
        <w:t>ם אזרחיים מנהג בתי דין לערוך ג</w:t>
      </w:r>
      <w:r w:rsidR="00E32CF1">
        <w:rPr>
          <w:rFonts w:hint="cs"/>
          <w:rtl/>
        </w:rPr>
        <w:t>ט פיטורין</w:t>
      </w:r>
      <w:r w:rsidRPr="0035684B">
        <w:rPr>
          <w:rtl/>
        </w:rPr>
        <w:t xml:space="preserve"> </w:t>
      </w:r>
      <w:proofErr w:type="spellStart"/>
      <w:r w:rsidRPr="0035684B">
        <w:rPr>
          <w:rtl/>
        </w:rPr>
        <w:t>לחומרא</w:t>
      </w:r>
      <w:proofErr w:type="spellEnd"/>
      <w:r w:rsidRPr="0035684B">
        <w:rPr>
          <w:rtl/>
        </w:rPr>
        <w:t>, ול</w:t>
      </w:r>
      <w:r w:rsidRPr="0035684B">
        <w:rPr>
          <w:rFonts w:hint="cs"/>
          <w:rtl/>
        </w:rPr>
        <w:t>פיכך</w:t>
      </w:r>
      <w:r w:rsidRPr="0035684B">
        <w:rPr>
          <w:rtl/>
        </w:rPr>
        <w:t xml:space="preserve"> לאחר סידור הגט מוציא בית הדין גם מעשה בית דין וגם תעודת גירושין. אך במקום שבית הדין קובע שאין על פי דין תורה צורך להתרת נישואין </w:t>
      </w:r>
      <w:proofErr w:type="spellStart"/>
      <w:r w:rsidRPr="0035684B">
        <w:rPr>
          <w:rtl/>
        </w:rPr>
        <w:t>בג"פ</w:t>
      </w:r>
      <w:proofErr w:type="spellEnd"/>
      <w:r w:rsidRPr="0035684B">
        <w:rPr>
          <w:rtl/>
        </w:rPr>
        <w:t>, יתיר בית הדין נישואין בפסק דין המהוה תחליף לתעודת גירושין ולא יוציא מעשה בית דין.</w:t>
      </w:r>
    </w:p>
    <w:p w:rsidR="005A4A3C" w:rsidRPr="0035684B" w:rsidRDefault="005A4A3C" w:rsidP="00C70086">
      <w:pPr>
        <w:pStyle w:val="af"/>
        <w:rPr>
          <w:rtl/>
        </w:rPr>
      </w:pPr>
      <w:r w:rsidRPr="0035684B">
        <w:rPr>
          <w:rtl/>
        </w:rPr>
        <w:t xml:space="preserve">והוא הדין בבני זוג שנשאו בחו"ל כדמו"י ועל פי חוק, </w:t>
      </w:r>
      <w:proofErr w:type="spellStart"/>
      <w:r w:rsidRPr="0035684B">
        <w:rPr>
          <w:rtl/>
        </w:rPr>
        <w:t>ונתגרשה</w:t>
      </w:r>
      <w:proofErr w:type="spellEnd"/>
      <w:r w:rsidRPr="0035684B">
        <w:rPr>
          <w:rtl/>
        </w:rPr>
        <w:t xml:space="preserve"> שם על פי חוק, ובאים לבית הדין להתיר נישואיהם כדמו"י, בית הדין יתיר נישואיהם </w:t>
      </w:r>
      <w:proofErr w:type="spellStart"/>
      <w:r w:rsidRPr="0035684B">
        <w:rPr>
          <w:rtl/>
        </w:rPr>
        <w:t>בג"פ</w:t>
      </w:r>
      <w:proofErr w:type="spellEnd"/>
      <w:r w:rsidRPr="0035684B">
        <w:rPr>
          <w:rtl/>
        </w:rPr>
        <w:t xml:space="preserve"> </w:t>
      </w:r>
      <w:proofErr w:type="spellStart"/>
      <w:r w:rsidRPr="0035684B">
        <w:rPr>
          <w:rtl/>
        </w:rPr>
        <w:t>ויתן</w:t>
      </w:r>
      <w:proofErr w:type="spellEnd"/>
      <w:r w:rsidRPr="0035684B">
        <w:rPr>
          <w:rtl/>
        </w:rPr>
        <w:t xml:space="preserve"> בידם מעשה בית דין, אך לא יוציא תעודת גירושין וזאת מכיו</w:t>
      </w:r>
      <w:r w:rsidRPr="0035684B">
        <w:rPr>
          <w:rFonts w:hint="cs"/>
          <w:rtl/>
        </w:rPr>
        <w:t>ו</w:t>
      </w:r>
      <w:r w:rsidRPr="0035684B">
        <w:rPr>
          <w:rtl/>
        </w:rPr>
        <w:t xml:space="preserve">ן שעל פי החוק </w:t>
      </w:r>
      <w:proofErr w:type="spellStart"/>
      <w:r w:rsidRPr="0035684B">
        <w:rPr>
          <w:rtl/>
        </w:rPr>
        <w:t>ה</w:t>
      </w:r>
      <w:r w:rsidR="00887BD6" w:rsidRPr="00887BD6">
        <w:rPr>
          <w:u w:color="FF9900"/>
          <w:rtl/>
        </w:rPr>
        <w:t>בין</w:t>
      </w:r>
      <w:r w:rsidR="00656731">
        <w:rPr>
          <w:u w:color="FF9900"/>
          <w:rtl/>
        </w:rPr>
        <w:t>־</w:t>
      </w:r>
      <w:r w:rsidR="00887BD6" w:rsidRPr="00887BD6">
        <w:rPr>
          <w:u w:color="FF9900"/>
          <w:rtl/>
        </w:rPr>
        <w:t>לאומי</w:t>
      </w:r>
      <w:proofErr w:type="spellEnd"/>
      <w:r w:rsidRPr="0035684B">
        <w:rPr>
          <w:rtl/>
        </w:rPr>
        <w:t xml:space="preserve"> בני הזוג </w:t>
      </w:r>
      <w:r w:rsidR="00887BD6" w:rsidRPr="00887BD6">
        <w:rPr>
          <w:u w:color="FF9900"/>
          <w:rtl/>
        </w:rPr>
        <w:t>הם</w:t>
      </w:r>
      <w:r w:rsidRPr="0035684B">
        <w:rPr>
          <w:rtl/>
        </w:rPr>
        <w:t xml:space="preserve"> גרושים ואין צורך להתיר גירושיהם החוקיים ולפיכך אין מקום להוצאת תעודת גירושין, שהרי באמת בית הדין לא התיר הנישואין האזרחיים.</w:t>
      </w:r>
    </w:p>
    <w:p w:rsidR="005A4A3C" w:rsidRPr="0035684B" w:rsidRDefault="005A4A3C" w:rsidP="00C70086">
      <w:pPr>
        <w:pStyle w:val="af"/>
        <w:rPr>
          <w:rtl/>
        </w:rPr>
      </w:pPr>
      <w:r w:rsidRPr="0035684B">
        <w:rPr>
          <w:rtl/>
        </w:rPr>
        <w:t>והוא הדין</w:t>
      </w:r>
      <w:r w:rsidRPr="0035684B">
        <w:rPr>
          <w:rFonts w:hint="cs"/>
          <w:rtl/>
        </w:rPr>
        <w:t xml:space="preserve"> גם</w:t>
      </w:r>
      <w:r w:rsidRPr="0035684B">
        <w:rPr>
          <w:rtl/>
        </w:rPr>
        <w:t xml:space="preserve"> בבני זוג ישראלים שהתגרשו בבית דין מוכר בחו"ל כדמו"י, </w:t>
      </w:r>
      <w:r w:rsidR="00887BD6" w:rsidRPr="00887BD6">
        <w:rPr>
          <w:u w:color="FF9900"/>
          <w:rtl/>
        </w:rPr>
        <w:t>בית דין</w:t>
      </w:r>
      <w:r w:rsidRPr="0035684B">
        <w:rPr>
          <w:rtl/>
        </w:rPr>
        <w:t xml:space="preserve"> שאין לו סמכות חוקית במקומו, ו</w:t>
      </w:r>
      <w:r w:rsidR="00887BD6" w:rsidRPr="00887BD6">
        <w:rPr>
          <w:u w:color="FF9900"/>
          <w:rtl/>
        </w:rPr>
        <w:t>הם</w:t>
      </w:r>
      <w:r w:rsidRPr="0035684B">
        <w:rPr>
          <w:rtl/>
        </w:rPr>
        <w:t xml:space="preserve"> באים לפנינו להתגרש, אין צורך שבית הדין יסדר </w:t>
      </w:r>
      <w:proofErr w:type="spellStart"/>
      <w:r w:rsidRPr="0035684B">
        <w:rPr>
          <w:rtl/>
        </w:rPr>
        <w:t>ג"פ</w:t>
      </w:r>
      <w:proofErr w:type="spellEnd"/>
      <w:r w:rsidRPr="0035684B">
        <w:rPr>
          <w:rtl/>
        </w:rPr>
        <w:t xml:space="preserve">, ומשכך אין מקום גם להוצאת מעשה בית דין, אך את הנישואין החוקיים יתיר </w:t>
      </w:r>
      <w:r w:rsidR="00E32CF1">
        <w:rPr>
          <w:rtl/>
        </w:rPr>
        <w:t>בית הדין</w:t>
      </w:r>
      <w:r w:rsidRPr="0035684B">
        <w:rPr>
          <w:rtl/>
        </w:rPr>
        <w:t xml:space="preserve"> על פי סמכותו </w:t>
      </w:r>
      <w:proofErr w:type="spellStart"/>
      <w:r w:rsidRPr="0035684B">
        <w:rPr>
          <w:rtl/>
        </w:rPr>
        <w:t>ויתן</w:t>
      </w:r>
      <w:proofErr w:type="spellEnd"/>
      <w:r w:rsidRPr="0035684B">
        <w:rPr>
          <w:rtl/>
        </w:rPr>
        <w:t xml:space="preserve"> ביד הצדדים תעודת גירושין בלבד.</w:t>
      </w:r>
    </w:p>
    <w:p w:rsidR="005A4A3C" w:rsidRPr="0035684B" w:rsidRDefault="005A4A3C" w:rsidP="00C70086">
      <w:pPr>
        <w:pStyle w:val="af"/>
        <w:rPr>
          <w:rtl/>
        </w:rPr>
      </w:pPr>
      <w:r w:rsidRPr="0035684B">
        <w:rPr>
          <w:rFonts w:hint="cs"/>
          <w:rtl/>
        </w:rPr>
        <w:t>נוסיף ונאמר, ענין זה של</w:t>
      </w:r>
      <w:r w:rsidRPr="0035684B">
        <w:rPr>
          <w:rtl/>
        </w:rPr>
        <w:t xml:space="preserve"> </w:t>
      </w:r>
      <w:r w:rsidRPr="0035684B">
        <w:rPr>
          <w:rFonts w:hint="cs"/>
          <w:rtl/>
        </w:rPr>
        <w:t>הוצאת</w:t>
      </w:r>
      <w:r w:rsidRPr="0035684B">
        <w:rPr>
          <w:rtl/>
        </w:rPr>
        <w:t xml:space="preserve"> </w:t>
      </w:r>
      <w:r w:rsidRPr="0035684B">
        <w:rPr>
          <w:rFonts w:hint="cs"/>
          <w:rtl/>
        </w:rPr>
        <w:t>תעודת</w:t>
      </w:r>
      <w:r w:rsidRPr="0035684B">
        <w:rPr>
          <w:rtl/>
        </w:rPr>
        <w:t xml:space="preserve"> </w:t>
      </w:r>
      <w:r w:rsidRPr="0035684B">
        <w:rPr>
          <w:rFonts w:hint="cs"/>
          <w:rtl/>
        </w:rPr>
        <w:t>גירושין</w:t>
      </w:r>
      <w:r w:rsidRPr="0035684B">
        <w:rPr>
          <w:rtl/>
        </w:rPr>
        <w:t xml:space="preserve"> </w:t>
      </w:r>
      <w:r w:rsidRPr="0035684B">
        <w:rPr>
          <w:rFonts w:hint="cs"/>
          <w:rtl/>
        </w:rPr>
        <w:t>נקבעה</w:t>
      </w:r>
      <w:r w:rsidRPr="0035684B">
        <w:rPr>
          <w:rtl/>
        </w:rPr>
        <w:t xml:space="preserve"> </w:t>
      </w:r>
      <w:r w:rsidRPr="0035684B">
        <w:rPr>
          <w:rFonts w:hint="cs"/>
          <w:rtl/>
        </w:rPr>
        <w:t>בפקודת</w:t>
      </w:r>
      <w:r w:rsidRPr="0035684B">
        <w:rPr>
          <w:rtl/>
        </w:rPr>
        <w:t xml:space="preserve"> </w:t>
      </w:r>
      <w:r w:rsidRPr="0035684B">
        <w:rPr>
          <w:rFonts w:hint="cs"/>
          <w:rtl/>
        </w:rPr>
        <w:t>הנישואין</w:t>
      </w:r>
      <w:r w:rsidRPr="0035684B">
        <w:rPr>
          <w:rtl/>
        </w:rPr>
        <w:t xml:space="preserve"> </w:t>
      </w:r>
      <w:r w:rsidRPr="0035684B">
        <w:rPr>
          <w:rFonts w:hint="cs"/>
          <w:rtl/>
        </w:rPr>
        <w:t>והגירושין</w:t>
      </w:r>
      <w:r w:rsidR="00E32CF1">
        <w:rPr>
          <w:rFonts w:hint="cs"/>
          <w:rtl/>
        </w:rPr>
        <w:t xml:space="preserve"> </w:t>
      </w:r>
      <w:r w:rsidR="00E32CF1" w:rsidRPr="00656731">
        <w:rPr>
          <w:rFonts w:hint="cs"/>
          <w:szCs w:val="24"/>
          <w:rtl/>
        </w:rPr>
        <w:t>(</w:t>
      </w:r>
      <w:r w:rsidRPr="00656731">
        <w:rPr>
          <w:rFonts w:hint="cs"/>
          <w:szCs w:val="24"/>
          <w:rtl/>
        </w:rPr>
        <w:t>רישום</w:t>
      </w:r>
      <w:r w:rsidR="00E32CF1" w:rsidRPr="00656731">
        <w:rPr>
          <w:szCs w:val="24"/>
          <w:rtl/>
        </w:rPr>
        <w:t>)</w:t>
      </w:r>
      <w:r w:rsidR="00E32CF1">
        <w:rPr>
          <w:rtl/>
        </w:rPr>
        <w:t xml:space="preserve"> </w:t>
      </w:r>
      <w:r w:rsidRPr="0035684B">
        <w:rPr>
          <w:rtl/>
        </w:rPr>
        <w:t xml:space="preserve">1919, </w:t>
      </w:r>
      <w:r w:rsidRPr="0035684B">
        <w:rPr>
          <w:rFonts w:hint="cs"/>
          <w:rtl/>
        </w:rPr>
        <w:t>להלן</w:t>
      </w:r>
      <w:r w:rsidRPr="0035684B">
        <w:rPr>
          <w:rtl/>
        </w:rPr>
        <w:t xml:space="preserve"> </w:t>
      </w:r>
      <w:r w:rsidRPr="0035684B">
        <w:rPr>
          <w:rFonts w:hint="cs"/>
          <w:rtl/>
        </w:rPr>
        <w:t>לשון</w:t>
      </w:r>
      <w:r w:rsidRPr="0035684B">
        <w:rPr>
          <w:rtl/>
        </w:rPr>
        <w:t xml:space="preserve"> </w:t>
      </w:r>
      <w:r w:rsidRPr="0035684B">
        <w:rPr>
          <w:rFonts w:hint="cs"/>
          <w:rtl/>
        </w:rPr>
        <w:t>הפקודה</w:t>
      </w:r>
      <w:r w:rsidRPr="0035684B">
        <w:rPr>
          <w:rtl/>
        </w:rPr>
        <w:t>:</w:t>
      </w:r>
    </w:p>
    <w:p w:rsidR="005A4A3C" w:rsidRPr="00C70086" w:rsidRDefault="005A4A3C" w:rsidP="00C70086">
      <w:pPr>
        <w:pStyle w:val="aa"/>
        <w:rPr>
          <w:b/>
          <w:bCs/>
          <w:rtl/>
        </w:rPr>
      </w:pPr>
      <w:r w:rsidRPr="00C70086">
        <w:rPr>
          <w:rFonts w:hint="cs"/>
          <w:b/>
          <w:bCs/>
          <w:rtl/>
        </w:rPr>
        <w:t>"פירוש</w:t>
      </w:r>
    </w:p>
    <w:p w:rsidR="005A4A3C" w:rsidRDefault="005A4A3C" w:rsidP="00C70086">
      <w:pPr>
        <w:pStyle w:val="aa"/>
        <w:rPr>
          <w:rtl/>
        </w:rPr>
      </w:pPr>
      <w:r w:rsidRPr="0035684B">
        <w:rPr>
          <w:rtl/>
        </w:rPr>
        <w:t xml:space="preserve">2. </w:t>
      </w:r>
      <w:r w:rsidRPr="0035684B">
        <w:rPr>
          <w:rFonts w:hint="cs"/>
          <w:rtl/>
        </w:rPr>
        <w:t>בפקודה</w:t>
      </w:r>
      <w:r w:rsidRPr="0035684B">
        <w:rPr>
          <w:rtl/>
        </w:rPr>
        <w:t xml:space="preserve"> </w:t>
      </w:r>
      <w:r w:rsidRPr="0035684B">
        <w:rPr>
          <w:rFonts w:hint="cs"/>
          <w:rtl/>
        </w:rPr>
        <w:t>זו</w:t>
      </w:r>
      <w:r w:rsidRPr="0035684B">
        <w:rPr>
          <w:rtl/>
        </w:rPr>
        <w:t xml:space="preserve"> </w:t>
      </w:r>
      <w:r w:rsidRPr="0035684B">
        <w:rPr>
          <w:rFonts w:hint="cs"/>
          <w:rtl/>
        </w:rPr>
        <w:t>יהא</w:t>
      </w:r>
      <w:r w:rsidRPr="0035684B">
        <w:rPr>
          <w:rtl/>
        </w:rPr>
        <w:t xml:space="preserve"> </w:t>
      </w:r>
      <w:r w:rsidRPr="0035684B">
        <w:rPr>
          <w:rFonts w:hint="cs"/>
          <w:rtl/>
        </w:rPr>
        <w:t>למונח</w:t>
      </w:r>
      <w:r w:rsidRPr="0035684B">
        <w:rPr>
          <w:rtl/>
        </w:rPr>
        <w:t xml:space="preserve"> </w:t>
      </w:r>
      <w:r w:rsidRPr="0035684B">
        <w:rPr>
          <w:rFonts w:hint="cs"/>
          <w:rtl/>
        </w:rPr>
        <w:t>הבא</w:t>
      </w:r>
      <w:r w:rsidRPr="0035684B">
        <w:rPr>
          <w:rtl/>
        </w:rPr>
        <w:t xml:space="preserve"> </w:t>
      </w:r>
      <w:r w:rsidRPr="0035684B">
        <w:rPr>
          <w:rFonts w:hint="cs"/>
          <w:rtl/>
        </w:rPr>
        <w:t>הפירוש</w:t>
      </w:r>
      <w:r w:rsidRPr="0035684B">
        <w:rPr>
          <w:rtl/>
        </w:rPr>
        <w:t xml:space="preserve"> </w:t>
      </w:r>
      <w:r w:rsidRPr="0035684B">
        <w:rPr>
          <w:rFonts w:hint="cs"/>
          <w:rtl/>
        </w:rPr>
        <w:t>דלקמן</w:t>
      </w:r>
      <w:r w:rsidRPr="0035684B">
        <w:rPr>
          <w:rtl/>
        </w:rPr>
        <w:t xml:space="preserve">, </w:t>
      </w:r>
      <w:r w:rsidRPr="0035684B">
        <w:rPr>
          <w:rFonts w:hint="cs"/>
          <w:rtl/>
        </w:rPr>
        <w:t>מלבד</w:t>
      </w:r>
      <w:r w:rsidRPr="0035684B">
        <w:rPr>
          <w:rtl/>
        </w:rPr>
        <w:t xml:space="preserve"> </w:t>
      </w:r>
      <w:r w:rsidRPr="0035684B">
        <w:rPr>
          <w:rFonts w:hint="cs"/>
          <w:rtl/>
        </w:rPr>
        <w:t>אם</w:t>
      </w:r>
      <w:r w:rsidRPr="0035684B">
        <w:rPr>
          <w:rtl/>
        </w:rPr>
        <w:t xml:space="preserve"> </w:t>
      </w:r>
      <w:r w:rsidRPr="0035684B">
        <w:rPr>
          <w:rFonts w:hint="cs"/>
          <w:rtl/>
        </w:rPr>
        <w:t>ענין</w:t>
      </w:r>
      <w:r w:rsidRPr="0035684B">
        <w:rPr>
          <w:rtl/>
        </w:rPr>
        <w:t xml:space="preserve"> </w:t>
      </w:r>
      <w:r w:rsidRPr="0035684B">
        <w:rPr>
          <w:rFonts w:hint="cs"/>
          <w:rtl/>
        </w:rPr>
        <w:t>הכתוב</w:t>
      </w:r>
      <w:r w:rsidRPr="0035684B">
        <w:rPr>
          <w:rtl/>
        </w:rPr>
        <w:t xml:space="preserve"> </w:t>
      </w:r>
      <w:r w:rsidRPr="0035684B">
        <w:rPr>
          <w:rFonts w:hint="cs"/>
          <w:rtl/>
        </w:rPr>
        <w:t>יחייב</w:t>
      </w:r>
      <w:r w:rsidRPr="0035684B">
        <w:rPr>
          <w:rtl/>
        </w:rPr>
        <w:t xml:space="preserve"> </w:t>
      </w:r>
      <w:r w:rsidRPr="0035684B">
        <w:rPr>
          <w:rFonts w:hint="cs"/>
          <w:rtl/>
        </w:rPr>
        <w:t>פירוש</w:t>
      </w:r>
      <w:r w:rsidRPr="0035684B">
        <w:rPr>
          <w:rtl/>
        </w:rPr>
        <w:t xml:space="preserve"> </w:t>
      </w:r>
      <w:r w:rsidRPr="0035684B">
        <w:rPr>
          <w:rFonts w:hint="cs"/>
          <w:rtl/>
        </w:rPr>
        <w:t>אחר</w:t>
      </w:r>
      <w:r>
        <w:rPr>
          <w:rtl/>
        </w:rPr>
        <w:t xml:space="preserve"> –</w:t>
      </w:r>
    </w:p>
    <w:p w:rsidR="005A4A3C" w:rsidRDefault="005A4A3C" w:rsidP="00E32CF1">
      <w:pPr>
        <w:pStyle w:val="af3"/>
        <w:rPr>
          <w:rtl/>
        </w:rPr>
      </w:pPr>
      <w:r w:rsidRPr="0035684B">
        <w:rPr>
          <w:rtl/>
        </w:rPr>
        <w:t>"</w:t>
      </w:r>
      <w:r w:rsidRPr="0035684B">
        <w:rPr>
          <w:rFonts w:hint="cs"/>
          <w:rtl/>
        </w:rPr>
        <w:t>הרשות</w:t>
      </w:r>
      <w:r w:rsidRPr="0035684B">
        <w:rPr>
          <w:rtl/>
        </w:rPr>
        <w:t xml:space="preserve"> </w:t>
      </w:r>
      <w:r w:rsidRPr="0035684B">
        <w:rPr>
          <w:rFonts w:hint="cs"/>
          <w:rtl/>
        </w:rPr>
        <w:t>הרושמת</w:t>
      </w:r>
      <w:r w:rsidRPr="0035684B">
        <w:rPr>
          <w:rtl/>
        </w:rPr>
        <w:t xml:space="preserve">" </w:t>
      </w:r>
      <w:r w:rsidRPr="0035684B">
        <w:rPr>
          <w:rFonts w:hint="cs"/>
          <w:rtl/>
        </w:rPr>
        <w:t>פירושה</w:t>
      </w:r>
      <w:r w:rsidRPr="0035684B">
        <w:rPr>
          <w:rtl/>
        </w:rPr>
        <w:t xml:space="preserve"> </w:t>
      </w:r>
      <w:r w:rsidRPr="0035684B">
        <w:rPr>
          <w:rFonts w:hint="cs"/>
          <w:rtl/>
        </w:rPr>
        <w:t>הפקיד</w:t>
      </w:r>
      <w:r w:rsidRPr="0035684B">
        <w:rPr>
          <w:rtl/>
        </w:rPr>
        <w:t xml:space="preserve"> </w:t>
      </w:r>
      <w:r w:rsidRPr="0035684B">
        <w:rPr>
          <w:rFonts w:hint="cs"/>
          <w:rtl/>
        </w:rPr>
        <w:t>המסדר</w:t>
      </w:r>
      <w:r w:rsidRPr="0035684B">
        <w:rPr>
          <w:rtl/>
        </w:rPr>
        <w:t xml:space="preserve"> </w:t>
      </w:r>
      <w:r w:rsidRPr="0035684B">
        <w:rPr>
          <w:rFonts w:hint="cs"/>
          <w:rtl/>
        </w:rPr>
        <w:t>את</w:t>
      </w:r>
      <w:r w:rsidRPr="0035684B">
        <w:rPr>
          <w:rtl/>
        </w:rPr>
        <w:t xml:space="preserve"> </w:t>
      </w:r>
      <w:r w:rsidRPr="0035684B">
        <w:rPr>
          <w:rFonts w:hint="cs"/>
          <w:rtl/>
        </w:rPr>
        <w:t>הקידושין</w:t>
      </w:r>
      <w:r>
        <w:rPr>
          <w:rFonts w:hint="cs"/>
          <w:rtl/>
        </w:rPr>
        <w:t>.</w:t>
      </w:r>
      <w:r w:rsidRPr="0035684B">
        <w:rPr>
          <w:rFonts w:hint="cs"/>
          <w:rtl/>
        </w:rPr>
        <w:t>..</w:t>
      </w:r>
      <w:r w:rsidRPr="0035684B">
        <w:rPr>
          <w:rtl/>
        </w:rPr>
        <w:t xml:space="preserve"> </w:t>
      </w:r>
      <w:r w:rsidRPr="0035684B">
        <w:rPr>
          <w:rFonts w:hint="cs"/>
          <w:rtl/>
        </w:rPr>
        <w:t>הרב</w:t>
      </w:r>
      <w:r w:rsidRPr="0035684B">
        <w:rPr>
          <w:rtl/>
        </w:rPr>
        <w:t xml:space="preserve">, </w:t>
      </w:r>
      <w:proofErr w:type="spellStart"/>
      <w:r w:rsidRPr="0035684B">
        <w:rPr>
          <w:rFonts w:hint="cs"/>
          <w:rtl/>
        </w:rPr>
        <w:t>בנשואין</w:t>
      </w:r>
      <w:proofErr w:type="spellEnd"/>
      <w:r w:rsidRPr="0035684B">
        <w:rPr>
          <w:rtl/>
        </w:rPr>
        <w:t xml:space="preserve"> </w:t>
      </w:r>
      <w:r w:rsidRPr="0035684B">
        <w:rPr>
          <w:rFonts w:hint="cs"/>
          <w:rtl/>
        </w:rPr>
        <w:t>לפי</w:t>
      </w:r>
      <w:r w:rsidRPr="0035684B">
        <w:rPr>
          <w:rtl/>
        </w:rPr>
        <w:t xml:space="preserve"> </w:t>
      </w:r>
      <w:r w:rsidRPr="0035684B">
        <w:rPr>
          <w:rFonts w:hint="cs"/>
          <w:rtl/>
        </w:rPr>
        <w:t>דיני</w:t>
      </w:r>
      <w:r w:rsidRPr="0035684B">
        <w:rPr>
          <w:rtl/>
        </w:rPr>
        <w:t xml:space="preserve"> </w:t>
      </w:r>
      <w:r w:rsidRPr="0035684B">
        <w:rPr>
          <w:rFonts w:hint="cs"/>
          <w:rtl/>
        </w:rPr>
        <w:t>ישראל</w:t>
      </w:r>
      <w:r>
        <w:rPr>
          <w:rtl/>
        </w:rPr>
        <w:t>.</w:t>
      </w:r>
      <w:r w:rsidRPr="0035684B">
        <w:rPr>
          <w:rFonts w:hint="cs"/>
          <w:rtl/>
        </w:rPr>
        <w:t>..</w:t>
      </w:r>
    </w:p>
    <w:p w:rsidR="005A4A3C" w:rsidRPr="00C70086" w:rsidRDefault="005A4A3C" w:rsidP="00C70086">
      <w:pPr>
        <w:pStyle w:val="aa"/>
        <w:rPr>
          <w:b/>
          <w:bCs/>
          <w:rtl/>
        </w:rPr>
      </w:pPr>
      <w:r w:rsidRPr="00C70086">
        <w:rPr>
          <w:rFonts w:hint="cs"/>
          <w:b/>
          <w:bCs/>
          <w:rtl/>
        </w:rPr>
        <w:t>רישום</w:t>
      </w:r>
      <w:r w:rsidRPr="00C70086">
        <w:rPr>
          <w:b/>
          <w:bCs/>
          <w:rtl/>
        </w:rPr>
        <w:t xml:space="preserve"> </w:t>
      </w:r>
      <w:proofErr w:type="spellStart"/>
      <w:r w:rsidRPr="00C70086">
        <w:rPr>
          <w:rFonts w:hint="cs"/>
          <w:b/>
          <w:bCs/>
          <w:rtl/>
        </w:rPr>
        <w:t>נשואין</w:t>
      </w:r>
      <w:proofErr w:type="spellEnd"/>
    </w:p>
    <w:p w:rsidR="00E32CF1" w:rsidRDefault="005A4A3C" w:rsidP="00C70086">
      <w:pPr>
        <w:pStyle w:val="aa"/>
        <w:rPr>
          <w:rtl/>
        </w:rPr>
      </w:pPr>
      <w:r w:rsidRPr="0035684B">
        <w:rPr>
          <w:rtl/>
        </w:rPr>
        <w:t xml:space="preserve">3. </w:t>
      </w:r>
      <w:r w:rsidRPr="0035684B">
        <w:rPr>
          <w:rFonts w:hint="cs"/>
          <w:rtl/>
        </w:rPr>
        <w:t>הרשות</w:t>
      </w:r>
      <w:r w:rsidRPr="0035684B">
        <w:rPr>
          <w:rtl/>
        </w:rPr>
        <w:t xml:space="preserve"> </w:t>
      </w:r>
      <w:r w:rsidRPr="0035684B">
        <w:rPr>
          <w:rFonts w:hint="cs"/>
          <w:rtl/>
        </w:rPr>
        <w:t>הרושמת</w:t>
      </w:r>
      <w:r w:rsidRPr="0035684B">
        <w:rPr>
          <w:rtl/>
        </w:rPr>
        <w:t xml:space="preserve"> </w:t>
      </w:r>
      <w:r w:rsidRPr="0035684B">
        <w:rPr>
          <w:rFonts w:hint="cs"/>
          <w:rtl/>
        </w:rPr>
        <w:t>תרשום</w:t>
      </w:r>
      <w:r w:rsidRPr="0035684B">
        <w:rPr>
          <w:rtl/>
        </w:rPr>
        <w:t xml:space="preserve"> </w:t>
      </w:r>
      <w:r w:rsidRPr="0035684B">
        <w:rPr>
          <w:rFonts w:hint="cs"/>
          <w:rtl/>
        </w:rPr>
        <w:t>כל</w:t>
      </w:r>
      <w:r w:rsidRPr="0035684B">
        <w:rPr>
          <w:rtl/>
        </w:rPr>
        <w:t xml:space="preserve"> </w:t>
      </w:r>
      <w:proofErr w:type="spellStart"/>
      <w:r w:rsidRPr="0035684B">
        <w:rPr>
          <w:rFonts w:hint="cs"/>
          <w:rtl/>
        </w:rPr>
        <w:t>נשואין</w:t>
      </w:r>
      <w:proofErr w:type="spellEnd"/>
      <w:r w:rsidRPr="0035684B">
        <w:rPr>
          <w:rtl/>
        </w:rPr>
        <w:t xml:space="preserve"> </w:t>
      </w:r>
      <w:r w:rsidRPr="0035684B">
        <w:rPr>
          <w:rFonts w:hint="cs"/>
          <w:rtl/>
        </w:rPr>
        <w:t>בשעת</w:t>
      </w:r>
      <w:r w:rsidRPr="0035684B">
        <w:rPr>
          <w:rtl/>
        </w:rPr>
        <w:t xml:space="preserve"> </w:t>
      </w:r>
      <w:r w:rsidRPr="0035684B">
        <w:rPr>
          <w:rFonts w:hint="cs"/>
          <w:rtl/>
        </w:rPr>
        <w:t>סדור</w:t>
      </w:r>
      <w:r w:rsidRPr="0035684B">
        <w:rPr>
          <w:rtl/>
        </w:rPr>
        <w:t xml:space="preserve"> </w:t>
      </w:r>
      <w:r w:rsidRPr="0035684B">
        <w:rPr>
          <w:rFonts w:hint="cs"/>
          <w:rtl/>
        </w:rPr>
        <w:t>הקידושין</w:t>
      </w:r>
      <w:r w:rsidRPr="0035684B">
        <w:rPr>
          <w:rtl/>
        </w:rPr>
        <w:t xml:space="preserve"> </w:t>
      </w:r>
      <w:r w:rsidRPr="0035684B">
        <w:rPr>
          <w:rFonts w:hint="cs"/>
          <w:rtl/>
        </w:rPr>
        <w:t>בכתבה</w:t>
      </w:r>
      <w:r w:rsidRPr="0035684B">
        <w:rPr>
          <w:rtl/>
        </w:rPr>
        <w:t xml:space="preserve"> </w:t>
      </w:r>
      <w:r w:rsidRPr="0035684B">
        <w:rPr>
          <w:rFonts w:hint="cs"/>
          <w:rtl/>
        </w:rPr>
        <w:t>את</w:t>
      </w:r>
      <w:r w:rsidRPr="0035684B">
        <w:rPr>
          <w:rtl/>
        </w:rPr>
        <w:t xml:space="preserve"> </w:t>
      </w:r>
      <w:r w:rsidRPr="0035684B">
        <w:rPr>
          <w:rFonts w:hint="cs"/>
          <w:rtl/>
        </w:rPr>
        <w:t>הפרטים</w:t>
      </w:r>
      <w:r w:rsidRPr="0035684B">
        <w:rPr>
          <w:rtl/>
        </w:rPr>
        <w:t xml:space="preserve"> </w:t>
      </w:r>
      <w:r w:rsidRPr="0035684B">
        <w:rPr>
          <w:rFonts w:hint="cs"/>
          <w:rtl/>
        </w:rPr>
        <w:t>הבאים</w:t>
      </w:r>
      <w:r>
        <w:rPr>
          <w:rtl/>
        </w:rPr>
        <w:t>.</w:t>
      </w:r>
      <w:r w:rsidRPr="0035684B">
        <w:rPr>
          <w:rFonts w:hint="cs"/>
          <w:rtl/>
        </w:rPr>
        <w:t>..</w:t>
      </w:r>
    </w:p>
    <w:p w:rsidR="00E32CF1" w:rsidRDefault="00E32CF1" w:rsidP="00E32CF1">
      <w:pPr>
        <w:pStyle w:val="af3"/>
        <w:rPr>
          <w:rtl/>
        </w:rPr>
      </w:pPr>
      <w:r w:rsidRPr="00656731">
        <w:rPr>
          <w:szCs w:val="24"/>
          <w:rtl/>
        </w:rPr>
        <w:t>(</w:t>
      </w:r>
      <w:r w:rsidR="005A4A3C" w:rsidRPr="00656731">
        <w:rPr>
          <w:rFonts w:hint="cs"/>
          <w:szCs w:val="24"/>
          <w:rtl/>
        </w:rPr>
        <w:t>א</w:t>
      </w:r>
      <w:r w:rsidRPr="00656731">
        <w:rPr>
          <w:szCs w:val="24"/>
          <w:rtl/>
        </w:rPr>
        <w:t>)</w:t>
      </w:r>
      <w:r>
        <w:rPr>
          <w:rtl/>
        </w:rPr>
        <w:t xml:space="preserve"> </w:t>
      </w:r>
      <w:r w:rsidR="005A4A3C" w:rsidRPr="0035684B">
        <w:rPr>
          <w:rFonts w:hint="cs"/>
          <w:rtl/>
        </w:rPr>
        <w:t>השם</w:t>
      </w:r>
      <w:r w:rsidR="005A4A3C" w:rsidRPr="0035684B">
        <w:rPr>
          <w:rtl/>
        </w:rPr>
        <w:t xml:space="preserve">, </w:t>
      </w:r>
      <w:r w:rsidR="005A4A3C" w:rsidRPr="0035684B">
        <w:rPr>
          <w:rFonts w:hint="cs"/>
          <w:rtl/>
        </w:rPr>
        <w:t>הגיל</w:t>
      </w:r>
      <w:r w:rsidR="005A4A3C" w:rsidRPr="0035684B">
        <w:rPr>
          <w:rtl/>
        </w:rPr>
        <w:t xml:space="preserve">, </w:t>
      </w:r>
      <w:r w:rsidR="005A4A3C" w:rsidRPr="0035684B">
        <w:rPr>
          <w:rFonts w:hint="cs"/>
          <w:rtl/>
        </w:rPr>
        <w:t>משלח</w:t>
      </w:r>
      <w:r w:rsidR="005A4A3C" w:rsidRPr="0035684B">
        <w:rPr>
          <w:rtl/>
        </w:rPr>
        <w:t xml:space="preserve"> </w:t>
      </w:r>
      <w:r w:rsidR="005A4A3C" w:rsidRPr="0035684B">
        <w:rPr>
          <w:rFonts w:hint="cs"/>
          <w:rtl/>
        </w:rPr>
        <w:t>היד</w:t>
      </w:r>
      <w:r w:rsidR="005A4A3C" w:rsidRPr="0035684B">
        <w:rPr>
          <w:rtl/>
        </w:rPr>
        <w:t xml:space="preserve">, </w:t>
      </w:r>
      <w:r w:rsidR="005A4A3C" w:rsidRPr="0035684B">
        <w:rPr>
          <w:rFonts w:hint="cs"/>
          <w:rtl/>
        </w:rPr>
        <w:t>העדה</w:t>
      </w:r>
      <w:r w:rsidR="005A4A3C" w:rsidRPr="0035684B">
        <w:rPr>
          <w:rtl/>
        </w:rPr>
        <w:t xml:space="preserve"> </w:t>
      </w:r>
      <w:r w:rsidR="005A4A3C" w:rsidRPr="0035684B">
        <w:rPr>
          <w:rFonts w:hint="cs"/>
          <w:rtl/>
        </w:rPr>
        <w:t>ומקום</w:t>
      </w:r>
      <w:r w:rsidR="005A4A3C" w:rsidRPr="0035684B">
        <w:rPr>
          <w:rtl/>
        </w:rPr>
        <w:t xml:space="preserve"> </w:t>
      </w:r>
      <w:r w:rsidR="005A4A3C" w:rsidRPr="0035684B">
        <w:rPr>
          <w:rFonts w:hint="cs"/>
          <w:rtl/>
        </w:rPr>
        <w:t>מגוריהם</w:t>
      </w:r>
      <w:r w:rsidR="005A4A3C" w:rsidRPr="0035684B">
        <w:rPr>
          <w:rtl/>
        </w:rPr>
        <w:t xml:space="preserve"> </w:t>
      </w:r>
      <w:r w:rsidR="005A4A3C" w:rsidRPr="0035684B">
        <w:rPr>
          <w:rFonts w:hint="cs"/>
          <w:rtl/>
        </w:rPr>
        <w:t>של</w:t>
      </w:r>
      <w:r w:rsidR="005A4A3C" w:rsidRPr="0035684B">
        <w:rPr>
          <w:rtl/>
        </w:rPr>
        <w:t xml:space="preserve"> </w:t>
      </w:r>
      <w:r w:rsidR="005A4A3C" w:rsidRPr="0035684B">
        <w:rPr>
          <w:rFonts w:hint="cs"/>
          <w:rtl/>
        </w:rPr>
        <w:t>הבעל</w:t>
      </w:r>
      <w:r w:rsidR="005A4A3C" w:rsidRPr="0035684B">
        <w:rPr>
          <w:rtl/>
        </w:rPr>
        <w:t xml:space="preserve"> </w:t>
      </w:r>
      <w:proofErr w:type="spellStart"/>
      <w:r w:rsidR="005A4A3C" w:rsidRPr="0035684B">
        <w:rPr>
          <w:rFonts w:hint="cs"/>
          <w:rtl/>
        </w:rPr>
        <w:t>והאשה</w:t>
      </w:r>
      <w:proofErr w:type="spellEnd"/>
      <w:r w:rsidR="005A4A3C" w:rsidRPr="0035684B">
        <w:rPr>
          <w:rtl/>
        </w:rPr>
        <w:t>;</w:t>
      </w:r>
    </w:p>
    <w:p w:rsidR="00E32CF1" w:rsidRDefault="00E32CF1" w:rsidP="00E32CF1">
      <w:pPr>
        <w:pStyle w:val="af3"/>
        <w:rPr>
          <w:rtl/>
        </w:rPr>
      </w:pPr>
      <w:r w:rsidRPr="00656731">
        <w:rPr>
          <w:szCs w:val="24"/>
          <w:rtl/>
        </w:rPr>
        <w:t>(</w:t>
      </w:r>
      <w:r w:rsidR="005A4A3C" w:rsidRPr="00656731">
        <w:rPr>
          <w:rFonts w:hint="cs"/>
          <w:szCs w:val="24"/>
          <w:rtl/>
        </w:rPr>
        <w:t>ב</w:t>
      </w:r>
      <w:r w:rsidRPr="00656731">
        <w:rPr>
          <w:szCs w:val="24"/>
          <w:rtl/>
        </w:rPr>
        <w:t>)</w:t>
      </w:r>
      <w:r>
        <w:rPr>
          <w:rtl/>
        </w:rPr>
        <w:t xml:space="preserve"> </w:t>
      </w:r>
      <w:r w:rsidR="005A4A3C" w:rsidRPr="0035684B">
        <w:rPr>
          <w:rFonts w:hint="cs"/>
          <w:rtl/>
        </w:rPr>
        <w:t>השם</w:t>
      </w:r>
      <w:r w:rsidR="005A4A3C" w:rsidRPr="0035684B">
        <w:rPr>
          <w:rtl/>
        </w:rPr>
        <w:t xml:space="preserve">, </w:t>
      </w:r>
      <w:r w:rsidR="005A4A3C" w:rsidRPr="0035684B">
        <w:rPr>
          <w:rFonts w:hint="cs"/>
          <w:rtl/>
        </w:rPr>
        <w:t>משלח</w:t>
      </w:r>
      <w:r w:rsidR="005A4A3C" w:rsidRPr="0035684B">
        <w:rPr>
          <w:rtl/>
        </w:rPr>
        <w:t xml:space="preserve"> </w:t>
      </w:r>
      <w:r w:rsidR="005A4A3C" w:rsidRPr="0035684B">
        <w:rPr>
          <w:rFonts w:hint="cs"/>
          <w:rtl/>
        </w:rPr>
        <w:t>היד</w:t>
      </w:r>
      <w:r w:rsidR="005A4A3C" w:rsidRPr="0035684B">
        <w:rPr>
          <w:rtl/>
        </w:rPr>
        <w:t xml:space="preserve"> </w:t>
      </w:r>
      <w:r w:rsidR="005A4A3C" w:rsidRPr="0035684B">
        <w:rPr>
          <w:rFonts w:hint="cs"/>
          <w:rtl/>
        </w:rPr>
        <w:t>ומקום</w:t>
      </w:r>
      <w:r w:rsidR="005A4A3C" w:rsidRPr="0035684B">
        <w:rPr>
          <w:rtl/>
        </w:rPr>
        <w:t xml:space="preserve"> </w:t>
      </w:r>
      <w:r w:rsidR="005A4A3C" w:rsidRPr="0035684B">
        <w:rPr>
          <w:rFonts w:hint="cs"/>
          <w:rtl/>
        </w:rPr>
        <w:t>מגוריהם</w:t>
      </w:r>
      <w:r w:rsidR="005A4A3C" w:rsidRPr="0035684B">
        <w:rPr>
          <w:rtl/>
        </w:rPr>
        <w:t xml:space="preserve"> </w:t>
      </w:r>
      <w:r w:rsidR="005A4A3C" w:rsidRPr="0035684B">
        <w:rPr>
          <w:rFonts w:hint="cs"/>
          <w:rtl/>
        </w:rPr>
        <w:t>של</w:t>
      </w:r>
      <w:r w:rsidR="005A4A3C" w:rsidRPr="0035684B">
        <w:rPr>
          <w:rtl/>
        </w:rPr>
        <w:t xml:space="preserve"> </w:t>
      </w:r>
      <w:r w:rsidR="005A4A3C" w:rsidRPr="0035684B">
        <w:rPr>
          <w:rFonts w:hint="cs"/>
          <w:rtl/>
        </w:rPr>
        <w:t>ההורים</w:t>
      </w:r>
      <w:r w:rsidR="005A4A3C" w:rsidRPr="0035684B">
        <w:rPr>
          <w:rtl/>
        </w:rPr>
        <w:t>;</w:t>
      </w:r>
    </w:p>
    <w:p w:rsidR="00E32CF1" w:rsidRDefault="00E32CF1" w:rsidP="00E32CF1">
      <w:pPr>
        <w:pStyle w:val="af3"/>
        <w:rPr>
          <w:rtl/>
        </w:rPr>
      </w:pPr>
      <w:r w:rsidRPr="00656731">
        <w:rPr>
          <w:szCs w:val="24"/>
          <w:rtl/>
        </w:rPr>
        <w:t>(</w:t>
      </w:r>
      <w:r w:rsidR="005A4A3C" w:rsidRPr="00656731">
        <w:rPr>
          <w:rFonts w:hint="cs"/>
          <w:szCs w:val="24"/>
          <w:rtl/>
        </w:rPr>
        <w:t>ג</w:t>
      </w:r>
      <w:r w:rsidRPr="00656731">
        <w:rPr>
          <w:szCs w:val="24"/>
          <w:rtl/>
        </w:rPr>
        <w:t>)</w:t>
      </w:r>
      <w:r>
        <w:rPr>
          <w:rtl/>
        </w:rPr>
        <w:t xml:space="preserve"> </w:t>
      </w:r>
      <w:r w:rsidR="005A4A3C" w:rsidRPr="0035684B">
        <w:rPr>
          <w:rFonts w:hint="cs"/>
          <w:rtl/>
        </w:rPr>
        <w:t>השם</w:t>
      </w:r>
      <w:r w:rsidR="005A4A3C" w:rsidRPr="0035684B">
        <w:rPr>
          <w:rtl/>
        </w:rPr>
        <w:t xml:space="preserve"> </w:t>
      </w:r>
      <w:r w:rsidR="005A4A3C" w:rsidRPr="0035684B">
        <w:rPr>
          <w:rFonts w:hint="cs"/>
          <w:rtl/>
        </w:rPr>
        <w:t>ומשלח</w:t>
      </w:r>
      <w:r w:rsidR="005A4A3C" w:rsidRPr="0035684B">
        <w:rPr>
          <w:rtl/>
        </w:rPr>
        <w:t xml:space="preserve"> </w:t>
      </w:r>
      <w:r w:rsidR="005A4A3C" w:rsidRPr="0035684B">
        <w:rPr>
          <w:rFonts w:hint="cs"/>
          <w:rtl/>
        </w:rPr>
        <w:t>היד</w:t>
      </w:r>
      <w:r w:rsidR="005A4A3C" w:rsidRPr="0035684B">
        <w:rPr>
          <w:rtl/>
        </w:rPr>
        <w:t xml:space="preserve"> </w:t>
      </w:r>
      <w:r w:rsidR="005A4A3C" w:rsidRPr="0035684B">
        <w:rPr>
          <w:rFonts w:hint="cs"/>
          <w:rtl/>
        </w:rPr>
        <w:t>של</w:t>
      </w:r>
      <w:r w:rsidR="005A4A3C" w:rsidRPr="0035684B">
        <w:rPr>
          <w:rtl/>
        </w:rPr>
        <w:t xml:space="preserve"> </w:t>
      </w:r>
      <w:r w:rsidR="005A4A3C" w:rsidRPr="0035684B">
        <w:rPr>
          <w:rFonts w:hint="cs"/>
          <w:rtl/>
        </w:rPr>
        <w:t>העדים</w:t>
      </w:r>
      <w:r w:rsidR="005A4A3C" w:rsidRPr="0035684B">
        <w:rPr>
          <w:rtl/>
        </w:rPr>
        <w:t>;</w:t>
      </w:r>
    </w:p>
    <w:p w:rsidR="005A4A3C" w:rsidRDefault="00E32CF1" w:rsidP="00E32CF1">
      <w:pPr>
        <w:pStyle w:val="af3"/>
        <w:rPr>
          <w:rtl/>
        </w:rPr>
      </w:pPr>
      <w:r w:rsidRPr="00656731">
        <w:rPr>
          <w:szCs w:val="24"/>
          <w:rtl/>
        </w:rPr>
        <w:t>(</w:t>
      </w:r>
      <w:r w:rsidR="005A4A3C" w:rsidRPr="00656731">
        <w:rPr>
          <w:rFonts w:hint="cs"/>
          <w:szCs w:val="24"/>
          <w:rtl/>
        </w:rPr>
        <w:t>ד</w:t>
      </w:r>
      <w:r w:rsidRPr="00656731">
        <w:rPr>
          <w:szCs w:val="24"/>
          <w:rtl/>
        </w:rPr>
        <w:t>)</w:t>
      </w:r>
      <w:r>
        <w:rPr>
          <w:rtl/>
        </w:rPr>
        <w:t xml:space="preserve"> </w:t>
      </w:r>
      <w:r w:rsidR="005A4A3C" w:rsidRPr="0035684B">
        <w:rPr>
          <w:rFonts w:hint="cs"/>
          <w:rtl/>
        </w:rPr>
        <w:t>תאריך</w:t>
      </w:r>
      <w:r w:rsidR="005A4A3C" w:rsidRPr="0035684B">
        <w:rPr>
          <w:rtl/>
        </w:rPr>
        <w:t xml:space="preserve"> </w:t>
      </w:r>
      <w:proofErr w:type="spellStart"/>
      <w:r w:rsidR="005A4A3C" w:rsidRPr="0035684B">
        <w:rPr>
          <w:rFonts w:hint="cs"/>
          <w:rtl/>
        </w:rPr>
        <w:t>הנשואין</w:t>
      </w:r>
      <w:proofErr w:type="spellEnd"/>
      <w:r w:rsidR="005A4A3C" w:rsidRPr="0035684B">
        <w:rPr>
          <w:rtl/>
        </w:rPr>
        <w:t xml:space="preserve"> </w:t>
      </w:r>
      <w:r w:rsidR="005A4A3C" w:rsidRPr="0035684B">
        <w:rPr>
          <w:rFonts w:hint="cs"/>
          <w:rtl/>
        </w:rPr>
        <w:t>ומקום</w:t>
      </w:r>
      <w:r w:rsidR="005A4A3C" w:rsidRPr="0035684B">
        <w:rPr>
          <w:rtl/>
        </w:rPr>
        <w:t xml:space="preserve"> </w:t>
      </w:r>
      <w:proofErr w:type="spellStart"/>
      <w:r w:rsidR="005A4A3C" w:rsidRPr="0035684B">
        <w:rPr>
          <w:rFonts w:hint="cs"/>
          <w:rtl/>
        </w:rPr>
        <w:t>הנשואין</w:t>
      </w:r>
      <w:proofErr w:type="spellEnd"/>
      <w:r w:rsidR="005A4A3C" w:rsidRPr="0035684B">
        <w:rPr>
          <w:rtl/>
        </w:rPr>
        <w:t>.</w:t>
      </w:r>
    </w:p>
    <w:p w:rsidR="005A4A3C" w:rsidRPr="00C70086" w:rsidRDefault="005A4A3C" w:rsidP="00C70086">
      <w:pPr>
        <w:pStyle w:val="aa"/>
        <w:rPr>
          <w:b/>
          <w:bCs/>
          <w:rtl/>
        </w:rPr>
      </w:pPr>
      <w:r w:rsidRPr="00C70086">
        <w:rPr>
          <w:rFonts w:hint="cs"/>
          <w:b/>
          <w:bCs/>
          <w:rtl/>
        </w:rPr>
        <w:t>בהעתקים</w:t>
      </w:r>
      <w:r w:rsidRPr="00C70086">
        <w:rPr>
          <w:b/>
          <w:bCs/>
          <w:rtl/>
        </w:rPr>
        <w:t xml:space="preserve"> </w:t>
      </w:r>
      <w:r w:rsidRPr="00C70086">
        <w:rPr>
          <w:rFonts w:hint="cs"/>
          <w:b/>
          <w:bCs/>
          <w:rtl/>
        </w:rPr>
        <w:t>של</w:t>
      </w:r>
      <w:r w:rsidRPr="00C70086">
        <w:rPr>
          <w:b/>
          <w:bCs/>
          <w:rtl/>
        </w:rPr>
        <w:t xml:space="preserve"> </w:t>
      </w:r>
      <w:r w:rsidRPr="00C70086">
        <w:rPr>
          <w:rFonts w:hint="cs"/>
          <w:b/>
          <w:bCs/>
          <w:rtl/>
        </w:rPr>
        <w:t>כל</w:t>
      </w:r>
      <w:r w:rsidRPr="00C70086">
        <w:rPr>
          <w:b/>
          <w:bCs/>
          <w:rtl/>
        </w:rPr>
        <w:t xml:space="preserve"> </w:t>
      </w:r>
      <w:r w:rsidRPr="00C70086">
        <w:rPr>
          <w:rFonts w:hint="cs"/>
          <w:b/>
          <w:bCs/>
          <w:rtl/>
        </w:rPr>
        <w:t>רישום</w:t>
      </w:r>
      <w:r w:rsidRPr="00C70086">
        <w:rPr>
          <w:b/>
          <w:bCs/>
          <w:rtl/>
        </w:rPr>
        <w:t xml:space="preserve"> </w:t>
      </w:r>
      <w:r w:rsidRPr="00C70086">
        <w:rPr>
          <w:rFonts w:hint="cs"/>
          <w:b/>
          <w:bCs/>
          <w:rtl/>
        </w:rPr>
        <w:t>נישואין</w:t>
      </w:r>
    </w:p>
    <w:p w:rsidR="00E32CF1" w:rsidRDefault="005A4A3C" w:rsidP="00C70086">
      <w:pPr>
        <w:pStyle w:val="aa"/>
        <w:rPr>
          <w:rtl/>
        </w:rPr>
      </w:pPr>
      <w:r w:rsidRPr="0035684B">
        <w:rPr>
          <w:rFonts w:hint="cs"/>
          <w:rtl/>
        </w:rPr>
        <w:t>4</w:t>
      </w:r>
      <w:r w:rsidRPr="0035684B">
        <w:rPr>
          <w:rtl/>
        </w:rPr>
        <w:t xml:space="preserve">. </w:t>
      </w:r>
      <w:r w:rsidRPr="0035684B">
        <w:rPr>
          <w:rFonts w:hint="cs"/>
          <w:rtl/>
        </w:rPr>
        <w:t>אשר</w:t>
      </w:r>
      <w:r w:rsidRPr="0035684B">
        <w:rPr>
          <w:rtl/>
        </w:rPr>
        <w:t xml:space="preserve"> </w:t>
      </w:r>
      <w:r w:rsidRPr="0035684B">
        <w:rPr>
          <w:rFonts w:hint="cs"/>
          <w:rtl/>
        </w:rPr>
        <w:t>לארבעה</w:t>
      </w:r>
      <w:r w:rsidRPr="0035684B">
        <w:rPr>
          <w:rtl/>
        </w:rPr>
        <w:t xml:space="preserve"> </w:t>
      </w:r>
      <w:r w:rsidRPr="0035684B">
        <w:rPr>
          <w:rFonts w:hint="cs"/>
          <w:rtl/>
        </w:rPr>
        <w:t>ההעתקים</w:t>
      </w:r>
      <w:r w:rsidRPr="0035684B">
        <w:rPr>
          <w:rtl/>
        </w:rPr>
        <w:t xml:space="preserve"> </w:t>
      </w:r>
      <w:r w:rsidRPr="0035684B">
        <w:rPr>
          <w:rFonts w:hint="cs"/>
          <w:rtl/>
        </w:rPr>
        <w:t>של</w:t>
      </w:r>
      <w:r w:rsidRPr="0035684B">
        <w:rPr>
          <w:rtl/>
        </w:rPr>
        <w:t xml:space="preserve"> </w:t>
      </w:r>
      <w:r w:rsidRPr="0035684B">
        <w:rPr>
          <w:rFonts w:hint="cs"/>
          <w:rtl/>
        </w:rPr>
        <w:t>כל</w:t>
      </w:r>
      <w:r w:rsidRPr="0035684B">
        <w:rPr>
          <w:rtl/>
        </w:rPr>
        <w:t xml:space="preserve"> </w:t>
      </w:r>
      <w:r w:rsidRPr="0035684B">
        <w:rPr>
          <w:rFonts w:hint="cs"/>
          <w:rtl/>
        </w:rPr>
        <w:t>רישום</w:t>
      </w:r>
      <w:r w:rsidRPr="0035684B">
        <w:rPr>
          <w:rtl/>
        </w:rPr>
        <w:t xml:space="preserve"> </w:t>
      </w:r>
      <w:r w:rsidRPr="0035684B">
        <w:rPr>
          <w:rFonts w:hint="cs"/>
          <w:rtl/>
        </w:rPr>
        <w:t>נישואין</w:t>
      </w:r>
      <w:r w:rsidRPr="0035684B">
        <w:rPr>
          <w:rtl/>
        </w:rPr>
        <w:t xml:space="preserve">, </w:t>
      </w:r>
      <w:r w:rsidRPr="0035684B">
        <w:rPr>
          <w:rFonts w:hint="cs"/>
          <w:rtl/>
        </w:rPr>
        <w:t>חייבת</w:t>
      </w:r>
      <w:r w:rsidRPr="0035684B">
        <w:rPr>
          <w:rtl/>
        </w:rPr>
        <w:t xml:space="preserve"> </w:t>
      </w:r>
      <w:r w:rsidRPr="0035684B">
        <w:rPr>
          <w:rFonts w:hint="cs"/>
          <w:rtl/>
        </w:rPr>
        <w:t>הרשות</w:t>
      </w:r>
      <w:r w:rsidRPr="0035684B">
        <w:rPr>
          <w:rtl/>
        </w:rPr>
        <w:t xml:space="preserve"> </w:t>
      </w:r>
      <w:r w:rsidRPr="0035684B">
        <w:rPr>
          <w:rFonts w:hint="cs"/>
          <w:rtl/>
        </w:rPr>
        <w:t>הרושמת</w:t>
      </w:r>
      <w:r>
        <w:rPr>
          <w:rtl/>
        </w:rPr>
        <w:t xml:space="preserve"> –</w:t>
      </w:r>
    </w:p>
    <w:p w:rsidR="00E32CF1" w:rsidRDefault="00E32CF1" w:rsidP="00E32CF1">
      <w:pPr>
        <w:pStyle w:val="af3"/>
        <w:rPr>
          <w:rtl/>
        </w:rPr>
      </w:pPr>
      <w:r w:rsidRPr="00656731">
        <w:rPr>
          <w:szCs w:val="24"/>
          <w:rtl/>
        </w:rPr>
        <w:t>(</w:t>
      </w:r>
      <w:r w:rsidR="005A4A3C" w:rsidRPr="00656731">
        <w:rPr>
          <w:rFonts w:hint="cs"/>
          <w:szCs w:val="24"/>
          <w:rtl/>
        </w:rPr>
        <w:t>א</w:t>
      </w:r>
      <w:r w:rsidRPr="00656731">
        <w:rPr>
          <w:szCs w:val="24"/>
          <w:rtl/>
        </w:rPr>
        <w:t>)</w:t>
      </w:r>
      <w:r>
        <w:rPr>
          <w:rtl/>
        </w:rPr>
        <w:t xml:space="preserve"> </w:t>
      </w:r>
      <w:r w:rsidR="005A4A3C" w:rsidRPr="0035684B">
        <w:rPr>
          <w:rFonts w:hint="cs"/>
          <w:rtl/>
        </w:rPr>
        <w:t>לשמור</w:t>
      </w:r>
      <w:r w:rsidR="005A4A3C" w:rsidRPr="0035684B">
        <w:rPr>
          <w:rtl/>
        </w:rPr>
        <w:t xml:space="preserve"> </w:t>
      </w:r>
      <w:r w:rsidR="005A4A3C" w:rsidRPr="0035684B">
        <w:rPr>
          <w:rFonts w:hint="cs"/>
          <w:rtl/>
        </w:rPr>
        <w:t>אחד</w:t>
      </w:r>
      <w:r w:rsidR="005A4A3C" w:rsidRPr="0035684B">
        <w:rPr>
          <w:rtl/>
        </w:rPr>
        <w:t xml:space="preserve"> </w:t>
      </w:r>
      <w:r w:rsidR="005A4A3C" w:rsidRPr="0035684B">
        <w:rPr>
          <w:rFonts w:hint="cs"/>
          <w:rtl/>
        </w:rPr>
        <w:t>בפנקס</w:t>
      </w:r>
      <w:r w:rsidR="005A4A3C" w:rsidRPr="0035684B">
        <w:rPr>
          <w:rtl/>
        </w:rPr>
        <w:t xml:space="preserve"> </w:t>
      </w:r>
      <w:r w:rsidR="005A4A3C" w:rsidRPr="0035684B">
        <w:rPr>
          <w:rFonts w:hint="cs"/>
          <w:rtl/>
        </w:rPr>
        <w:t>הרישום</w:t>
      </w:r>
      <w:r w:rsidR="005A4A3C" w:rsidRPr="0035684B">
        <w:rPr>
          <w:rtl/>
        </w:rPr>
        <w:t>;</w:t>
      </w:r>
    </w:p>
    <w:p w:rsidR="00E32CF1" w:rsidRDefault="00E32CF1" w:rsidP="00E32CF1">
      <w:pPr>
        <w:pStyle w:val="af3"/>
        <w:rPr>
          <w:rtl/>
        </w:rPr>
      </w:pPr>
      <w:r w:rsidRPr="00656731">
        <w:rPr>
          <w:szCs w:val="24"/>
          <w:rtl/>
        </w:rPr>
        <w:t>(</w:t>
      </w:r>
      <w:r w:rsidR="005A4A3C" w:rsidRPr="00656731">
        <w:rPr>
          <w:rFonts w:hint="cs"/>
          <w:szCs w:val="24"/>
          <w:rtl/>
        </w:rPr>
        <w:t>ב</w:t>
      </w:r>
      <w:r w:rsidRPr="00656731">
        <w:rPr>
          <w:szCs w:val="24"/>
          <w:rtl/>
        </w:rPr>
        <w:t>)</w:t>
      </w:r>
      <w:r>
        <w:rPr>
          <w:rtl/>
        </w:rPr>
        <w:t xml:space="preserve"> </w:t>
      </w:r>
      <w:r w:rsidR="005A4A3C" w:rsidRPr="0035684B">
        <w:rPr>
          <w:rFonts w:hint="cs"/>
          <w:rtl/>
        </w:rPr>
        <w:t>לשלוח</w:t>
      </w:r>
      <w:r w:rsidR="005A4A3C" w:rsidRPr="0035684B">
        <w:rPr>
          <w:rtl/>
        </w:rPr>
        <w:t xml:space="preserve"> </w:t>
      </w:r>
      <w:r w:rsidR="005A4A3C" w:rsidRPr="0035684B">
        <w:rPr>
          <w:rFonts w:hint="cs"/>
          <w:rtl/>
        </w:rPr>
        <w:t>אחד</w:t>
      </w:r>
      <w:r w:rsidR="005A4A3C" w:rsidRPr="0035684B">
        <w:rPr>
          <w:rtl/>
        </w:rPr>
        <w:t xml:space="preserve"> </w:t>
      </w:r>
      <w:r w:rsidR="005A4A3C" w:rsidRPr="0035684B">
        <w:rPr>
          <w:rFonts w:hint="cs"/>
          <w:rtl/>
        </w:rPr>
        <w:t>למשרדו</w:t>
      </w:r>
      <w:r w:rsidR="005A4A3C" w:rsidRPr="0035684B">
        <w:rPr>
          <w:rtl/>
        </w:rPr>
        <w:t xml:space="preserve"> </w:t>
      </w:r>
      <w:r w:rsidR="005A4A3C" w:rsidRPr="0035684B">
        <w:rPr>
          <w:rFonts w:hint="cs"/>
          <w:rtl/>
        </w:rPr>
        <w:t>של</w:t>
      </w:r>
      <w:r w:rsidR="005A4A3C" w:rsidRPr="0035684B">
        <w:rPr>
          <w:rtl/>
        </w:rPr>
        <w:t xml:space="preserve"> </w:t>
      </w:r>
      <w:r w:rsidR="005A4A3C" w:rsidRPr="0035684B">
        <w:rPr>
          <w:rFonts w:hint="cs"/>
          <w:rtl/>
        </w:rPr>
        <w:t>הממונה</w:t>
      </w:r>
      <w:r w:rsidR="005A4A3C" w:rsidRPr="0035684B">
        <w:rPr>
          <w:rtl/>
        </w:rPr>
        <w:t xml:space="preserve"> </w:t>
      </w:r>
      <w:r w:rsidR="005A4A3C" w:rsidRPr="0035684B">
        <w:rPr>
          <w:rFonts w:hint="cs"/>
          <w:rtl/>
        </w:rPr>
        <w:t>על</w:t>
      </w:r>
      <w:r w:rsidR="005A4A3C" w:rsidRPr="0035684B">
        <w:rPr>
          <w:rtl/>
        </w:rPr>
        <w:t xml:space="preserve"> </w:t>
      </w:r>
      <w:r w:rsidR="005A4A3C" w:rsidRPr="0035684B">
        <w:rPr>
          <w:rFonts w:hint="cs"/>
          <w:rtl/>
        </w:rPr>
        <w:t>המחוז</w:t>
      </w:r>
      <w:r w:rsidR="005A4A3C" w:rsidRPr="0035684B">
        <w:rPr>
          <w:rtl/>
        </w:rPr>
        <w:t xml:space="preserve"> </w:t>
      </w:r>
      <w:r w:rsidR="005A4A3C" w:rsidRPr="0035684B">
        <w:rPr>
          <w:rFonts w:hint="cs"/>
          <w:rtl/>
        </w:rPr>
        <w:t>בסוף</w:t>
      </w:r>
      <w:r w:rsidR="005A4A3C" w:rsidRPr="0035684B">
        <w:rPr>
          <w:rtl/>
        </w:rPr>
        <w:t xml:space="preserve"> </w:t>
      </w:r>
      <w:r w:rsidR="005A4A3C" w:rsidRPr="0035684B">
        <w:rPr>
          <w:rFonts w:hint="cs"/>
          <w:rtl/>
        </w:rPr>
        <w:t>כל</w:t>
      </w:r>
      <w:r w:rsidR="005A4A3C" w:rsidRPr="0035684B">
        <w:rPr>
          <w:rtl/>
        </w:rPr>
        <w:t xml:space="preserve"> </w:t>
      </w:r>
      <w:r w:rsidR="005A4A3C" w:rsidRPr="0035684B">
        <w:rPr>
          <w:rFonts w:hint="cs"/>
          <w:rtl/>
        </w:rPr>
        <w:t>חודש</w:t>
      </w:r>
      <w:r w:rsidR="005A4A3C" w:rsidRPr="0035684B">
        <w:rPr>
          <w:rtl/>
        </w:rPr>
        <w:t>;</w:t>
      </w:r>
    </w:p>
    <w:p w:rsidR="005A4A3C" w:rsidRDefault="00E32CF1" w:rsidP="00E32CF1">
      <w:pPr>
        <w:pStyle w:val="af3"/>
        <w:rPr>
          <w:rtl/>
        </w:rPr>
      </w:pPr>
      <w:r w:rsidRPr="00656731">
        <w:rPr>
          <w:szCs w:val="24"/>
          <w:rtl/>
        </w:rPr>
        <w:t>(</w:t>
      </w:r>
      <w:r w:rsidR="005A4A3C" w:rsidRPr="00656731">
        <w:rPr>
          <w:rFonts w:hint="cs"/>
          <w:szCs w:val="24"/>
          <w:rtl/>
        </w:rPr>
        <w:t>ג</w:t>
      </w:r>
      <w:r w:rsidRPr="00656731">
        <w:rPr>
          <w:szCs w:val="24"/>
          <w:rtl/>
        </w:rPr>
        <w:t>)</w:t>
      </w:r>
      <w:r>
        <w:rPr>
          <w:rtl/>
        </w:rPr>
        <w:t xml:space="preserve"> </w:t>
      </w:r>
      <w:r w:rsidR="005A4A3C" w:rsidRPr="0035684B">
        <w:rPr>
          <w:rFonts w:hint="cs"/>
          <w:rtl/>
        </w:rPr>
        <w:t>למסור</w:t>
      </w:r>
      <w:r w:rsidR="005A4A3C" w:rsidRPr="0035684B">
        <w:rPr>
          <w:rtl/>
        </w:rPr>
        <w:t xml:space="preserve"> </w:t>
      </w:r>
      <w:r w:rsidR="005A4A3C" w:rsidRPr="0035684B">
        <w:rPr>
          <w:rFonts w:hint="cs"/>
          <w:rtl/>
        </w:rPr>
        <w:t>העתק</w:t>
      </w:r>
      <w:r w:rsidR="005A4A3C" w:rsidRPr="0035684B">
        <w:rPr>
          <w:rtl/>
        </w:rPr>
        <w:t xml:space="preserve"> </w:t>
      </w:r>
      <w:r w:rsidR="005A4A3C" w:rsidRPr="0035684B">
        <w:rPr>
          <w:rFonts w:hint="cs"/>
          <w:rtl/>
        </w:rPr>
        <w:t>לבעל</w:t>
      </w:r>
      <w:r w:rsidR="005A4A3C" w:rsidRPr="0035684B">
        <w:rPr>
          <w:rtl/>
        </w:rPr>
        <w:t xml:space="preserve"> </w:t>
      </w:r>
      <w:r w:rsidR="005A4A3C" w:rsidRPr="0035684B">
        <w:rPr>
          <w:rFonts w:hint="cs"/>
          <w:rtl/>
        </w:rPr>
        <w:t>והעתק</w:t>
      </w:r>
      <w:r w:rsidR="005A4A3C" w:rsidRPr="0035684B">
        <w:rPr>
          <w:rtl/>
        </w:rPr>
        <w:t xml:space="preserve"> </w:t>
      </w:r>
      <w:r w:rsidR="005A4A3C" w:rsidRPr="0035684B">
        <w:rPr>
          <w:rFonts w:hint="cs"/>
          <w:rtl/>
        </w:rPr>
        <w:t>אחד</w:t>
      </w:r>
      <w:r w:rsidR="005A4A3C" w:rsidRPr="0035684B">
        <w:rPr>
          <w:rtl/>
        </w:rPr>
        <w:t xml:space="preserve"> </w:t>
      </w:r>
      <w:r w:rsidR="005A4A3C" w:rsidRPr="0035684B">
        <w:rPr>
          <w:rFonts w:hint="cs"/>
          <w:rtl/>
        </w:rPr>
        <w:t>לאשה</w:t>
      </w:r>
      <w:r w:rsidR="005A4A3C" w:rsidRPr="0035684B">
        <w:rPr>
          <w:rtl/>
        </w:rPr>
        <w:t xml:space="preserve"> </w:t>
      </w:r>
      <w:r w:rsidR="005A4A3C" w:rsidRPr="0035684B">
        <w:rPr>
          <w:rFonts w:hint="cs"/>
          <w:rtl/>
        </w:rPr>
        <w:t>תמורת</w:t>
      </w:r>
      <w:r w:rsidR="005A4A3C" w:rsidRPr="0035684B">
        <w:rPr>
          <w:rtl/>
        </w:rPr>
        <w:t xml:space="preserve"> </w:t>
      </w:r>
      <w:r w:rsidR="005A4A3C" w:rsidRPr="0035684B">
        <w:rPr>
          <w:rFonts w:hint="cs"/>
          <w:rtl/>
        </w:rPr>
        <w:t>תשלום</w:t>
      </w:r>
      <w:r w:rsidR="005A4A3C">
        <w:rPr>
          <w:rFonts w:hint="cs"/>
          <w:rtl/>
        </w:rPr>
        <w:t>.</w:t>
      </w:r>
      <w:r w:rsidR="005A4A3C" w:rsidRPr="0035684B">
        <w:rPr>
          <w:rFonts w:hint="cs"/>
          <w:rtl/>
        </w:rPr>
        <w:t>..</w:t>
      </w:r>
    </w:p>
    <w:p w:rsidR="005A4A3C" w:rsidRPr="00C70086" w:rsidRDefault="005A4A3C" w:rsidP="00C70086">
      <w:pPr>
        <w:pStyle w:val="aa"/>
        <w:rPr>
          <w:b/>
          <w:bCs/>
          <w:rtl/>
        </w:rPr>
      </w:pPr>
      <w:r w:rsidRPr="00C70086">
        <w:rPr>
          <w:rFonts w:hint="cs"/>
          <w:b/>
          <w:bCs/>
          <w:rtl/>
        </w:rPr>
        <w:t>רישום</w:t>
      </w:r>
      <w:r w:rsidRPr="00C70086">
        <w:rPr>
          <w:b/>
          <w:bCs/>
          <w:rtl/>
        </w:rPr>
        <w:t xml:space="preserve"> </w:t>
      </w:r>
      <w:r w:rsidRPr="00C70086">
        <w:rPr>
          <w:rFonts w:hint="cs"/>
          <w:b/>
          <w:bCs/>
          <w:rtl/>
        </w:rPr>
        <w:t>גירושין</w:t>
      </w:r>
    </w:p>
    <w:p w:rsidR="005A4A3C" w:rsidRDefault="005A4A3C" w:rsidP="00C70086">
      <w:pPr>
        <w:pStyle w:val="aa"/>
        <w:rPr>
          <w:rtl/>
        </w:rPr>
      </w:pPr>
      <w:r w:rsidRPr="0035684B">
        <w:rPr>
          <w:rtl/>
        </w:rPr>
        <w:t xml:space="preserve">5. </w:t>
      </w:r>
      <w:r w:rsidRPr="0035684B">
        <w:rPr>
          <w:rFonts w:hint="cs"/>
          <w:rtl/>
        </w:rPr>
        <w:t>הפרוצדורה</w:t>
      </w:r>
      <w:r w:rsidRPr="0035684B">
        <w:rPr>
          <w:rtl/>
        </w:rPr>
        <w:t xml:space="preserve"> </w:t>
      </w:r>
      <w:r w:rsidRPr="0035684B">
        <w:rPr>
          <w:rFonts w:hint="cs"/>
          <w:rtl/>
        </w:rPr>
        <w:t>שנקבעה</w:t>
      </w:r>
      <w:r w:rsidRPr="0035684B">
        <w:rPr>
          <w:rtl/>
        </w:rPr>
        <w:t xml:space="preserve"> </w:t>
      </w:r>
      <w:r w:rsidRPr="0035684B">
        <w:rPr>
          <w:rFonts w:hint="cs"/>
          <w:rtl/>
        </w:rPr>
        <w:t>בסעיפים</w:t>
      </w:r>
      <w:r w:rsidRPr="0035684B">
        <w:rPr>
          <w:rtl/>
        </w:rPr>
        <w:t xml:space="preserve"> 3 </w:t>
      </w:r>
      <w:r w:rsidRPr="0035684B">
        <w:rPr>
          <w:rFonts w:hint="cs"/>
          <w:rtl/>
        </w:rPr>
        <w:t>ו</w:t>
      </w:r>
      <w:r w:rsidR="00656731">
        <w:rPr>
          <w:u w:color="FF9900"/>
          <w:rtl/>
        </w:rPr>
        <w:t>־</w:t>
      </w:r>
      <w:r w:rsidRPr="0035684B">
        <w:rPr>
          <w:rtl/>
        </w:rPr>
        <w:t xml:space="preserve">4 </w:t>
      </w:r>
      <w:r w:rsidRPr="0035684B">
        <w:rPr>
          <w:rFonts w:hint="cs"/>
          <w:rtl/>
        </w:rPr>
        <w:t>תהא</w:t>
      </w:r>
      <w:r w:rsidRPr="0035684B">
        <w:rPr>
          <w:rtl/>
        </w:rPr>
        <w:t xml:space="preserve"> </w:t>
      </w:r>
      <w:r w:rsidRPr="0035684B">
        <w:rPr>
          <w:rFonts w:hint="cs"/>
          <w:rtl/>
        </w:rPr>
        <w:t>נוהגת</w:t>
      </w:r>
      <w:r w:rsidRPr="0035684B">
        <w:rPr>
          <w:rtl/>
        </w:rPr>
        <w:t xml:space="preserve"> </w:t>
      </w:r>
      <w:r w:rsidRPr="0035684B">
        <w:rPr>
          <w:rFonts w:hint="cs"/>
          <w:rtl/>
        </w:rPr>
        <w:t>לגבי</w:t>
      </w:r>
      <w:r w:rsidRPr="0035684B">
        <w:rPr>
          <w:rtl/>
        </w:rPr>
        <w:t xml:space="preserve"> </w:t>
      </w:r>
      <w:r w:rsidRPr="0035684B">
        <w:rPr>
          <w:rFonts w:hint="cs"/>
          <w:rtl/>
        </w:rPr>
        <w:t>רישום</w:t>
      </w:r>
      <w:r w:rsidRPr="0035684B">
        <w:rPr>
          <w:rtl/>
        </w:rPr>
        <w:t xml:space="preserve"> </w:t>
      </w:r>
      <w:r w:rsidRPr="0035684B">
        <w:rPr>
          <w:rFonts w:hint="cs"/>
          <w:rtl/>
        </w:rPr>
        <w:t>גירושין</w:t>
      </w:r>
      <w:r w:rsidRPr="0035684B">
        <w:rPr>
          <w:rtl/>
        </w:rPr>
        <w:t xml:space="preserve">, </w:t>
      </w:r>
      <w:r w:rsidRPr="0035684B">
        <w:rPr>
          <w:rFonts w:hint="cs"/>
          <w:rtl/>
        </w:rPr>
        <w:t>אלא</w:t>
      </w:r>
      <w:r w:rsidRPr="0035684B">
        <w:rPr>
          <w:rtl/>
        </w:rPr>
        <w:t xml:space="preserve"> </w:t>
      </w:r>
      <w:r w:rsidRPr="0035684B">
        <w:rPr>
          <w:rFonts w:hint="cs"/>
          <w:rtl/>
        </w:rPr>
        <w:t>שלא</w:t>
      </w:r>
      <w:r w:rsidRPr="0035684B">
        <w:rPr>
          <w:rtl/>
        </w:rPr>
        <w:t xml:space="preserve"> </w:t>
      </w:r>
      <w:r w:rsidRPr="0035684B">
        <w:rPr>
          <w:rFonts w:hint="cs"/>
          <w:rtl/>
        </w:rPr>
        <w:t>יהא</w:t>
      </w:r>
      <w:r w:rsidRPr="0035684B">
        <w:rPr>
          <w:rtl/>
        </w:rPr>
        <w:t xml:space="preserve"> </w:t>
      </w:r>
      <w:r w:rsidRPr="0035684B">
        <w:rPr>
          <w:rFonts w:hint="cs"/>
          <w:rtl/>
        </w:rPr>
        <w:t>צורך</w:t>
      </w:r>
      <w:r w:rsidRPr="0035684B">
        <w:rPr>
          <w:rtl/>
        </w:rPr>
        <w:t xml:space="preserve"> </w:t>
      </w:r>
      <w:r w:rsidRPr="0035684B">
        <w:rPr>
          <w:rFonts w:hint="cs"/>
          <w:rtl/>
        </w:rPr>
        <w:t>ברישום</w:t>
      </w:r>
      <w:r w:rsidRPr="0035684B">
        <w:rPr>
          <w:rtl/>
        </w:rPr>
        <w:t xml:space="preserve"> </w:t>
      </w:r>
      <w:r w:rsidRPr="0035684B">
        <w:rPr>
          <w:rFonts w:hint="cs"/>
          <w:rtl/>
        </w:rPr>
        <w:t>הפרטים</w:t>
      </w:r>
      <w:r w:rsidRPr="0035684B">
        <w:rPr>
          <w:rtl/>
        </w:rPr>
        <w:t xml:space="preserve"> </w:t>
      </w:r>
      <w:r w:rsidRPr="0035684B">
        <w:rPr>
          <w:rFonts w:hint="cs"/>
          <w:rtl/>
        </w:rPr>
        <w:t>הנדרשים</w:t>
      </w:r>
      <w:r w:rsidRPr="0035684B">
        <w:rPr>
          <w:rtl/>
        </w:rPr>
        <w:t xml:space="preserve"> </w:t>
      </w:r>
      <w:r w:rsidRPr="0035684B">
        <w:rPr>
          <w:rFonts w:hint="cs"/>
          <w:rtl/>
        </w:rPr>
        <w:t>בסעיף</w:t>
      </w:r>
      <w:r w:rsidRPr="0035684B">
        <w:rPr>
          <w:rtl/>
        </w:rPr>
        <w:t xml:space="preserve"> 3</w:t>
      </w:r>
      <w:r w:rsidR="00E32CF1" w:rsidRPr="00656731">
        <w:rPr>
          <w:szCs w:val="24"/>
          <w:rtl/>
        </w:rPr>
        <w:t>(</w:t>
      </w:r>
      <w:r w:rsidRPr="00656731">
        <w:rPr>
          <w:rFonts w:hint="cs"/>
          <w:szCs w:val="24"/>
          <w:rtl/>
        </w:rPr>
        <w:t>ב</w:t>
      </w:r>
      <w:r w:rsidR="00E32CF1" w:rsidRPr="00656731">
        <w:rPr>
          <w:szCs w:val="24"/>
          <w:rtl/>
        </w:rPr>
        <w:t>)</w:t>
      </w:r>
      <w:r w:rsidR="00E32CF1">
        <w:rPr>
          <w:rtl/>
        </w:rPr>
        <w:t>.</w:t>
      </w:r>
    </w:p>
    <w:p w:rsidR="005A4A3C" w:rsidRPr="00C70086" w:rsidRDefault="005A4A3C" w:rsidP="00C70086">
      <w:pPr>
        <w:pStyle w:val="aa"/>
        <w:rPr>
          <w:b/>
          <w:bCs/>
          <w:rtl/>
        </w:rPr>
      </w:pPr>
      <w:r w:rsidRPr="00C70086">
        <w:rPr>
          <w:rFonts w:hint="cs"/>
          <w:b/>
          <w:bCs/>
          <w:rtl/>
        </w:rPr>
        <w:t>הזכות</w:t>
      </w:r>
      <w:r w:rsidRPr="00C70086">
        <w:rPr>
          <w:b/>
          <w:bCs/>
          <w:rtl/>
        </w:rPr>
        <w:t xml:space="preserve"> </w:t>
      </w:r>
      <w:r w:rsidRPr="00C70086">
        <w:rPr>
          <w:rFonts w:hint="cs"/>
          <w:b/>
          <w:bCs/>
          <w:rtl/>
        </w:rPr>
        <w:t>לקבל</w:t>
      </w:r>
      <w:r w:rsidRPr="00C70086">
        <w:rPr>
          <w:b/>
          <w:bCs/>
          <w:rtl/>
        </w:rPr>
        <w:t xml:space="preserve"> </w:t>
      </w:r>
      <w:r w:rsidRPr="00C70086">
        <w:rPr>
          <w:rFonts w:hint="cs"/>
          <w:b/>
          <w:bCs/>
          <w:rtl/>
        </w:rPr>
        <w:t>העתק</w:t>
      </w:r>
      <w:r w:rsidRPr="00C70086">
        <w:rPr>
          <w:b/>
          <w:bCs/>
          <w:rtl/>
        </w:rPr>
        <w:t xml:space="preserve"> </w:t>
      </w:r>
      <w:r w:rsidRPr="00C70086">
        <w:rPr>
          <w:rFonts w:hint="cs"/>
          <w:b/>
          <w:bCs/>
          <w:rtl/>
        </w:rPr>
        <w:t>של</w:t>
      </w:r>
      <w:r w:rsidRPr="00C70086">
        <w:rPr>
          <w:b/>
          <w:bCs/>
          <w:rtl/>
        </w:rPr>
        <w:t xml:space="preserve"> </w:t>
      </w:r>
      <w:r w:rsidRPr="00C70086">
        <w:rPr>
          <w:rFonts w:hint="cs"/>
          <w:b/>
          <w:bCs/>
          <w:rtl/>
        </w:rPr>
        <w:t>הרישום</w:t>
      </w:r>
    </w:p>
    <w:p w:rsidR="005A4A3C" w:rsidRDefault="005A4A3C" w:rsidP="00E32CF1">
      <w:pPr>
        <w:pStyle w:val="aa"/>
        <w:rPr>
          <w:spacing w:val="6"/>
          <w:sz w:val="32"/>
          <w:szCs w:val="32"/>
          <w:rtl/>
        </w:rPr>
      </w:pPr>
      <w:r w:rsidRPr="0035684B">
        <w:rPr>
          <w:rtl/>
        </w:rPr>
        <w:t xml:space="preserve">6. </w:t>
      </w:r>
      <w:r w:rsidRPr="0035684B">
        <w:rPr>
          <w:rFonts w:hint="cs"/>
          <w:rtl/>
        </w:rPr>
        <w:t>כל</w:t>
      </w:r>
      <w:r w:rsidRPr="0035684B">
        <w:rPr>
          <w:rtl/>
        </w:rPr>
        <w:t xml:space="preserve"> </w:t>
      </w:r>
      <w:r w:rsidRPr="0035684B">
        <w:rPr>
          <w:rFonts w:hint="cs"/>
          <w:rtl/>
        </w:rPr>
        <w:t>אדם</w:t>
      </w:r>
      <w:r w:rsidRPr="0035684B">
        <w:rPr>
          <w:rtl/>
        </w:rPr>
        <w:t xml:space="preserve"> </w:t>
      </w:r>
      <w:r w:rsidRPr="0035684B">
        <w:rPr>
          <w:rFonts w:hint="cs"/>
          <w:rtl/>
        </w:rPr>
        <w:t>יכול</w:t>
      </w:r>
      <w:r w:rsidRPr="0035684B">
        <w:rPr>
          <w:rtl/>
        </w:rPr>
        <w:t xml:space="preserve"> </w:t>
      </w:r>
      <w:r w:rsidRPr="0035684B">
        <w:rPr>
          <w:rFonts w:hint="cs"/>
          <w:rtl/>
        </w:rPr>
        <w:t>לקבל</w:t>
      </w:r>
      <w:r w:rsidRPr="0035684B">
        <w:rPr>
          <w:rtl/>
        </w:rPr>
        <w:t xml:space="preserve"> </w:t>
      </w:r>
      <w:r w:rsidRPr="0035684B">
        <w:rPr>
          <w:rFonts w:hint="cs"/>
          <w:rtl/>
        </w:rPr>
        <w:t>העתק</w:t>
      </w:r>
      <w:r w:rsidRPr="0035684B">
        <w:rPr>
          <w:rtl/>
        </w:rPr>
        <w:t xml:space="preserve"> </w:t>
      </w:r>
      <w:r w:rsidRPr="0035684B">
        <w:rPr>
          <w:rFonts w:hint="cs"/>
          <w:rtl/>
        </w:rPr>
        <w:t>מרישום</w:t>
      </w:r>
      <w:r w:rsidRPr="0035684B">
        <w:rPr>
          <w:rtl/>
        </w:rPr>
        <w:t xml:space="preserve"> </w:t>
      </w:r>
      <w:r w:rsidRPr="0035684B">
        <w:rPr>
          <w:rFonts w:hint="cs"/>
          <w:rtl/>
        </w:rPr>
        <w:t>הנישואין</w:t>
      </w:r>
      <w:r w:rsidRPr="0035684B">
        <w:rPr>
          <w:rtl/>
        </w:rPr>
        <w:t xml:space="preserve"> </w:t>
      </w:r>
      <w:r w:rsidRPr="0035684B">
        <w:rPr>
          <w:rFonts w:hint="cs"/>
          <w:rtl/>
        </w:rPr>
        <w:t>או</w:t>
      </w:r>
      <w:r w:rsidRPr="0035684B">
        <w:rPr>
          <w:rtl/>
        </w:rPr>
        <w:t xml:space="preserve"> </w:t>
      </w:r>
      <w:r w:rsidRPr="0035684B">
        <w:rPr>
          <w:rFonts w:hint="cs"/>
          <w:rtl/>
        </w:rPr>
        <w:t>הגירושין</w:t>
      </w:r>
      <w:r w:rsidRPr="0035684B">
        <w:rPr>
          <w:rtl/>
        </w:rPr>
        <w:t xml:space="preserve"> </w:t>
      </w:r>
      <w:r w:rsidRPr="0035684B">
        <w:rPr>
          <w:rFonts w:hint="cs"/>
          <w:rtl/>
        </w:rPr>
        <w:t>שלו</w:t>
      </w:r>
      <w:r w:rsidRPr="0035684B">
        <w:rPr>
          <w:rtl/>
        </w:rPr>
        <w:t xml:space="preserve"> </w:t>
      </w:r>
      <w:r w:rsidRPr="0035684B">
        <w:rPr>
          <w:rFonts w:hint="cs"/>
          <w:rtl/>
        </w:rPr>
        <w:t>כשיגיש</w:t>
      </w:r>
      <w:r w:rsidRPr="0035684B">
        <w:rPr>
          <w:rtl/>
        </w:rPr>
        <w:t xml:space="preserve"> </w:t>
      </w:r>
      <w:r w:rsidRPr="0035684B">
        <w:rPr>
          <w:rFonts w:hint="cs"/>
          <w:rtl/>
        </w:rPr>
        <w:t>בקשה</w:t>
      </w:r>
      <w:r w:rsidRPr="0035684B">
        <w:rPr>
          <w:rtl/>
        </w:rPr>
        <w:t xml:space="preserve"> </w:t>
      </w:r>
      <w:r w:rsidRPr="0035684B">
        <w:rPr>
          <w:rFonts w:hint="cs"/>
          <w:rtl/>
        </w:rPr>
        <w:t>למשרד</w:t>
      </w:r>
      <w:r w:rsidRPr="0035684B">
        <w:rPr>
          <w:rtl/>
        </w:rPr>
        <w:t xml:space="preserve"> </w:t>
      </w:r>
      <w:r w:rsidRPr="0035684B">
        <w:rPr>
          <w:rFonts w:hint="cs"/>
          <w:rtl/>
        </w:rPr>
        <w:t>הממונה</w:t>
      </w:r>
      <w:r w:rsidRPr="0035684B">
        <w:rPr>
          <w:rtl/>
        </w:rPr>
        <w:t xml:space="preserve"> </w:t>
      </w:r>
      <w:r w:rsidRPr="0035684B">
        <w:rPr>
          <w:rFonts w:hint="cs"/>
          <w:rtl/>
        </w:rPr>
        <w:t>על</w:t>
      </w:r>
      <w:r w:rsidRPr="0035684B">
        <w:rPr>
          <w:rtl/>
        </w:rPr>
        <w:t xml:space="preserve"> </w:t>
      </w:r>
      <w:r w:rsidRPr="0035684B">
        <w:rPr>
          <w:rFonts w:hint="cs"/>
          <w:rtl/>
        </w:rPr>
        <w:t>המחוז</w:t>
      </w:r>
      <w:r w:rsidRPr="0035684B">
        <w:rPr>
          <w:rtl/>
        </w:rPr>
        <w:t xml:space="preserve"> </w:t>
      </w:r>
      <w:r w:rsidRPr="0035684B">
        <w:rPr>
          <w:rFonts w:hint="cs"/>
          <w:rtl/>
        </w:rPr>
        <w:t>של</w:t>
      </w:r>
      <w:r w:rsidRPr="0035684B">
        <w:rPr>
          <w:rtl/>
        </w:rPr>
        <w:t xml:space="preserve"> </w:t>
      </w:r>
      <w:r w:rsidRPr="0035684B">
        <w:rPr>
          <w:rFonts w:hint="cs"/>
          <w:rtl/>
        </w:rPr>
        <w:t>אותו</w:t>
      </w:r>
      <w:r w:rsidRPr="0035684B">
        <w:rPr>
          <w:rtl/>
        </w:rPr>
        <w:t xml:space="preserve"> </w:t>
      </w:r>
      <w:r w:rsidRPr="0035684B">
        <w:rPr>
          <w:rFonts w:hint="cs"/>
          <w:rtl/>
        </w:rPr>
        <w:t>מחוז</w:t>
      </w:r>
      <w:r w:rsidRPr="0035684B">
        <w:rPr>
          <w:rtl/>
        </w:rPr>
        <w:t xml:space="preserve"> </w:t>
      </w:r>
      <w:r w:rsidRPr="0035684B">
        <w:rPr>
          <w:rFonts w:hint="cs"/>
          <w:rtl/>
        </w:rPr>
        <w:t>וישלם</w:t>
      </w:r>
      <w:r w:rsidRPr="0035684B">
        <w:rPr>
          <w:rtl/>
        </w:rPr>
        <w:t xml:space="preserve"> </w:t>
      </w:r>
      <w:r w:rsidRPr="0035684B">
        <w:rPr>
          <w:rFonts w:hint="cs"/>
          <w:rtl/>
        </w:rPr>
        <w:t>אגרה</w:t>
      </w:r>
      <w:r>
        <w:rPr>
          <w:rtl/>
        </w:rPr>
        <w:t>.</w:t>
      </w:r>
      <w:r>
        <w:rPr>
          <w:rFonts w:hint="cs"/>
          <w:rtl/>
        </w:rPr>
        <w:t>..</w:t>
      </w:r>
      <w:r w:rsidRPr="0035684B">
        <w:rPr>
          <w:rtl/>
        </w:rPr>
        <w:t>"</w:t>
      </w:r>
    </w:p>
    <w:p w:rsidR="005A4A3C" w:rsidRPr="0035684B" w:rsidRDefault="005A4A3C" w:rsidP="00C70086">
      <w:pPr>
        <w:pStyle w:val="af"/>
        <w:rPr>
          <w:rtl/>
        </w:rPr>
      </w:pPr>
      <w:r w:rsidRPr="0035684B">
        <w:rPr>
          <w:rFonts w:hint="cs"/>
          <w:rtl/>
        </w:rPr>
        <w:t>העולה</w:t>
      </w:r>
      <w:r w:rsidRPr="0035684B">
        <w:rPr>
          <w:rtl/>
        </w:rPr>
        <w:t xml:space="preserve"> </w:t>
      </w:r>
      <w:r w:rsidRPr="0035684B">
        <w:rPr>
          <w:rFonts w:hint="cs"/>
          <w:rtl/>
        </w:rPr>
        <w:t>מפקודה</w:t>
      </w:r>
      <w:r w:rsidRPr="0035684B">
        <w:rPr>
          <w:rtl/>
        </w:rPr>
        <w:t xml:space="preserve"> </w:t>
      </w:r>
      <w:r w:rsidRPr="0035684B">
        <w:rPr>
          <w:rFonts w:hint="cs"/>
          <w:rtl/>
        </w:rPr>
        <w:t>זו</w:t>
      </w:r>
      <w:r w:rsidRPr="0035684B">
        <w:rPr>
          <w:rtl/>
        </w:rPr>
        <w:t xml:space="preserve"> </w:t>
      </w:r>
      <w:r w:rsidRPr="0035684B">
        <w:rPr>
          <w:rFonts w:hint="cs"/>
          <w:rtl/>
        </w:rPr>
        <w:t>שבית</w:t>
      </w:r>
      <w:r w:rsidRPr="0035684B">
        <w:rPr>
          <w:rtl/>
        </w:rPr>
        <w:t xml:space="preserve"> </w:t>
      </w:r>
      <w:r w:rsidRPr="0035684B">
        <w:rPr>
          <w:rFonts w:hint="cs"/>
          <w:rtl/>
        </w:rPr>
        <w:t>הדין</w:t>
      </w:r>
      <w:r w:rsidRPr="0035684B">
        <w:rPr>
          <w:rtl/>
        </w:rPr>
        <w:t xml:space="preserve"> </w:t>
      </w:r>
      <w:r w:rsidRPr="0035684B">
        <w:rPr>
          <w:rFonts w:hint="cs"/>
          <w:rtl/>
        </w:rPr>
        <w:t>הרבני</w:t>
      </w:r>
      <w:r w:rsidRPr="0035684B">
        <w:rPr>
          <w:rtl/>
        </w:rPr>
        <w:t xml:space="preserve"> </w:t>
      </w:r>
      <w:r w:rsidRPr="0035684B">
        <w:rPr>
          <w:rFonts w:hint="cs"/>
          <w:rtl/>
        </w:rPr>
        <w:t>שהוא</w:t>
      </w:r>
      <w:r w:rsidRPr="0035684B">
        <w:rPr>
          <w:rtl/>
        </w:rPr>
        <w:t xml:space="preserve"> </w:t>
      </w:r>
      <w:r w:rsidRPr="0035684B">
        <w:rPr>
          <w:rFonts w:hint="cs"/>
          <w:rtl/>
        </w:rPr>
        <w:t>הרשות</w:t>
      </w:r>
      <w:r w:rsidRPr="0035684B">
        <w:rPr>
          <w:rtl/>
        </w:rPr>
        <w:t xml:space="preserve"> </w:t>
      </w:r>
      <w:r w:rsidRPr="0035684B">
        <w:rPr>
          <w:rFonts w:hint="cs"/>
          <w:rtl/>
        </w:rPr>
        <w:t>המוסמכת</w:t>
      </w:r>
      <w:r w:rsidRPr="0035684B">
        <w:rPr>
          <w:rtl/>
        </w:rPr>
        <w:t xml:space="preserve"> </w:t>
      </w:r>
      <w:r w:rsidRPr="0035684B">
        <w:rPr>
          <w:rFonts w:hint="cs"/>
          <w:rtl/>
        </w:rPr>
        <w:t>לעריכת</w:t>
      </w:r>
      <w:r w:rsidRPr="0035684B">
        <w:rPr>
          <w:rtl/>
        </w:rPr>
        <w:t xml:space="preserve"> </w:t>
      </w:r>
      <w:r w:rsidRPr="0035684B">
        <w:rPr>
          <w:rFonts w:hint="cs"/>
          <w:rtl/>
        </w:rPr>
        <w:t>גירושין</w:t>
      </w:r>
      <w:r w:rsidRPr="0035684B">
        <w:rPr>
          <w:rtl/>
        </w:rPr>
        <w:t xml:space="preserve"> </w:t>
      </w:r>
      <w:r w:rsidRPr="0035684B">
        <w:rPr>
          <w:rFonts w:hint="cs"/>
          <w:rtl/>
        </w:rPr>
        <w:t>במדינת</w:t>
      </w:r>
      <w:r w:rsidRPr="0035684B">
        <w:rPr>
          <w:rtl/>
        </w:rPr>
        <w:t xml:space="preserve"> </w:t>
      </w:r>
      <w:r w:rsidRPr="0035684B">
        <w:rPr>
          <w:rFonts w:hint="cs"/>
          <w:rtl/>
        </w:rPr>
        <w:t>ישראל</w:t>
      </w:r>
      <w:r w:rsidRPr="0035684B">
        <w:rPr>
          <w:rtl/>
        </w:rPr>
        <w:t xml:space="preserve">, </w:t>
      </w:r>
      <w:r w:rsidRPr="0035684B">
        <w:rPr>
          <w:rFonts w:hint="cs"/>
          <w:rtl/>
        </w:rPr>
        <w:t>הוא</w:t>
      </w:r>
      <w:r w:rsidRPr="0035684B">
        <w:rPr>
          <w:rtl/>
        </w:rPr>
        <w:t xml:space="preserve"> </w:t>
      </w:r>
      <w:r w:rsidRPr="0035684B">
        <w:rPr>
          <w:rFonts w:hint="cs"/>
          <w:rtl/>
        </w:rPr>
        <w:t>גם</w:t>
      </w:r>
      <w:r w:rsidRPr="0035684B">
        <w:rPr>
          <w:rtl/>
        </w:rPr>
        <w:t xml:space="preserve"> </w:t>
      </w:r>
      <w:r w:rsidRPr="0035684B">
        <w:rPr>
          <w:rFonts w:hint="cs"/>
          <w:rtl/>
        </w:rPr>
        <w:t>הרשות</w:t>
      </w:r>
      <w:r w:rsidRPr="0035684B">
        <w:rPr>
          <w:rtl/>
        </w:rPr>
        <w:t xml:space="preserve"> </w:t>
      </w:r>
      <w:r w:rsidRPr="0035684B">
        <w:rPr>
          <w:rFonts w:hint="cs"/>
          <w:rtl/>
        </w:rPr>
        <w:t>הרושמת</w:t>
      </w:r>
      <w:r w:rsidRPr="0035684B">
        <w:rPr>
          <w:rtl/>
        </w:rPr>
        <w:t xml:space="preserve">, </w:t>
      </w:r>
      <w:r w:rsidRPr="0035684B">
        <w:rPr>
          <w:rFonts w:hint="cs"/>
          <w:rtl/>
        </w:rPr>
        <w:t>ולפיכך</w:t>
      </w:r>
      <w:r w:rsidRPr="0035684B">
        <w:rPr>
          <w:rtl/>
        </w:rPr>
        <w:t xml:space="preserve"> </w:t>
      </w:r>
      <w:r w:rsidRPr="0035684B">
        <w:rPr>
          <w:rFonts w:hint="cs"/>
          <w:rtl/>
        </w:rPr>
        <w:t>עם</w:t>
      </w:r>
      <w:r w:rsidRPr="0035684B">
        <w:rPr>
          <w:rtl/>
        </w:rPr>
        <w:t xml:space="preserve"> </w:t>
      </w:r>
      <w:r w:rsidRPr="0035684B">
        <w:rPr>
          <w:rFonts w:hint="cs"/>
          <w:rtl/>
        </w:rPr>
        <w:t>סידור</w:t>
      </w:r>
      <w:r w:rsidRPr="0035684B">
        <w:rPr>
          <w:rtl/>
        </w:rPr>
        <w:t xml:space="preserve"> </w:t>
      </w:r>
      <w:r w:rsidRPr="0035684B">
        <w:rPr>
          <w:rFonts w:hint="cs"/>
          <w:rtl/>
        </w:rPr>
        <w:t>הגירושין</w:t>
      </w:r>
      <w:r w:rsidRPr="0035684B">
        <w:rPr>
          <w:rtl/>
        </w:rPr>
        <w:t xml:space="preserve"> </w:t>
      </w:r>
      <w:r w:rsidRPr="0035684B">
        <w:rPr>
          <w:rFonts w:hint="cs"/>
          <w:rtl/>
        </w:rPr>
        <w:t>יש</w:t>
      </w:r>
      <w:r w:rsidRPr="0035684B">
        <w:rPr>
          <w:rtl/>
        </w:rPr>
        <w:t xml:space="preserve"> </w:t>
      </w:r>
      <w:r w:rsidRPr="0035684B">
        <w:rPr>
          <w:rFonts w:hint="cs"/>
          <w:rtl/>
        </w:rPr>
        <w:t>לרשום</w:t>
      </w:r>
      <w:r w:rsidRPr="0035684B">
        <w:rPr>
          <w:rtl/>
        </w:rPr>
        <w:t xml:space="preserve"> </w:t>
      </w:r>
      <w:r w:rsidRPr="0035684B">
        <w:rPr>
          <w:rFonts w:hint="cs"/>
          <w:rtl/>
        </w:rPr>
        <w:t>הגירושין</w:t>
      </w:r>
      <w:r w:rsidRPr="0035684B">
        <w:rPr>
          <w:rtl/>
        </w:rPr>
        <w:t xml:space="preserve"> </w:t>
      </w:r>
      <w:r w:rsidRPr="0035684B">
        <w:rPr>
          <w:rFonts w:hint="cs"/>
          <w:rtl/>
        </w:rPr>
        <w:t>ובהן</w:t>
      </w:r>
      <w:r w:rsidRPr="0035684B">
        <w:rPr>
          <w:rtl/>
        </w:rPr>
        <w:t xml:space="preserve"> </w:t>
      </w:r>
      <w:r w:rsidRPr="0035684B">
        <w:rPr>
          <w:rFonts w:hint="cs"/>
          <w:rtl/>
        </w:rPr>
        <w:t>ירשמו</w:t>
      </w:r>
      <w:r w:rsidRPr="0035684B">
        <w:rPr>
          <w:rtl/>
        </w:rPr>
        <w:t xml:space="preserve"> </w:t>
      </w:r>
      <w:r w:rsidRPr="0035684B">
        <w:rPr>
          <w:rFonts w:hint="cs"/>
          <w:rtl/>
        </w:rPr>
        <w:t>פרטים</w:t>
      </w:r>
      <w:r w:rsidRPr="0035684B">
        <w:rPr>
          <w:rtl/>
        </w:rPr>
        <w:t xml:space="preserve"> </w:t>
      </w:r>
      <w:r w:rsidRPr="0035684B">
        <w:rPr>
          <w:rFonts w:hint="cs"/>
          <w:rtl/>
        </w:rPr>
        <w:t>א</w:t>
      </w:r>
      <w:r w:rsidR="00887BD6" w:rsidRPr="00887BD6">
        <w:rPr>
          <w:u w:color="FF9900"/>
          <w:rtl/>
        </w:rPr>
        <w:t xml:space="preserve">, </w:t>
      </w:r>
      <w:r w:rsidRPr="0035684B">
        <w:rPr>
          <w:rFonts w:hint="cs"/>
          <w:rtl/>
        </w:rPr>
        <w:t>ב</w:t>
      </w:r>
      <w:r w:rsidR="00E32CF1">
        <w:rPr>
          <w:rFonts w:hint="cs"/>
          <w:rtl/>
        </w:rPr>
        <w:t xml:space="preserve"> </w:t>
      </w:r>
      <w:proofErr w:type="spellStart"/>
      <w:r w:rsidR="00E32CF1">
        <w:rPr>
          <w:rFonts w:hint="cs"/>
          <w:rtl/>
        </w:rPr>
        <w:t>ו</w:t>
      </w:r>
      <w:r w:rsidRPr="0035684B">
        <w:rPr>
          <w:rFonts w:hint="cs"/>
          <w:rtl/>
        </w:rPr>
        <w:t>ד</w:t>
      </w:r>
      <w:proofErr w:type="spellEnd"/>
      <w:r w:rsidRPr="0035684B">
        <w:rPr>
          <w:rtl/>
        </w:rPr>
        <w:t xml:space="preserve"> </w:t>
      </w:r>
      <w:r w:rsidRPr="0035684B">
        <w:rPr>
          <w:rFonts w:hint="cs"/>
          <w:rtl/>
        </w:rPr>
        <w:t>בסעיף</w:t>
      </w:r>
      <w:r w:rsidRPr="0035684B">
        <w:rPr>
          <w:rtl/>
        </w:rPr>
        <w:t xml:space="preserve"> 3 </w:t>
      </w:r>
      <w:r w:rsidRPr="0035684B">
        <w:rPr>
          <w:rFonts w:hint="cs"/>
          <w:rtl/>
        </w:rPr>
        <w:t>לפקודה</w:t>
      </w:r>
      <w:r w:rsidRPr="0035684B">
        <w:rPr>
          <w:rtl/>
        </w:rPr>
        <w:t>.</w:t>
      </w:r>
    </w:p>
    <w:p w:rsidR="005A4A3C" w:rsidRPr="0035684B" w:rsidRDefault="005A4A3C" w:rsidP="00887BD6">
      <w:pPr>
        <w:pStyle w:val="af"/>
        <w:rPr>
          <w:rtl/>
        </w:rPr>
      </w:pPr>
      <w:r w:rsidRPr="0035684B">
        <w:rPr>
          <w:rFonts w:hint="cs"/>
          <w:rtl/>
        </w:rPr>
        <w:t>הרישום</w:t>
      </w:r>
      <w:r w:rsidRPr="0035684B">
        <w:rPr>
          <w:rtl/>
        </w:rPr>
        <w:t xml:space="preserve"> </w:t>
      </w:r>
      <w:r w:rsidR="00887BD6" w:rsidRPr="00887BD6">
        <w:rPr>
          <w:u w:color="FF9900"/>
          <w:rtl/>
        </w:rPr>
        <w:t>הוא</w:t>
      </w:r>
      <w:r w:rsidRPr="0035684B">
        <w:rPr>
          <w:rtl/>
        </w:rPr>
        <w:t xml:space="preserve"> </w:t>
      </w:r>
      <w:r w:rsidRPr="0035684B">
        <w:rPr>
          <w:rFonts w:hint="cs"/>
          <w:rtl/>
        </w:rPr>
        <w:t>תעודת</w:t>
      </w:r>
      <w:r w:rsidRPr="0035684B">
        <w:rPr>
          <w:rtl/>
        </w:rPr>
        <w:t xml:space="preserve"> </w:t>
      </w:r>
      <w:r w:rsidRPr="0035684B">
        <w:rPr>
          <w:rFonts w:hint="cs"/>
          <w:rtl/>
        </w:rPr>
        <w:t>גירושין</w:t>
      </w:r>
      <w:r w:rsidRPr="0035684B">
        <w:rPr>
          <w:rtl/>
        </w:rPr>
        <w:t xml:space="preserve"> </w:t>
      </w:r>
      <w:r w:rsidRPr="0035684B">
        <w:rPr>
          <w:rFonts w:hint="cs"/>
          <w:rtl/>
        </w:rPr>
        <w:t>הניתנת</w:t>
      </w:r>
      <w:r w:rsidRPr="0035684B">
        <w:rPr>
          <w:rtl/>
        </w:rPr>
        <w:t xml:space="preserve"> </w:t>
      </w:r>
      <w:r w:rsidRPr="0035684B">
        <w:rPr>
          <w:rFonts w:hint="cs"/>
          <w:rtl/>
        </w:rPr>
        <w:t>לצדדים</w:t>
      </w:r>
      <w:r w:rsidRPr="0035684B">
        <w:rPr>
          <w:rtl/>
        </w:rPr>
        <w:t xml:space="preserve"> </w:t>
      </w:r>
      <w:r w:rsidRPr="0035684B">
        <w:rPr>
          <w:rFonts w:hint="cs"/>
          <w:rtl/>
        </w:rPr>
        <w:t>עם</w:t>
      </w:r>
      <w:r w:rsidRPr="0035684B">
        <w:rPr>
          <w:rtl/>
        </w:rPr>
        <w:t xml:space="preserve"> </w:t>
      </w:r>
      <w:r w:rsidRPr="0035684B">
        <w:rPr>
          <w:rFonts w:hint="cs"/>
          <w:rtl/>
        </w:rPr>
        <w:t>גירושיהם</w:t>
      </w:r>
      <w:r w:rsidRPr="0035684B">
        <w:rPr>
          <w:rtl/>
        </w:rPr>
        <w:t xml:space="preserve">, </w:t>
      </w:r>
      <w:r w:rsidRPr="0035684B">
        <w:rPr>
          <w:rFonts w:hint="cs"/>
          <w:rtl/>
        </w:rPr>
        <w:t>ולפי</w:t>
      </w:r>
      <w:r w:rsidRPr="0035684B">
        <w:rPr>
          <w:rtl/>
        </w:rPr>
        <w:t xml:space="preserve"> </w:t>
      </w:r>
      <w:r w:rsidRPr="0035684B">
        <w:rPr>
          <w:rFonts w:hint="cs"/>
          <w:rtl/>
        </w:rPr>
        <w:t>סעיפים</w:t>
      </w:r>
      <w:r w:rsidRPr="0035684B">
        <w:rPr>
          <w:rtl/>
        </w:rPr>
        <w:t xml:space="preserve"> 4</w:t>
      </w:r>
      <w:r w:rsidR="00E32CF1" w:rsidRPr="00656731">
        <w:rPr>
          <w:szCs w:val="24"/>
          <w:rtl/>
        </w:rPr>
        <w:t>(</w:t>
      </w:r>
      <w:r w:rsidRPr="00656731">
        <w:rPr>
          <w:rFonts w:hint="cs"/>
          <w:szCs w:val="24"/>
          <w:rtl/>
        </w:rPr>
        <w:t>ג</w:t>
      </w:r>
      <w:r w:rsidR="00E32CF1" w:rsidRPr="00656731">
        <w:rPr>
          <w:szCs w:val="24"/>
          <w:rtl/>
        </w:rPr>
        <w:t>)</w:t>
      </w:r>
      <w:r w:rsidR="00E32CF1">
        <w:rPr>
          <w:rtl/>
        </w:rPr>
        <w:t xml:space="preserve"> </w:t>
      </w:r>
      <w:r w:rsidRPr="0035684B">
        <w:rPr>
          <w:rFonts w:hint="cs"/>
          <w:rtl/>
        </w:rPr>
        <w:t>ו</w:t>
      </w:r>
      <w:r w:rsidR="00656731">
        <w:rPr>
          <w:rtl/>
        </w:rPr>
        <w:t>־</w:t>
      </w:r>
      <w:r w:rsidRPr="0035684B">
        <w:rPr>
          <w:rtl/>
        </w:rPr>
        <w:t xml:space="preserve">6 </w:t>
      </w:r>
      <w:r w:rsidRPr="0035684B">
        <w:rPr>
          <w:rFonts w:hint="cs"/>
          <w:rtl/>
        </w:rPr>
        <w:t>זכותו</w:t>
      </w:r>
      <w:r w:rsidRPr="0035684B">
        <w:rPr>
          <w:rtl/>
        </w:rPr>
        <w:t xml:space="preserve"> </w:t>
      </w:r>
      <w:r w:rsidRPr="0035684B">
        <w:rPr>
          <w:rFonts w:hint="cs"/>
          <w:rtl/>
        </w:rPr>
        <w:t>של</w:t>
      </w:r>
      <w:r w:rsidRPr="0035684B">
        <w:rPr>
          <w:rtl/>
        </w:rPr>
        <w:t xml:space="preserve"> </w:t>
      </w:r>
      <w:r w:rsidRPr="0035684B">
        <w:rPr>
          <w:rFonts w:hint="cs"/>
          <w:rtl/>
        </w:rPr>
        <w:t>כל</w:t>
      </w:r>
      <w:r w:rsidRPr="0035684B">
        <w:rPr>
          <w:rtl/>
        </w:rPr>
        <w:t xml:space="preserve"> </w:t>
      </w:r>
      <w:r w:rsidRPr="0035684B">
        <w:rPr>
          <w:rFonts w:hint="cs"/>
          <w:rtl/>
        </w:rPr>
        <w:t>מתגרש</w:t>
      </w:r>
      <w:r w:rsidRPr="0035684B">
        <w:rPr>
          <w:rtl/>
        </w:rPr>
        <w:t xml:space="preserve"> </w:t>
      </w:r>
      <w:r w:rsidRPr="0035684B">
        <w:rPr>
          <w:rFonts w:hint="cs"/>
          <w:rtl/>
        </w:rPr>
        <w:t>לקבל</w:t>
      </w:r>
      <w:r w:rsidRPr="0035684B">
        <w:rPr>
          <w:rtl/>
        </w:rPr>
        <w:t xml:space="preserve"> </w:t>
      </w:r>
      <w:r w:rsidRPr="0035684B">
        <w:rPr>
          <w:rFonts w:hint="cs"/>
          <w:rtl/>
        </w:rPr>
        <w:t>תעודת</w:t>
      </w:r>
      <w:r w:rsidRPr="0035684B">
        <w:rPr>
          <w:rtl/>
        </w:rPr>
        <w:t xml:space="preserve"> </w:t>
      </w:r>
      <w:r w:rsidRPr="0035684B">
        <w:rPr>
          <w:rFonts w:hint="cs"/>
          <w:rtl/>
        </w:rPr>
        <w:t>גירושין</w:t>
      </w:r>
      <w:r w:rsidRPr="0035684B">
        <w:rPr>
          <w:rtl/>
        </w:rPr>
        <w:t xml:space="preserve"> </w:t>
      </w:r>
      <w:r w:rsidRPr="0035684B">
        <w:rPr>
          <w:rFonts w:hint="cs"/>
          <w:rtl/>
        </w:rPr>
        <w:t>עם</w:t>
      </w:r>
      <w:r w:rsidRPr="0035684B">
        <w:rPr>
          <w:rtl/>
        </w:rPr>
        <w:t xml:space="preserve"> </w:t>
      </w:r>
      <w:r w:rsidRPr="0035684B">
        <w:rPr>
          <w:rFonts w:hint="cs"/>
          <w:rtl/>
        </w:rPr>
        <w:t>הגירושין, ולפיכך</w:t>
      </w:r>
      <w:r w:rsidRPr="0035684B">
        <w:rPr>
          <w:rtl/>
        </w:rPr>
        <w:t xml:space="preserve"> </w:t>
      </w:r>
      <w:r w:rsidRPr="0035684B">
        <w:rPr>
          <w:rFonts w:hint="cs"/>
          <w:rtl/>
        </w:rPr>
        <w:t>זכותו</w:t>
      </w:r>
      <w:r w:rsidRPr="0035684B">
        <w:rPr>
          <w:rtl/>
        </w:rPr>
        <w:t xml:space="preserve"> </w:t>
      </w:r>
      <w:r w:rsidRPr="0035684B">
        <w:rPr>
          <w:rFonts w:hint="cs"/>
          <w:rtl/>
        </w:rPr>
        <w:t>של</w:t>
      </w:r>
      <w:r w:rsidRPr="0035684B">
        <w:rPr>
          <w:rtl/>
        </w:rPr>
        <w:t xml:space="preserve"> </w:t>
      </w:r>
      <w:r w:rsidRPr="0035684B">
        <w:rPr>
          <w:rFonts w:hint="cs"/>
          <w:rtl/>
        </w:rPr>
        <w:t>הבעל</w:t>
      </w:r>
      <w:r w:rsidRPr="0035684B">
        <w:rPr>
          <w:rtl/>
        </w:rPr>
        <w:t xml:space="preserve"> </w:t>
      </w:r>
      <w:r w:rsidRPr="0035684B">
        <w:rPr>
          <w:rFonts w:hint="cs"/>
          <w:rtl/>
        </w:rPr>
        <w:t>לדרוש</w:t>
      </w:r>
      <w:r w:rsidRPr="0035684B">
        <w:rPr>
          <w:rtl/>
        </w:rPr>
        <w:t xml:space="preserve"> </w:t>
      </w:r>
      <w:r w:rsidRPr="0035684B">
        <w:rPr>
          <w:rFonts w:hint="cs"/>
          <w:rtl/>
        </w:rPr>
        <w:t>ולקבל</w:t>
      </w:r>
      <w:r w:rsidRPr="0035684B">
        <w:rPr>
          <w:rtl/>
        </w:rPr>
        <w:t xml:space="preserve"> </w:t>
      </w:r>
      <w:r w:rsidRPr="0035684B">
        <w:rPr>
          <w:rFonts w:hint="cs"/>
          <w:rtl/>
        </w:rPr>
        <w:t>תעודת</w:t>
      </w:r>
      <w:r w:rsidRPr="0035684B">
        <w:rPr>
          <w:rtl/>
        </w:rPr>
        <w:t xml:space="preserve"> </w:t>
      </w:r>
      <w:r w:rsidRPr="0035684B">
        <w:rPr>
          <w:rFonts w:hint="cs"/>
          <w:rtl/>
        </w:rPr>
        <w:t>גירושין</w:t>
      </w:r>
      <w:r w:rsidRPr="0035684B">
        <w:rPr>
          <w:rtl/>
        </w:rPr>
        <w:t xml:space="preserve"> </w:t>
      </w:r>
      <w:r w:rsidRPr="0035684B">
        <w:rPr>
          <w:rFonts w:hint="cs"/>
          <w:rtl/>
        </w:rPr>
        <w:t>המעידה</w:t>
      </w:r>
      <w:r w:rsidRPr="0035684B">
        <w:rPr>
          <w:rtl/>
        </w:rPr>
        <w:t xml:space="preserve"> </w:t>
      </w:r>
      <w:r w:rsidRPr="0035684B">
        <w:rPr>
          <w:rFonts w:hint="cs"/>
          <w:rtl/>
        </w:rPr>
        <w:t>שאכן</w:t>
      </w:r>
      <w:r w:rsidRPr="0035684B">
        <w:rPr>
          <w:rtl/>
        </w:rPr>
        <w:t xml:space="preserve"> </w:t>
      </w:r>
      <w:r w:rsidRPr="0035684B">
        <w:rPr>
          <w:rFonts w:hint="cs"/>
          <w:rtl/>
        </w:rPr>
        <w:t>נערכו</w:t>
      </w:r>
      <w:r w:rsidRPr="0035684B">
        <w:rPr>
          <w:rtl/>
        </w:rPr>
        <w:t xml:space="preserve"> </w:t>
      </w:r>
      <w:r w:rsidRPr="0035684B">
        <w:rPr>
          <w:rFonts w:hint="cs"/>
          <w:rtl/>
        </w:rPr>
        <w:t>גירושין</w:t>
      </w:r>
      <w:r w:rsidRPr="0035684B">
        <w:rPr>
          <w:rtl/>
        </w:rPr>
        <w:t xml:space="preserve"> </w:t>
      </w:r>
      <w:r w:rsidRPr="0035684B">
        <w:rPr>
          <w:rFonts w:hint="cs"/>
          <w:rtl/>
        </w:rPr>
        <w:t>והצדדים</w:t>
      </w:r>
      <w:r w:rsidRPr="0035684B">
        <w:rPr>
          <w:rtl/>
        </w:rPr>
        <w:t xml:space="preserve"> </w:t>
      </w:r>
      <w:r w:rsidRPr="0035684B">
        <w:rPr>
          <w:rFonts w:hint="cs"/>
          <w:rtl/>
        </w:rPr>
        <w:t>גרושים</w:t>
      </w:r>
      <w:r w:rsidRPr="0035684B">
        <w:rPr>
          <w:rtl/>
        </w:rPr>
        <w:t xml:space="preserve"> </w:t>
      </w:r>
      <w:r w:rsidRPr="0035684B">
        <w:rPr>
          <w:rFonts w:hint="cs"/>
          <w:rtl/>
        </w:rPr>
        <w:t>זה</w:t>
      </w:r>
      <w:r w:rsidRPr="0035684B">
        <w:rPr>
          <w:rtl/>
        </w:rPr>
        <w:t xml:space="preserve"> </w:t>
      </w:r>
      <w:r w:rsidRPr="0035684B">
        <w:rPr>
          <w:rFonts w:hint="cs"/>
          <w:rtl/>
        </w:rPr>
        <w:t>מזו</w:t>
      </w:r>
      <w:r w:rsidRPr="0035684B">
        <w:rPr>
          <w:rtl/>
        </w:rPr>
        <w:t xml:space="preserve">. </w:t>
      </w:r>
      <w:r w:rsidRPr="0035684B">
        <w:rPr>
          <w:rFonts w:hint="cs"/>
          <w:rtl/>
        </w:rPr>
        <w:t>פקודת</w:t>
      </w:r>
      <w:r w:rsidRPr="0035684B">
        <w:rPr>
          <w:rtl/>
        </w:rPr>
        <w:t xml:space="preserve"> </w:t>
      </w:r>
      <w:r w:rsidRPr="0035684B">
        <w:rPr>
          <w:rFonts w:hint="cs"/>
          <w:rtl/>
        </w:rPr>
        <w:t>הנישואין</w:t>
      </w:r>
      <w:r w:rsidRPr="0035684B">
        <w:rPr>
          <w:rtl/>
        </w:rPr>
        <w:t xml:space="preserve"> </w:t>
      </w:r>
      <w:r w:rsidRPr="0035684B">
        <w:rPr>
          <w:rFonts w:hint="cs"/>
          <w:rtl/>
        </w:rPr>
        <w:t>והגירושין</w:t>
      </w:r>
      <w:r w:rsidRPr="0035684B">
        <w:rPr>
          <w:rtl/>
        </w:rPr>
        <w:t xml:space="preserve"> </w:t>
      </w:r>
      <w:r w:rsidR="00887BD6" w:rsidRPr="00887BD6">
        <w:rPr>
          <w:u w:color="FF9900"/>
          <w:rtl/>
        </w:rPr>
        <w:t>היא</w:t>
      </w:r>
      <w:r w:rsidRPr="0035684B">
        <w:rPr>
          <w:rtl/>
        </w:rPr>
        <w:t xml:space="preserve"> </w:t>
      </w:r>
      <w:r w:rsidRPr="0035684B">
        <w:rPr>
          <w:rFonts w:hint="cs"/>
          <w:rtl/>
        </w:rPr>
        <w:t>פקודה</w:t>
      </w:r>
      <w:r w:rsidRPr="0035684B">
        <w:rPr>
          <w:rtl/>
        </w:rPr>
        <w:t xml:space="preserve"> </w:t>
      </w:r>
      <w:r w:rsidRPr="0035684B">
        <w:rPr>
          <w:rFonts w:hint="cs"/>
          <w:rtl/>
        </w:rPr>
        <w:t>מנדטורית</w:t>
      </w:r>
      <w:r w:rsidRPr="0035684B">
        <w:rPr>
          <w:rtl/>
        </w:rPr>
        <w:t xml:space="preserve"> </w:t>
      </w:r>
      <w:r w:rsidRPr="0035684B">
        <w:rPr>
          <w:rFonts w:hint="cs"/>
          <w:rtl/>
        </w:rPr>
        <w:t>שניתנה</w:t>
      </w:r>
      <w:r w:rsidRPr="0035684B">
        <w:rPr>
          <w:rtl/>
        </w:rPr>
        <w:t xml:space="preserve"> </w:t>
      </w:r>
      <w:r w:rsidRPr="0035684B">
        <w:rPr>
          <w:rFonts w:hint="cs"/>
          <w:rtl/>
        </w:rPr>
        <w:t>לגבי</w:t>
      </w:r>
      <w:r w:rsidRPr="0035684B">
        <w:rPr>
          <w:rtl/>
        </w:rPr>
        <w:t xml:space="preserve"> </w:t>
      </w:r>
      <w:r w:rsidRPr="0035684B">
        <w:rPr>
          <w:rFonts w:hint="cs"/>
          <w:rtl/>
        </w:rPr>
        <w:t>רישום</w:t>
      </w:r>
      <w:r w:rsidRPr="0035684B">
        <w:rPr>
          <w:rtl/>
        </w:rPr>
        <w:t xml:space="preserve"> </w:t>
      </w:r>
      <w:r w:rsidRPr="0035684B">
        <w:rPr>
          <w:rFonts w:hint="cs"/>
          <w:rtl/>
        </w:rPr>
        <w:t>גירושין</w:t>
      </w:r>
      <w:r w:rsidRPr="0035684B">
        <w:rPr>
          <w:rtl/>
        </w:rPr>
        <w:t xml:space="preserve"> </w:t>
      </w:r>
      <w:r w:rsidRPr="0035684B">
        <w:rPr>
          <w:rFonts w:hint="cs"/>
          <w:rtl/>
        </w:rPr>
        <w:t>ונישואין</w:t>
      </w:r>
      <w:r w:rsidRPr="0035684B">
        <w:rPr>
          <w:rtl/>
        </w:rPr>
        <w:t xml:space="preserve"> </w:t>
      </w:r>
      <w:r w:rsidRPr="0035684B">
        <w:rPr>
          <w:rFonts w:hint="cs"/>
          <w:rtl/>
        </w:rPr>
        <w:t>שנערכו</w:t>
      </w:r>
      <w:r w:rsidRPr="0035684B">
        <w:rPr>
          <w:rtl/>
        </w:rPr>
        <w:t xml:space="preserve"> </w:t>
      </w:r>
      <w:r w:rsidRPr="0035684B">
        <w:rPr>
          <w:rFonts w:hint="cs"/>
          <w:rtl/>
        </w:rPr>
        <w:t>על</w:t>
      </w:r>
      <w:r w:rsidRPr="0035684B">
        <w:rPr>
          <w:rtl/>
        </w:rPr>
        <w:t xml:space="preserve"> </w:t>
      </w:r>
      <w:r w:rsidRPr="0035684B">
        <w:rPr>
          <w:rFonts w:hint="cs"/>
          <w:rtl/>
        </w:rPr>
        <w:t>פי</w:t>
      </w:r>
      <w:r w:rsidRPr="0035684B">
        <w:rPr>
          <w:rtl/>
        </w:rPr>
        <w:t xml:space="preserve"> </w:t>
      </w:r>
      <w:r w:rsidRPr="0035684B">
        <w:rPr>
          <w:rFonts w:hint="cs"/>
          <w:rtl/>
        </w:rPr>
        <w:t>חוק</w:t>
      </w:r>
      <w:r w:rsidRPr="0035684B">
        <w:rPr>
          <w:rtl/>
        </w:rPr>
        <w:t xml:space="preserve"> </w:t>
      </w:r>
      <w:r w:rsidRPr="0035684B">
        <w:rPr>
          <w:rFonts w:hint="cs"/>
          <w:rtl/>
        </w:rPr>
        <w:t>בזמן</w:t>
      </w:r>
      <w:r w:rsidRPr="0035684B">
        <w:rPr>
          <w:rtl/>
        </w:rPr>
        <w:t xml:space="preserve"> </w:t>
      </w:r>
      <w:r w:rsidRPr="0035684B">
        <w:rPr>
          <w:rFonts w:hint="cs"/>
          <w:rtl/>
        </w:rPr>
        <w:t>המנדט</w:t>
      </w:r>
      <w:r w:rsidRPr="0035684B">
        <w:rPr>
          <w:rtl/>
        </w:rPr>
        <w:t xml:space="preserve">, </w:t>
      </w:r>
      <w:r w:rsidRPr="0035684B">
        <w:rPr>
          <w:rFonts w:hint="cs"/>
          <w:rtl/>
        </w:rPr>
        <w:t>כשהסמכות</w:t>
      </w:r>
      <w:r w:rsidRPr="0035684B">
        <w:rPr>
          <w:rtl/>
        </w:rPr>
        <w:t xml:space="preserve"> </w:t>
      </w:r>
      <w:r w:rsidRPr="0035684B">
        <w:rPr>
          <w:rFonts w:hint="cs"/>
          <w:rtl/>
        </w:rPr>
        <w:t>החוקית</w:t>
      </w:r>
      <w:r w:rsidRPr="0035684B">
        <w:rPr>
          <w:rtl/>
        </w:rPr>
        <w:t xml:space="preserve"> </w:t>
      </w:r>
      <w:r w:rsidRPr="0035684B">
        <w:rPr>
          <w:rFonts w:hint="cs"/>
          <w:rtl/>
        </w:rPr>
        <w:t>היחידה</w:t>
      </w:r>
      <w:r w:rsidRPr="0035684B">
        <w:rPr>
          <w:rtl/>
        </w:rPr>
        <w:t xml:space="preserve"> </w:t>
      </w:r>
      <w:r w:rsidRPr="0035684B">
        <w:rPr>
          <w:rFonts w:hint="cs"/>
          <w:rtl/>
        </w:rPr>
        <w:t>לעריכת</w:t>
      </w:r>
      <w:r w:rsidRPr="0035684B">
        <w:rPr>
          <w:rtl/>
        </w:rPr>
        <w:t xml:space="preserve"> </w:t>
      </w:r>
      <w:r w:rsidRPr="0035684B">
        <w:rPr>
          <w:rFonts w:hint="cs"/>
          <w:rtl/>
        </w:rPr>
        <w:t>נישואין</w:t>
      </w:r>
      <w:r w:rsidRPr="0035684B">
        <w:rPr>
          <w:rtl/>
        </w:rPr>
        <w:t xml:space="preserve"> </w:t>
      </w:r>
      <w:r w:rsidRPr="0035684B">
        <w:rPr>
          <w:rFonts w:hint="cs"/>
          <w:rtl/>
        </w:rPr>
        <w:t>וגירושין</w:t>
      </w:r>
      <w:r w:rsidRPr="0035684B">
        <w:rPr>
          <w:rtl/>
        </w:rPr>
        <w:t xml:space="preserve"> </w:t>
      </w:r>
      <w:r w:rsidR="00E32CF1">
        <w:rPr>
          <w:rFonts w:hint="cs"/>
          <w:rtl/>
        </w:rPr>
        <w:t>הייתה</w:t>
      </w:r>
      <w:r w:rsidRPr="0035684B">
        <w:rPr>
          <w:rtl/>
        </w:rPr>
        <w:t xml:space="preserve"> </w:t>
      </w:r>
      <w:r w:rsidRPr="0035684B">
        <w:rPr>
          <w:rFonts w:hint="cs"/>
          <w:rtl/>
        </w:rPr>
        <w:t>של</w:t>
      </w:r>
      <w:r w:rsidRPr="0035684B">
        <w:rPr>
          <w:rtl/>
        </w:rPr>
        <w:t xml:space="preserve"> </w:t>
      </w:r>
      <w:r w:rsidRPr="0035684B">
        <w:rPr>
          <w:rFonts w:hint="cs"/>
          <w:rtl/>
        </w:rPr>
        <w:t>בית</w:t>
      </w:r>
      <w:r w:rsidRPr="0035684B">
        <w:rPr>
          <w:rtl/>
        </w:rPr>
        <w:t xml:space="preserve"> </w:t>
      </w:r>
      <w:r w:rsidRPr="0035684B">
        <w:rPr>
          <w:rFonts w:hint="cs"/>
          <w:rtl/>
        </w:rPr>
        <w:t>הדין</w:t>
      </w:r>
      <w:r w:rsidRPr="0035684B">
        <w:rPr>
          <w:rtl/>
        </w:rPr>
        <w:t xml:space="preserve"> </w:t>
      </w:r>
      <w:r w:rsidRPr="0035684B">
        <w:rPr>
          <w:rFonts w:hint="cs"/>
          <w:rtl/>
        </w:rPr>
        <w:t>הדתי</w:t>
      </w:r>
      <w:r w:rsidRPr="0035684B">
        <w:rPr>
          <w:rtl/>
        </w:rPr>
        <w:t xml:space="preserve">. </w:t>
      </w:r>
      <w:r w:rsidRPr="0035684B">
        <w:rPr>
          <w:rFonts w:hint="cs"/>
          <w:rtl/>
        </w:rPr>
        <w:t>ערב</w:t>
      </w:r>
      <w:r w:rsidRPr="0035684B">
        <w:rPr>
          <w:rtl/>
        </w:rPr>
        <w:t xml:space="preserve"> </w:t>
      </w:r>
      <w:r w:rsidRPr="0035684B">
        <w:rPr>
          <w:rFonts w:hint="cs"/>
          <w:rtl/>
        </w:rPr>
        <w:t>הוצאת</w:t>
      </w:r>
      <w:r w:rsidRPr="0035684B">
        <w:rPr>
          <w:rtl/>
        </w:rPr>
        <w:t xml:space="preserve"> </w:t>
      </w:r>
      <w:r w:rsidRPr="0035684B">
        <w:rPr>
          <w:rFonts w:hint="cs"/>
          <w:rtl/>
        </w:rPr>
        <w:t>הפקודה</w:t>
      </w:r>
      <w:r w:rsidRPr="0035684B">
        <w:rPr>
          <w:rtl/>
        </w:rPr>
        <w:t xml:space="preserve"> </w:t>
      </w:r>
      <w:r w:rsidR="00E32CF1">
        <w:rPr>
          <w:rFonts w:hint="cs"/>
          <w:rtl/>
        </w:rPr>
        <w:t>הייתה</w:t>
      </w:r>
      <w:r w:rsidRPr="0035684B">
        <w:rPr>
          <w:rtl/>
        </w:rPr>
        <w:t xml:space="preserve"> </w:t>
      </w:r>
      <w:r w:rsidRPr="0035684B">
        <w:rPr>
          <w:rFonts w:hint="cs"/>
          <w:rtl/>
        </w:rPr>
        <w:t>לבתי</w:t>
      </w:r>
      <w:r w:rsidRPr="0035684B">
        <w:rPr>
          <w:rtl/>
        </w:rPr>
        <w:t xml:space="preserve"> </w:t>
      </w:r>
      <w:r w:rsidRPr="0035684B">
        <w:rPr>
          <w:rFonts w:hint="cs"/>
          <w:rtl/>
        </w:rPr>
        <w:t>הדין</w:t>
      </w:r>
      <w:r w:rsidRPr="0035684B">
        <w:rPr>
          <w:rtl/>
        </w:rPr>
        <w:t xml:space="preserve"> </w:t>
      </w:r>
      <w:r w:rsidRPr="0035684B">
        <w:rPr>
          <w:rFonts w:hint="cs"/>
          <w:rtl/>
        </w:rPr>
        <w:t>סמכות</w:t>
      </w:r>
      <w:r w:rsidRPr="0035684B">
        <w:rPr>
          <w:rtl/>
        </w:rPr>
        <w:t xml:space="preserve"> </w:t>
      </w:r>
      <w:r w:rsidRPr="0035684B">
        <w:rPr>
          <w:rFonts w:hint="cs"/>
          <w:rtl/>
        </w:rPr>
        <w:t>על</w:t>
      </w:r>
      <w:r w:rsidRPr="0035684B">
        <w:rPr>
          <w:rtl/>
        </w:rPr>
        <w:t xml:space="preserve"> </w:t>
      </w:r>
      <w:r w:rsidRPr="0035684B">
        <w:rPr>
          <w:rFonts w:hint="cs"/>
          <w:rtl/>
        </w:rPr>
        <w:t>פי</w:t>
      </w:r>
      <w:r w:rsidRPr="0035684B">
        <w:rPr>
          <w:rtl/>
        </w:rPr>
        <w:t xml:space="preserve"> </w:t>
      </w:r>
      <w:r w:rsidRPr="0035684B">
        <w:rPr>
          <w:rFonts w:hint="cs"/>
          <w:rtl/>
        </w:rPr>
        <w:t>החוק</w:t>
      </w:r>
      <w:r w:rsidRPr="0035684B">
        <w:rPr>
          <w:rtl/>
        </w:rPr>
        <w:t xml:space="preserve"> </w:t>
      </w:r>
      <w:r w:rsidRPr="0035684B">
        <w:rPr>
          <w:rFonts w:hint="cs"/>
          <w:rtl/>
        </w:rPr>
        <w:t>העותומני</w:t>
      </w:r>
      <w:r w:rsidRPr="0035684B">
        <w:rPr>
          <w:rtl/>
        </w:rPr>
        <w:t xml:space="preserve">. </w:t>
      </w:r>
      <w:r w:rsidRPr="0035684B">
        <w:rPr>
          <w:rFonts w:hint="cs"/>
          <w:rtl/>
        </w:rPr>
        <w:t>סמכות</w:t>
      </w:r>
      <w:r w:rsidRPr="0035684B">
        <w:rPr>
          <w:rtl/>
        </w:rPr>
        <w:t xml:space="preserve"> </w:t>
      </w:r>
      <w:r w:rsidRPr="0035684B">
        <w:rPr>
          <w:rFonts w:hint="cs"/>
          <w:rtl/>
        </w:rPr>
        <w:t>זו</w:t>
      </w:r>
      <w:r w:rsidRPr="0035684B">
        <w:rPr>
          <w:rtl/>
        </w:rPr>
        <w:t xml:space="preserve"> </w:t>
      </w:r>
      <w:r w:rsidRPr="0035684B">
        <w:rPr>
          <w:rFonts w:hint="cs"/>
          <w:rtl/>
        </w:rPr>
        <w:t>הוקנתה</w:t>
      </w:r>
      <w:r w:rsidRPr="0035684B">
        <w:rPr>
          <w:rtl/>
        </w:rPr>
        <w:t xml:space="preserve"> </w:t>
      </w:r>
      <w:r w:rsidRPr="0035684B">
        <w:rPr>
          <w:rFonts w:hint="cs"/>
          <w:rtl/>
        </w:rPr>
        <w:t>לבתי</w:t>
      </w:r>
      <w:r w:rsidRPr="0035684B">
        <w:rPr>
          <w:rtl/>
        </w:rPr>
        <w:t xml:space="preserve"> </w:t>
      </w:r>
      <w:r w:rsidRPr="0035684B">
        <w:rPr>
          <w:rFonts w:hint="cs"/>
          <w:rtl/>
        </w:rPr>
        <w:t>הדין</w:t>
      </w:r>
      <w:r w:rsidRPr="0035684B">
        <w:rPr>
          <w:rtl/>
        </w:rPr>
        <w:t xml:space="preserve"> </w:t>
      </w:r>
      <w:r w:rsidRPr="0035684B">
        <w:rPr>
          <w:rFonts w:hint="cs"/>
          <w:rtl/>
        </w:rPr>
        <w:t>הדתיים</w:t>
      </w:r>
      <w:r w:rsidRPr="0035684B">
        <w:rPr>
          <w:rtl/>
        </w:rPr>
        <w:t xml:space="preserve"> </w:t>
      </w:r>
      <w:r w:rsidRPr="0035684B">
        <w:rPr>
          <w:rFonts w:hint="cs"/>
          <w:rtl/>
        </w:rPr>
        <w:t>בהמשך</w:t>
      </w:r>
      <w:r w:rsidRPr="0035684B">
        <w:rPr>
          <w:rtl/>
        </w:rPr>
        <w:t xml:space="preserve"> </w:t>
      </w:r>
      <w:r w:rsidRPr="0035684B">
        <w:rPr>
          <w:rFonts w:hint="cs"/>
          <w:rtl/>
        </w:rPr>
        <w:t>גם</w:t>
      </w:r>
      <w:r w:rsidRPr="0035684B">
        <w:rPr>
          <w:rtl/>
        </w:rPr>
        <w:t xml:space="preserve"> </w:t>
      </w:r>
      <w:r w:rsidRPr="0035684B">
        <w:rPr>
          <w:rFonts w:hint="cs"/>
          <w:rtl/>
        </w:rPr>
        <w:t>בסעיף</w:t>
      </w:r>
      <w:r w:rsidRPr="0035684B">
        <w:rPr>
          <w:rtl/>
        </w:rPr>
        <w:t xml:space="preserve"> 51 </w:t>
      </w:r>
      <w:r w:rsidRPr="0035684B">
        <w:rPr>
          <w:rFonts w:hint="cs"/>
          <w:rtl/>
        </w:rPr>
        <w:t>לדבר</w:t>
      </w:r>
      <w:r w:rsidRPr="0035684B">
        <w:rPr>
          <w:rtl/>
        </w:rPr>
        <w:t xml:space="preserve"> </w:t>
      </w:r>
      <w:r w:rsidRPr="0035684B">
        <w:rPr>
          <w:rFonts w:hint="cs"/>
          <w:rtl/>
        </w:rPr>
        <w:t>המלך</w:t>
      </w:r>
      <w:r w:rsidRPr="0035684B">
        <w:rPr>
          <w:rtl/>
        </w:rPr>
        <w:t xml:space="preserve"> </w:t>
      </w:r>
      <w:r w:rsidRPr="0035684B">
        <w:rPr>
          <w:rFonts w:hint="cs"/>
          <w:rtl/>
        </w:rPr>
        <w:t>במועצתו</w:t>
      </w:r>
      <w:r w:rsidRPr="0035684B">
        <w:rPr>
          <w:rtl/>
        </w:rPr>
        <w:t xml:space="preserve"> </w:t>
      </w:r>
      <w:r w:rsidRPr="0035684B">
        <w:rPr>
          <w:rFonts w:hint="cs"/>
          <w:rtl/>
        </w:rPr>
        <w:t>על</w:t>
      </w:r>
      <w:r w:rsidRPr="0035684B">
        <w:rPr>
          <w:rtl/>
        </w:rPr>
        <w:t xml:space="preserve"> </w:t>
      </w:r>
      <w:r w:rsidRPr="0035684B">
        <w:rPr>
          <w:rFonts w:hint="cs"/>
          <w:rtl/>
        </w:rPr>
        <w:t>ארץ</w:t>
      </w:r>
      <w:r w:rsidRPr="0035684B">
        <w:rPr>
          <w:rtl/>
        </w:rPr>
        <w:t xml:space="preserve"> </w:t>
      </w:r>
      <w:r w:rsidRPr="0035684B">
        <w:rPr>
          <w:rFonts w:hint="cs"/>
          <w:rtl/>
        </w:rPr>
        <w:t>ישראל</w:t>
      </w:r>
      <w:r w:rsidRPr="0035684B">
        <w:rPr>
          <w:rtl/>
        </w:rPr>
        <w:t xml:space="preserve"> </w:t>
      </w:r>
      <w:r w:rsidR="00887BD6" w:rsidRPr="00E32CF1">
        <w:rPr>
          <w:rFonts w:hint="cs"/>
          <w:rtl/>
        </w:rPr>
        <w:t>1</w:t>
      </w:r>
      <w:r w:rsidR="00E32CF1" w:rsidRPr="00E32CF1">
        <w:rPr>
          <w:rtl/>
        </w:rPr>
        <w:t>92</w:t>
      </w:r>
      <w:r w:rsidR="00E32CF1" w:rsidRPr="00E32CF1">
        <w:rPr>
          <w:rFonts w:hint="cs"/>
          <w:rtl/>
        </w:rPr>
        <w:t>2</w:t>
      </w:r>
      <w:r w:rsidRPr="00E32CF1">
        <w:rPr>
          <w:rtl/>
        </w:rPr>
        <w:t>–1947</w:t>
      </w:r>
      <w:r w:rsidRPr="0035684B">
        <w:rPr>
          <w:rtl/>
        </w:rPr>
        <w:t xml:space="preserve">. </w:t>
      </w:r>
      <w:r w:rsidRPr="0035684B">
        <w:rPr>
          <w:rFonts w:hint="cs"/>
          <w:rtl/>
        </w:rPr>
        <w:t>ומצב</w:t>
      </w:r>
      <w:r w:rsidRPr="0035684B">
        <w:rPr>
          <w:rtl/>
        </w:rPr>
        <w:t xml:space="preserve"> </w:t>
      </w:r>
      <w:r w:rsidRPr="0035684B">
        <w:rPr>
          <w:rFonts w:hint="cs"/>
          <w:rtl/>
        </w:rPr>
        <w:t>חוקי</w:t>
      </w:r>
      <w:r w:rsidRPr="0035684B">
        <w:rPr>
          <w:rtl/>
        </w:rPr>
        <w:t xml:space="preserve"> </w:t>
      </w:r>
      <w:r w:rsidRPr="0035684B">
        <w:rPr>
          <w:rFonts w:hint="cs"/>
          <w:rtl/>
        </w:rPr>
        <w:t>זה</w:t>
      </w:r>
      <w:r w:rsidRPr="0035684B">
        <w:rPr>
          <w:rtl/>
        </w:rPr>
        <w:t xml:space="preserve"> </w:t>
      </w:r>
      <w:r w:rsidRPr="0035684B">
        <w:rPr>
          <w:rFonts w:hint="cs"/>
          <w:rtl/>
        </w:rPr>
        <w:t>המשיך</w:t>
      </w:r>
      <w:r w:rsidRPr="0035684B">
        <w:rPr>
          <w:rtl/>
        </w:rPr>
        <w:t xml:space="preserve"> </w:t>
      </w:r>
      <w:r w:rsidRPr="0035684B">
        <w:rPr>
          <w:rFonts w:hint="cs"/>
          <w:rtl/>
        </w:rPr>
        <w:t>גם</w:t>
      </w:r>
      <w:r w:rsidRPr="0035684B">
        <w:rPr>
          <w:rtl/>
        </w:rPr>
        <w:t xml:space="preserve"> </w:t>
      </w:r>
      <w:r w:rsidRPr="0035684B">
        <w:rPr>
          <w:rFonts w:hint="cs"/>
          <w:rtl/>
        </w:rPr>
        <w:t>אחרי</w:t>
      </w:r>
      <w:r w:rsidRPr="0035684B">
        <w:rPr>
          <w:rtl/>
        </w:rPr>
        <w:t xml:space="preserve"> </w:t>
      </w:r>
      <w:r w:rsidRPr="0035684B">
        <w:rPr>
          <w:rFonts w:hint="cs"/>
          <w:rtl/>
        </w:rPr>
        <w:t>הקמת</w:t>
      </w:r>
      <w:r w:rsidRPr="0035684B">
        <w:rPr>
          <w:rtl/>
        </w:rPr>
        <w:t xml:space="preserve"> </w:t>
      </w:r>
      <w:r w:rsidRPr="0035684B">
        <w:rPr>
          <w:rFonts w:hint="cs"/>
          <w:rtl/>
        </w:rPr>
        <w:t>המדינה</w:t>
      </w:r>
      <w:r w:rsidRPr="0035684B">
        <w:rPr>
          <w:rtl/>
        </w:rPr>
        <w:t>.</w:t>
      </w:r>
    </w:p>
    <w:p w:rsidR="005A4A3C" w:rsidRPr="0035684B" w:rsidRDefault="005A4A3C" w:rsidP="00C70086">
      <w:pPr>
        <w:pStyle w:val="ae"/>
        <w:rPr>
          <w:rtl/>
        </w:rPr>
      </w:pPr>
      <w:r w:rsidRPr="0035684B">
        <w:rPr>
          <w:rFonts w:hint="cs"/>
          <w:b/>
          <w:bCs/>
          <w:rtl/>
        </w:rPr>
        <w:t>טו</w:t>
      </w:r>
      <w:r w:rsidR="00E32CF1">
        <w:rPr>
          <w:rFonts w:hint="cs"/>
          <w:b/>
          <w:bCs/>
          <w:rtl/>
        </w:rPr>
        <w:t xml:space="preserve">) </w:t>
      </w:r>
      <w:r w:rsidRPr="0035684B">
        <w:rPr>
          <w:rFonts w:hint="cs"/>
          <w:rtl/>
        </w:rPr>
        <w:t xml:space="preserve">לאחר שביארנו אופן התרת הנישואין במקרים השונים נותר לנו לברר איך יותרו הנישואין האזרחיים בנידון </w:t>
      </w:r>
      <w:proofErr w:type="spellStart"/>
      <w:r w:rsidRPr="0035684B">
        <w:rPr>
          <w:rFonts w:hint="cs"/>
          <w:rtl/>
        </w:rPr>
        <w:t>דידן</w:t>
      </w:r>
      <w:proofErr w:type="spellEnd"/>
      <w:r w:rsidRPr="0035684B">
        <w:rPr>
          <w:rFonts w:hint="cs"/>
          <w:rtl/>
        </w:rPr>
        <w:t>, שהרי אין ספק שהצדדים לא נישאו כדמו"י, והאם לנישואין אלו תוקף הלכתי המצריכים התרת נישואין בגט.</w:t>
      </w:r>
    </w:p>
    <w:p w:rsidR="005A4A3C" w:rsidRPr="0035684B" w:rsidRDefault="005A4A3C" w:rsidP="00E32CF1">
      <w:pPr>
        <w:pStyle w:val="af"/>
        <w:rPr>
          <w:rtl/>
        </w:rPr>
      </w:pPr>
      <w:r w:rsidRPr="0035684B">
        <w:rPr>
          <w:rFonts w:hint="cs"/>
          <w:rtl/>
        </w:rPr>
        <w:t xml:space="preserve">הנה דעת </w:t>
      </w:r>
      <w:proofErr w:type="spellStart"/>
      <w:r w:rsidRPr="0035684B">
        <w:rPr>
          <w:rFonts w:hint="cs"/>
          <w:rtl/>
        </w:rPr>
        <w:t>הריב"ש</w:t>
      </w:r>
      <w:proofErr w:type="spellEnd"/>
      <w:r w:rsidRPr="0035684B">
        <w:rPr>
          <w:rFonts w:hint="cs"/>
          <w:rtl/>
        </w:rPr>
        <w:t xml:space="preserve"> בתשובה סימן ו' </w:t>
      </w:r>
      <w:proofErr w:type="spellStart"/>
      <w:r w:rsidRPr="0035684B">
        <w:rPr>
          <w:rFonts w:hint="cs"/>
          <w:rtl/>
        </w:rPr>
        <w:t>דמומר</w:t>
      </w:r>
      <w:proofErr w:type="spellEnd"/>
      <w:r w:rsidRPr="0035684B">
        <w:rPr>
          <w:rFonts w:hint="cs"/>
          <w:rtl/>
        </w:rPr>
        <w:t xml:space="preserve"> שנשא מומרת בנימוסיהם והתגיירו אח"כ אין כאן חשש קידושין כלל </w:t>
      </w:r>
      <w:r w:rsidR="00887BD6" w:rsidRPr="00887BD6">
        <w:rPr>
          <w:u w:color="FF9900"/>
          <w:rtl/>
        </w:rPr>
        <w:t>אף על פי</w:t>
      </w:r>
      <w:r w:rsidRPr="0035684B">
        <w:rPr>
          <w:rFonts w:hint="cs"/>
          <w:rtl/>
        </w:rPr>
        <w:t xml:space="preserve"> ששהה עמה כמה שנים אינו אלא כזנות בעלמא ולא צריכה </w:t>
      </w:r>
      <w:proofErr w:type="spellStart"/>
      <w:r w:rsidRPr="0035684B">
        <w:rPr>
          <w:rFonts w:hint="cs"/>
          <w:rtl/>
        </w:rPr>
        <w:t>ג"פ</w:t>
      </w:r>
      <w:proofErr w:type="spellEnd"/>
      <w:r w:rsidRPr="0035684B">
        <w:rPr>
          <w:rFonts w:hint="cs"/>
          <w:rtl/>
        </w:rPr>
        <w:t xml:space="preserve">, ופסקו </w:t>
      </w:r>
      <w:proofErr w:type="spellStart"/>
      <w:r w:rsidRPr="0035684B">
        <w:rPr>
          <w:rFonts w:hint="cs"/>
          <w:rtl/>
        </w:rPr>
        <w:t>הרמ"א</w:t>
      </w:r>
      <w:proofErr w:type="spellEnd"/>
      <w:r w:rsidRPr="0035684B">
        <w:rPr>
          <w:rFonts w:hint="cs"/>
          <w:rtl/>
        </w:rPr>
        <w:t xml:space="preserve"> </w:t>
      </w:r>
      <w:proofErr w:type="spellStart"/>
      <w:r w:rsidRPr="0035684B">
        <w:rPr>
          <w:rFonts w:hint="cs"/>
          <w:rtl/>
        </w:rPr>
        <w:t>באהע"ז</w:t>
      </w:r>
      <w:proofErr w:type="spellEnd"/>
      <w:r w:rsidRPr="0035684B">
        <w:rPr>
          <w:rFonts w:hint="cs"/>
          <w:rtl/>
        </w:rPr>
        <w:t xml:space="preserve"> סימן כ"ו סעיף א', וכן היא דעת </w:t>
      </w:r>
      <w:proofErr w:type="spellStart"/>
      <w:r w:rsidRPr="0035684B">
        <w:rPr>
          <w:rFonts w:hint="cs"/>
          <w:rtl/>
        </w:rPr>
        <w:t>התרוה"ד</w:t>
      </w:r>
      <w:proofErr w:type="spellEnd"/>
      <w:r w:rsidRPr="0035684B">
        <w:rPr>
          <w:rFonts w:hint="cs"/>
          <w:rtl/>
        </w:rPr>
        <w:t xml:space="preserve"> סימן ר"ט </w:t>
      </w:r>
      <w:proofErr w:type="spellStart"/>
      <w:r w:rsidRPr="0035684B">
        <w:rPr>
          <w:rFonts w:hint="cs"/>
          <w:rtl/>
        </w:rPr>
        <w:t>והרדב"ז</w:t>
      </w:r>
      <w:proofErr w:type="spellEnd"/>
      <w:r w:rsidRPr="0035684B">
        <w:rPr>
          <w:rFonts w:hint="cs"/>
          <w:rtl/>
        </w:rPr>
        <w:t xml:space="preserve"> ח"א סימן שנ"א. אמנם הרבה מן הפוסקים כתבו שיש </w:t>
      </w:r>
      <w:proofErr w:type="spellStart"/>
      <w:r w:rsidRPr="0035684B">
        <w:rPr>
          <w:rFonts w:hint="cs"/>
          <w:rtl/>
        </w:rPr>
        <w:t>להצריכו</w:t>
      </w:r>
      <w:proofErr w:type="spellEnd"/>
      <w:r w:rsidRPr="0035684B">
        <w:rPr>
          <w:rFonts w:hint="cs"/>
          <w:rtl/>
        </w:rPr>
        <w:t xml:space="preserve"> </w:t>
      </w:r>
      <w:proofErr w:type="spellStart"/>
      <w:r w:rsidRPr="0035684B">
        <w:rPr>
          <w:rFonts w:hint="cs"/>
          <w:rtl/>
        </w:rPr>
        <w:t>ג"פ</w:t>
      </w:r>
      <w:proofErr w:type="spellEnd"/>
      <w:r w:rsidRPr="0035684B">
        <w:rPr>
          <w:rFonts w:hint="cs"/>
          <w:rtl/>
        </w:rPr>
        <w:t xml:space="preserve"> </w:t>
      </w:r>
      <w:proofErr w:type="spellStart"/>
      <w:r w:rsidRPr="0035684B">
        <w:rPr>
          <w:rFonts w:hint="cs"/>
          <w:rtl/>
        </w:rPr>
        <w:t>לחומרא</w:t>
      </w:r>
      <w:proofErr w:type="spellEnd"/>
      <w:r w:rsidRPr="0035684B">
        <w:rPr>
          <w:rFonts w:hint="cs"/>
          <w:rtl/>
        </w:rPr>
        <w:t xml:space="preserve">, ועיין בזה באוצר הפוסקים סימן כ"ו אות ו' שהאריך בשיטות הפוסקים בזה, </w:t>
      </w:r>
      <w:proofErr w:type="spellStart"/>
      <w:r w:rsidRPr="0035684B">
        <w:rPr>
          <w:rFonts w:hint="cs"/>
          <w:rtl/>
        </w:rPr>
        <w:t>ואכ"מ</w:t>
      </w:r>
      <w:proofErr w:type="spellEnd"/>
      <w:r w:rsidRPr="0035684B">
        <w:rPr>
          <w:rFonts w:hint="cs"/>
          <w:rtl/>
        </w:rPr>
        <w:t xml:space="preserve"> להאריך בדבריהם, ואף הפוסקים שהחמירו לא החמירו אלא במקום שאין חשש עיגון, וכתבו שדווקא </w:t>
      </w:r>
      <w:proofErr w:type="spellStart"/>
      <w:r w:rsidRPr="0035684B">
        <w:rPr>
          <w:rFonts w:hint="cs"/>
          <w:rtl/>
        </w:rPr>
        <w:t>היכא</w:t>
      </w:r>
      <w:proofErr w:type="spellEnd"/>
      <w:r w:rsidRPr="0035684B">
        <w:rPr>
          <w:rFonts w:hint="cs"/>
          <w:rtl/>
        </w:rPr>
        <w:t xml:space="preserve"> שאפשר, מצריכים </w:t>
      </w:r>
      <w:proofErr w:type="spellStart"/>
      <w:r w:rsidRPr="0035684B">
        <w:rPr>
          <w:rFonts w:hint="cs"/>
          <w:rtl/>
        </w:rPr>
        <w:t>ג"פ</w:t>
      </w:r>
      <w:proofErr w:type="spellEnd"/>
      <w:r w:rsidRPr="0035684B">
        <w:rPr>
          <w:rFonts w:hint="cs"/>
          <w:rtl/>
        </w:rPr>
        <w:t xml:space="preserve"> </w:t>
      </w:r>
      <w:proofErr w:type="spellStart"/>
      <w:r w:rsidRPr="0035684B">
        <w:rPr>
          <w:rFonts w:hint="cs"/>
          <w:rtl/>
        </w:rPr>
        <w:t>לחומרא</w:t>
      </w:r>
      <w:proofErr w:type="spellEnd"/>
      <w:r w:rsidRPr="0035684B">
        <w:rPr>
          <w:rFonts w:hint="cs"/>
          <w:rtl/>
        </w:rPr>
        <w:t xml:space="preserve"> ומהיות טוב אל תקרי רע, וכבר הארכנו בזה במקום אחר, בביאור טעם </w:t>
      </w:r>
      <w:proofErr w:type="spellStart"/>
      <w:r w:rsidRPr="0035684B">
        <w:rPr>
          <w:rFonts w:hint="cs"/>
          <w:rtl/>
        </w:rPr>
        <w:t>החומרא</w:t>
      </w:r>
      <w:proofErr w:type="spellEnd"/>
      <w:r w:rsidRPr="0035684B">
        <w:rPr>
          <w:rFonts w:hint="cs"/>
          <w:rtl/>
        </w:rPr>
        <w:t xml:space="preserve">, משום </w:t>
      </w:r>
      <w:proofErr w:type="spellStart"/>
      <w:r w:rsidRPr="0035684B">
        <w:rPr>
          <w:rFonts w:hint="cs"/>
          <w:rtl/>
        </w:rPr>
        <w:t>דאמרינן</w:t>
      </w:r>
      <w:proofErr w:type="spellEnd"/>
      <w:r w:rsidRPr="0035684B">
        <w:rPr>
          <w:rFonts w:hint="cs"/>
          <w:rtl/>
        </w:rPr>
        <w:t xml:space="preserve"> אין אדם עושה בעילתו בעילת זנות, ותלינן שבעל לשם קידושין. ועיין באגרות משה </w:t>
      </w:r>
      <w:proofErr w:type="spellStart"/>
      <w:r w:rsidRPr="0035684B">
        <w:rPr>
          <w:rFonts w:hint="cs"/>
          <w:rtl/>
        </w:rPr>
        <w:t>אהע"ז</w:t>
      </w:r>
      <w:proofErr w:type="spellEnd"/>
      <w:r w:rsidRPr="0035684B">
        <w:rPr>
          <w:rFonts w:hint="cs"/>
          <w:rtl/>
        </w:rPr>
        <w:t xml:space="preserve"> ח"א סימן ע"ה</w:t>
      </w:r>
      <w:r w:rsidR="00E32CF1">
        <w:rPr>
          <w:rFonts w:hint="cs"/>
          <w:rtl/>
        </w:rPr>
        <w:t>–</w:t>
      </w:r>
      <w:r w:rsidRPr="0035684B">
        <w:rPr>
          <w:rFonts w:hint="cs"/>
          <w:rtl/>
        </w:rPr>
        <w:t xml:space="preserve">ע"ז, </w:t>
      </w:r>
      <w:proofErr w:type="spellStart"/>
      <w:r w:rsidRPr="0035684B">
        <w:rPr>
          <w:rFonts w:hint="cs"/>
          <w:rtl/>
        </w:rPr>
        <w:t>מש"כ</w:t>
      </w:r>
      <w:proofErr w:type="spellEnd"/>
      <w:r w:rsidRPr="0035684B">
        <w:rPr>
          <w:rFonts w:hint="cs"/>
          <w:rtl/>
        </w:rPr>
        <w:t xml:space="preserve"> בזה ומסקנתו:</w:t>
      </w:r>
    </w:p>
    <w:p w:rsidR="005A4A3C" w:rsidRDefault="005A4A3C" w:rsidP="00C70086">
      <w:pPr>
        <w:pStyle w:val="aa"/>
        <w:rPr>
          <w:rtl/>
        </w:rPr>
      </w:pPr>
      <w:r w:rsidRPr="0035684B">
        <w:rPr>
          <w:rFonts w:hint="cs"/>
          <w:rtl/>
        </w:rPr>
        <w:t>"ולכן למעשה ישתדל... למצוא הבעל ולהשיג מידו גט, אם אי אפשר להשיג גט מהבעל יש להתירה ללא גט</w:t>
      </w:r>
      <w:r>
        <w:rPr>
          <w:rFonts w:hint="cs"/>
          <w:rtl/>
        </w:rPr>
        <w:t>.</w:t>
      </w:r>
      <w:r>
        <w:rPr>
          <w:rtl/>
        </w:rPr>
        <w:t>"</w:t>
      </w:r>
    </w:p>
    <w:p w:rsidR="005A4A3C" w:rsidRPr="0035684B" w:rsidRDefault="005A4A3C" w:rsidP="00E32CF1">
      <w:pPr>
        <w:pStyle w:val="af"/>
        <w:rPr>
          <w:rtl/>
        </w:rPr>
      </w:pPr>
      <w:r w:rsidRPr="0035684B">
        <w:rPr>
          <w:rFonts w:hint="cs"/>
          <w:rtl/>
        </w:rPr>
        <w:t>אמנם בד"א באשה שאינה אסורה עליו אך באינם מקפידים על איסור נ</w:t>
      </w:r>
      <w:r w:rsidR="00E32CF1">
        <w:rPr>
          <w:rFonts w:hint="cs"/>
          <w:rtl/>
        </w:rPr>
        <w:t>י</w:t>
      </w:r>
      <w:r w:rsidRPr="0035684B">
        <w:rPr>
          <w:rFonts w:hint="cs"/>
          <w:rtl/>
        </w:rPr>
        <w:t xml:space="preserve">דה כתבו האחרונים דלא </w:t>
      </w:r>
      <w:proofErr w:type="spellStart"/>
      <w:r w:rsidRPr="0035684B">
        <w:rPr>
          <w:rFonts w:hint="cs"/>
          <w:rtl/>
        </w:rPr>
        <w:t>חיישינן</w:t>
      </w:r>
      <w:proofErr w:type="spellEnd"/>
      <w:r w:rsidRPr="0035684B">
        <w:rPr>
          <w:rFonts w:hint="cs"/>
          <w:rtl/>
        </w:rPr>
        <w:t xml:space="preserve"> לבעילת זנות. וכבר כתבו </w:t>
      </w:r>
      <w:proofErr w:type="spellStart"/>
      <w:r w:rsidRPr="0035684B">
        <w:rPr>
          <w:rFonts w:hint="cs"/>
          <w:rtl/>
        </w:rPr>
        <w:t>השאג"א</w:t>
      </w:r>
      <w:proofErr w:type="spellEnd"/>
      <w:r w:rsidRPr="0035684B">
        <w:rPr>
          <w:rFonts w:hint="cs"/>
          <w:rtl/>
        </w:rPr>
        <w:t xml:space="preserve"> ועוד אחרונים </w:t>
      </w:r>
      <w:proofErr w:type="spellStart"/>
      <w:r w:rsidRPr="0035684B">
        <w:rPr>
          <w:rFonts w:hint="cs"/>
          <w:rtl/>
        </w:rPr>
        <w:t>דבזמן</w:t>
      </w:r>
      <w:proofErr w:type="spellEnd"/>
      <w:r w:rsidRPr="0035684B">
        <w:rPr>
          <w:rFonts w:hint="cs"/>
          <w:rtl/>
        </w:rPr>
        <w:t xml:space="preserve"> הזה לא </w:t>
      </w:r>
      <w:proofErr w:type="spellStart"/>
      <w:r w:rsidRPr="0035684B">
        <w:rPr>
          <w:rFonts w:hint="cs"/>
          <w:rtl/>
        </w:rPr>
        <w:t>חיישינן</w:t>
      </w:r>
      <w:proofErr w:type="spellEnd"/>
      <w:r w:rsidRPr="0035684B">
        <w:rPr>
          <w:rFonts w:hint="cs"/>
          <w:rtl/>
        </w:rPr>
        <w:t xml:space="preserve"> שמא קידש בביאה, </w:t>
      </w:r>
      <w:proofErr w:type="spellStart"/>
      <w:r w:rsidRPr="0035684B">
        <w:rPr>
          <w:rFonts w:hint="cs"/>
          <w:rtl/>
        </w:rPr>
        <w:t>דרוב</w:t>
      </w:r>
      <w:proofErr w:type="spellEnd"/>
      <w:r w:rsidRPr="0035684B">
        <w:rPr>
          <w:rFonts w:hint="cs"/>
          <w:rtl/>
        </w:rPr>
        <w:t xml:space="preserve"> העולם אינו יודע כלל שאפשר לקדש בביאה, ובוודאי בבני זוג אלו שעלו מברה"מ ולא חונכו חינוך יהודי כלשהו, זיקתם ליהדות קלושה ולכן בחרו להינשא בנישואין אזרחיים בקפריסין ולא כמקובל בנישואין בישראל. ועיין </w:t>
      </w:r>
      <w:proofErr w:type="spellStart"/>
      <w:r w:rsidRPr="0035684B">
        <w:rPr>
          <w:rFonts w:hint="cs"/>
          <w:rtl/>
        </w:rPr>
        <w:t>בתחומין</w:t>
      </w:r>
      <w:proofErr w:type="spellEnd"/>
      <w:r w:rsidRPr="0035684B">
        <w:rPr>
          <w:rFonts w:hint="cs"/>
          <w:rtl/>
        </w:rPr>
        <w:t xml:space="preserve"> כרך ב' עמודים 225</w:t>
      </w:r>
      <w:r w:rsidR="00E32CF1">
        <w:rPr>
          <w:rFonts w:hint="cs"/>
          <w:rtl/>
        </w:rPr>
        <w:t>–</w:t>
      </w:r>
      <w:r w:rsidRPr="0035684B">
        <w:rPr>
          <w:rFonts w:hint="cs"/>
          <w:rtl/>
        </w:rPr>
        <w:t xml:space="preserve">264 מה שהאריך </w:t>
      </w:r>
      <w:proofErr w:type="spellStart"/>
      <w:r w:rsidRPr="0035684B">
        <w:rPr>
          <w:rFonts w:hint="cs"/>
          <w:rtl/>
        </w:rPr>
        <w:t>הגר"ש</w:t>
      </w:r>
      <w:proofErr w:type="spellEnd"/>
      <w:r w:rsidRPr="0035684B">
        <w:rPr>
          <w:rFonts w:hint="cs"/>
          <w:rtl/>
        </w:rPr>
        <w:t xml:space="preserve"> דיכובסקי וביאר שיטות הראשונים והאחרונים בזה, </w:t>
      </w:r>
      <w:proofErr w:type="spellStart"/>
      <w:r w:rsidRPr="0035684B">
        <w:rPr>
          <w:rFonts w:hint="cs"/>
          <w:rtl/>
        </w:rPr>
        <w:t>ועיי"ש</w:t>
      </w:r>
      <w:proofErr w:type="spellEnd"/>
      <w:r w:rsidRPr="0035684B">
        <w:rPr>
          <w:rFonts w:hint="cs"/>
          <w:rtl/>
        </w:rPr>
        <w:t xml:space="preserve"> מה שהאריך ומסקנתו שבמקום עיגון יש להתיר את הנישואין ללא </w:t>
      </w:r>
      <w:proofErr w:type="spellStart"/>
      <w:r w:rsidRPr="0035684B">
        <w:rPr>
          <w:rFonts w:hint="cs"/>
          <w:rtl/>
        </w:rPr>
        <w:t>ג"פ</w:t>
      </w:r>
      <w:proofErr w:type="spellEnd"/>
      <w:r w:rsidRPr="0035684B">
        <w:rPr>
          <w:rFonts w:hint="cs"/>
          <w:rtl/>
        </w:rPr>
        <w:t xml:space="preserve">, </w:t>
      </w:r>
      <w:proofErr w:type="spellStart"/>
      <w:r w:rsidRPr="0035684B">
        <w:rPr>
          <w:rFonts w:hint="cs"/>
          <w:rtl/>
        </w:rPr>
        <w:t>כמוש"כ</w:t>
      </w:r>
      <w:proofErr w:type="spellEnd"/>
      <w:r w:rsidRPr="0035684B">
        <w:rPr>
          <w:rFonts w:hint="cs"/>
          <w:rtl/>
        </w:rPr>
        <w:t xml:space="preserve"> רוב רבותינו האחרונים.</w:t>
      </w:r>
    </w:p>
    <w:p w:rsidR="005A4A3C" w:rsidRPr="0035684B" w:rsidRDefault="005A4A3C" w:rsidP="00E32CF1">
      <w:pPr>
        <w:pStyle w:val="af"/>
        <w:rPr>
          <w:rtl/>
        </w:rPr>
      </w:pPr>
      <w:r w:rsidRPr="0035684B">
        <w:rPr>
          <w:rFonts w:hint="cs"/>
          <w:rtl/>
        </w:rPr>
        <w:t xml:space="preserve">ועין עוד </w:t>
      </w:r>
      <w:proofErr w:type="spellStart"/>
      <w:r w:rsidRPr="0035684B">
        <w:rPr>
          <w:rFonts w:hint="cs"/>
          <w:rtl/>
        </w:rPr>
        <w:t>בתחומין</w:t>
      </w:r>
      <w:proofErr w:type="spellEnd"/>
      <w:r w:rsidRPr="0035684B">
        <w:rPr>
          <w:rFonts w:hint="cs"/>
          <w:rtl/>
        </w:rPr>
        <w:t xml:space="preserve"> ג' </w:t>
      </w:r>
      <w:proofErr w:type="spellStart"/>
      <w:r w:rsidRPr="0035684B">
        <w:rPr>
          <w:rFonts w:hint="cs"/>
          <w:rtl/>
        </w:rPr>
        <w:t>מש"כ</w:t>
      </w:r>
      <w:proofErr w:type="spellEnd"/>
      <w:r w:rsidRPr="0035684B">
        <w:rPr>
          <w:rFonts w:hint="cs"/>
          <w:rtl/>
        </w:rPr>
        <w:t xml:space="preserve"> הרה"ג שאר ישוב כהן מעמוד </w:t>
      </w:r>
      <w:r w:rsidR="00E32CF1">
        <w:rPr>
          <w:rFonts w:hint="cs"/>
          <w:u w:color="FF9900"/>
          <w:rtl/>
        </w:rPr>
        <w:t>159</w:t>
      </w:r>
      <w:r w:rsidRPr="00887BD6">
        <w:rPr>
          <w:u w:color="FF9900"/>
          <w:rtl/>
        </w:rPr>
        <w:t>–</w:t>
      </w:r>
      <w:r w:rsidRPr="00887BD6">
        <w:rPr>
          <w:rFonts w:hint="cs"/>
          <w:u w:color="FF9900"/>
          <w:rtl/>
        </w:rPr>
        <w:t>167</w:t>
      </w:r>
      <w:r w:rsidRPr="0035684B">
        <w:rPr>
          <w:rFonts w:hint="cs"/>
          <w:rtl/>
        </w:rPr>
        <w:t xml:space="preserve"> שהאריך גם הוא להביא דברי הראשונים והאחרונים בהאי </w:t>
      </w:r>
      <w:proofErr w:type="spellStart"/>
      <w:r w:rsidRPr="0035684B">
        <w:rPr>
          <w:rFonts w:hint="cs"/>
          <w:rtl/>
        </w:rPr>
        <w:t>דינא</w:t>
      </w:r>
      <w:proofErr w:type="spellEnd"/>
      <w:r w:rsidRPr="0035684B">
        <w:rPr>
          <w:rFonts w:hint="cs"/>
          <w:rtl/>
        </w:rPr>
        <w:t xml:space="preserve">, וכתב גם הוא, שמה שמצריכים </w:t>
      </w:r>
      <w:proofErr w:type="spellStart"/>
      <w:r w:rsidRPr="0035684B">
        <w:rPr>
          <w:rFonts w:hint="cs"/>
          <w:rtl/>
        </w:rPr>
        <w:t>ג"פ</w:t>
      </w:r>
      <w:proofErr w:type="spellEnd"/>
      <w:r w:rsidRPr="0035684B">
        <w:rPr>
          <w:rFonts w:hint="cs"/>
          <w:rtl/>
        </w:rPr>
        <w:t xml:space="preserve"> </w:t>
      </w:r>
      <w:proofErr w:type="spellStart"/>
      <w:r w:rsidRPr="0035684B">
        <w:rPr>
          <w:rFonts w:hint="cs"/>
          <w:rtl/>
        </w:rPr>
        <w:t>לחומרא</w:t>
      </w:r>
      <w:proofErr w:type="spellEnd"/>
      <w:r w:rsidRPr="0035684B">
        <w:rPr>
          <w:rFonts w:hint="cs"/>
          <w:rtl/>
        </w:rPr>
        <w:t xml:space="preserve"> הוא רק במקום </w:t>
      </w:r>
      <w:proofErr w:type="spellStart"/>
      <w:r w:rsidRPr="0035684B">
        <w:rPr>
          <w:rFonts w:hint="cs"/>
          <w:rtl/>
        </w:rPr>
        <w:t>דאפשר</w:t>
      </w:r>
      <w:proofErr w:type="spellEnd"/>
      <w:r w:rsidRPr="0035684B">
        <w:rPr>
          <w:rFonts w:hint="cs"/>
          <w:rtl/>
        </w:rPr>
        <w:t xml:space="preserve"> אבל במקום עיגון מותרת אפילו בלא גט פיטורין. ויסוד סברת הפוסקים הוא </w:t>
      </w:r>
      <w:proofErr w:type="spellStart"/>
      <w:r w:rsidRPr="0035684B">
        <w:rPr>
          <w:rFonts w:hint="cs"/>
          <w:rtl/>
        </w:rPr>
        <w:t>שמדינא</w:t>
      </w:r>
      <w:proofErr w:type="spellEnd"/>
      <w:r w:rsidRPr="0035684B">
        <w:rPr>
          <w:rFonts w:hint="cs"/>
          <w:rtl/>
        </w:rPr>
        <w:t xml:space="preserve"> אין לחשוש לנישואין דאורייתא ולכן אפשר להתיר נישואין אלו ללא </w:t>
      </w:r>
      <w:proofErr w:type="spellStart"/>
      <w:r w:rsidRPr="0035684B">
        <w:rPr>
          <w:rFonts w:hint="cs"/>
          <w:rtl/>
        </w:rPr>
        <w:t>ג"פ</w:t>
      </w:r>
      <w:proofErr w:type="spellEnd"/>
      <w:r w:rsidRPr="0035684B">
        <w:rPr>
          <w:rFonts w:hint="cs"/>
          <w:rtl/>
        </w:rPr>
        <w:t xml:space="preserve">, אלא שבמקום </w:t>
      </w:r>
      <w:proofErr w:type="spellStart"/>
      <w:r w:rsidRPr="0035684B">
        <w:rPr>
          <w:rFonts w:hint="cs"/>
          <w:rtl/>
        </w:rPr>
        <w:t>דאפשר</w:t>
      </w:r>
      <w:proofErr w:type="spellEnd"/>
      <w:r w:rsidRPr="0035684B">
        <w:rPr>
          <w:rFonts w:hint="cs"/>
          <w:rtl/>
        </w:rPr>
        <w:t xml:space="preserve"> </w:t>
      </w:r>
      <w:proofErr w:type="spellStart"/>
      <w:r w:rsidRPr="0035684B">
        <w:rPr>
          <w:rFonts w:hint="cs"/>
          <w:rtl/>
        </w:rPr>
        <w:t>מסדרינן</w:t>
      </w:r>
      <w:proofErr w:type="spellEnd"/>
      <w:r w:rsidRPr="0035684B">
        <w:rPr>
          <w:rFonts w:hint="cs"/>
          <w:rtl/>
        </w:rPr>
        <w:t xml:space="preserve"> </w:t>
      </w:r>
      <w:proofErr w:type="spellStart"/>
      <w:r w:rsidRPr="0035684B">
        <w:rPr>
          <w:rFonts w:hint="cs"/>
          <w:rtl/>
        </w:rPr>
        <w:t>ג"פ</w:t>
      </w:r>
      <w:proofErr w:type="spellEnd"/>
      <w:r w:rsidRPr="0035684B">
        <w:rPr>
          <w:rFonts w:hint="cs"/>
          <w:rtl/>
        </w:rPr>
        <w:t xml:space="preserve"> </w:t>
      </w:r>
      <w:proofErr w:type="spellStart"/>
      <w:r w:rsidRPr="0035684B">
        <w:rPr>
          <w:rFonts w:hint="cs"/>
          <w:rtl/>
        </w:rPr>
        <w:t>לחומרא</w:t>
      </w:r>
      <w:proofErr w:type="spellEnd"/>
      <w:r w:rsidRPr="0035684B">
        <w:rPr>
          <w:rFonts w:hint="cs"/>
          <w:rtl/>
        </w:rPr>
        <w:t xml:space="preserve"> </w:t>
      </w:r>
      <w:proofErr w:type="spellStart"/>
      <w:r w:rsidRPr="0035684B">
        <w:rPr>
          <w:rFonts w:hint="cs"/>
          <w:rtl/>
        </w:rPr>
        <w:t>דמהיות</w:t>
      </w:r>
      <w:proofErr w:type="spellEnd"/>
      <w:r w:rsidRPr="0035684B">
        <w:rPr>
          <w:rFonts w:hint="cs"/>
          <w:rtl/>
        </w:rPr>
        <w:t xml:space="preserve"> טוב אל תקרי רע.</w:t>
      </w:r>
    </w:p>
    <w:p w:rsidR="005A4A3C" w:rsidRPr="0035684B" w:rsidRDefault="005A4A3C" w:rsidP="00E32CF1">
      <w:pPr>
        <w:pStyle w:val="af"/>
        <w:rPr>
          <w:rtl/>
        </w:rPr>
      </w:pPr>
      <w:r w:rsidRPr="0035684B">
        <w:rPr>
          <w:rFonts w:hint="cs"/>
          <w:rtl/>
        </w:rPr>
        <w:t xml:space="preserve">ועיין עוד </w:t>
      </w:r>
      <w:proofErr w:type="spellStart"/>
      <w:r w:rsidRPr="0035684B">
        <w:rPr>
          <w:rFonts w:hint="cs"/>
          <w:rtl/>
        </w:rPr>
        <w:t>בתחומין</w:t>
      </w:r>
      <w:proofErr w:type="spellEnd"/>
      <w:r w:rsidRPr="0035684B">
        <w:rPr>
          <w:rFonts w:hint="cs"/>
          <w:rtl/>
        </w:rPr>
        <w:t xml:space="preserve"> ז' במאמרו של הרב שילה רפאל מעמוד 249 ואילך, ועיין גם </w:t>
      </w:r>
      <w:proofErr w:type="spellStart"/>
      <w:r w:rsidRPr="0035684B">
        <w:rPr>
          <w:rFonts w:hint="cs"/>
          <w:rtl/>
        </w:rPr>
        <w:t>מש"כ</w:t>
      </w:r>
      <w:proofErr w:type="spellEnd"/>
      <w:r w:rsidRPr="0035684B">
        <w:rPr>
          <w:rFonts w:hint="cs"/>
          <w:rtl/>
        </w:rPr>
        <w:t xml:space="preserve"> </w:t>
      </w:r>
      <w:proofErr w:type="spellStart"/>
      <w:r w:rsidRPr="0035684B">
        <w:rPr>
          <w:rFonts w:hint="cs"/>
          <w:rtl/>
        </w:rPr>
        <w:t>הגר"ש</w:t>
      </w:r>
      <w:proofErr w:type="spellEnd"/>
      <w:r w:rsidRPr="0035684B">
        <w:rPr>
          <w:rFonts w:hint="cs"/>
          <w:rtl/>
        </w:rPr>
        <w:t xml:space="preserve"> משאש </w:t>
      </w:r>
      <w:proofErr w:type="spellStart"/>
      <w:r w:rsidRPr="0035684B">
        <w:rPr>
          <w:rFonts w:hint="cs"/>
          <w:rtl/>
        </w:rPr>
        <w:t>בתחומין</w:t>
      </w:r>
      <w:proofErr w:type="spellEnd"/>
      <w:r w:rsidRPr="0035684B">
        <w:rPr>
          <w:rFonts w:hint="cs"/>
          <w:rtl/>
        </w:rPr>
        <w:t xml:space="preserve"> כ"ד עמודים </w:t>
      </w:r>
      <w:r w:rsidR="00E32CF1">
        <w:rPr>
          <w:rFonts w:hint="cs"/>
          <w:u w:color="FF9900"/>
          <w:rtl/>
        </w:rPr>
        <w:t>182</w:t>
      </w:r>
      <w:r w:rsidRPr="00887BD6">
        <w:rPr>
          <w:u w:color="FF9900"/>
          <w:rtl/>
        </w:rPr>
        <w:t>–</w:t>
      </w:r>
      <w:r w:rsidRPr="00887BD6">
        <w:rPr>
          <w:rFonts w:hint="cs"/>
          <w:u w:color="FF9900"/>
          <w:rtl/>
        </w:rPr>
        <w:t>183</w:t>
      </w:r>
      <w:r w:rsidRPr="0035684B">
        <w:rPr>
          <w:rFonts w:hint="cs"/>
          <w:rtl/>
        </w:rPr>
        <w:t xml:space="preserve"> שכתב שהפוסקים לא מחשיבים נישואין אזרחיים כנישואין.</w:t>
      </w:r>
    </w:p>
    <w:p w:rsidR="005A4A3C" w:rsidRDefault="005A4A3C" w:rsidP="00E32CF1">
      <w:pPr>
        <w:pStyle w:val="af"/>
        <w:rPr>
          <w:rtl/>
        </w:rPr>
      </w:pPr>
      <w:r w:rsidRPr="0035684B">
        <w:rPr>
          <w:rFonts w:hint="cs"/>
          <w:rtl/>
        </w:rPr>
        <w:t xml:space="preserve">לאור האמור לעיל, מכיוון שנישואי הצדדים </w:t>
      </w:r>
      <w:r w:rsidR="00887BD6" w:rsidRPr="00887BD6">
        <w:rPr>
          <w:u w:color="FF9900"/>
          <w:rtl/>
        </w:rPr>
        <w:t>הם</w:t>
      </w:r>
      <w:r w:rsidRPr="0035684B">
        <w:rPr>
          <w:rFonts w:hint="cs"/>
          <w:rtl/>
        </w:rPr>
        <w:t xml:space="preserve"> נישואין אזרחיים בלבד, ולדעת רוב הפוסקים לא צריכים התרה </w:t>
      </w:r>
      <w:proofErr w:type="spellStart"/>
      <w:r w:rsidRPr="0035684B">
        <w:rPr>
          <w:rFonts w:hint="cs"/>
          <w:rtl/>
        </w:rPr>
        <w:t>בג"פ</w:t>
      </w:r>
      <w:proofErr w:type="spellEnd"/>
      <w:r w:rsidRPr="0035684B">
        <w:rPr>
          <w:rFonts w:hint="cs"/>
          <w:rtl/>
        </w:rPr>
        <w:t xml:space="preserve">, אלא שבמקום שהדבר מתאפשר נוהגים לסדר </w:t>
      </w:r>
      <w:proofErr w:type="spellStart"/>
      <w:r w:rsidRPr="0035684B">
        <w:rPr>
          <w:rFonts w:hint="cs"/>
          <w:rtl/>
        </w:rPr>
        <w:t>ג"פ</w:t>
      </w:r>
      <w:proofErr w:type="spellEnd"/>
      <w:r w:rsidRPr="0035684B">
        <w:rPr>
          <w:rFonts w:hint="cs"/>
          <w:rtl/>
        </w:rPr>
        <w:t xml:space="preserve"> </w:t>
      </w:r>
      <w:proofErr w:type="spellStart"/>
      <w:r w:rsidRPr="0035684B">
        <w:rPr>
          <w:rFonts w:hint="cs"/>
          <w:rtl/>
        </w:rPr>
        <w:t>לחומרא</w:t>
      </w:r>
      <w:proofErr w:type="spellEnd"/>
      <w:r w:rsidRPr="0035684B">
        <w:rPr>
          <w:rFonts w:hint="cs"/>
          <w:rtl/>
        </w:rPr>
        <w:t xml:space="preserve">. אלא שכבר כתבו הפוסקים </w:t>
      </w:r>
      <w:proofErr w:type="spellStart"/>
      <w:r w:rsidRPr="0035684B">
        <w:rPr>
          <w:rFonts w:hint="cs"/>
          <w:rtl/>
        </w:rPr>
        <w:t>דבמקום</w:t>
      </w:r>
      <w:proofErr w:type="spellEnd"/>
      <w:r w:rsidRPr="0035684B">
        <w:rPr>
          <w:rFonts w:hint="cs"/>
          <w:rtl/>
        </w:rPr>
        <w:t xml:space="preserve"> עיגון </w:t>
      </w:r>
      <w:r w:rsidR="00E32CF1">
        <w:rPr>
          <w:rFonts w:hint="cs"/>
          <w:rtl/>
        </w:rPr>
        <w:t>וכשאי</w:t>
      </w:r>
      <w:r w:rsidRPr="0035684B">
        <w:rPr>
          <w:rFonts w:hint="cs"/>
          <w:rtl/>
        </w:rPr>
        <w:t xml:space="preserve"> </w:t>
      </w:r>
      <w:r w:rsidR="00887BD6" w:rsidRPr="00887BD6">
        <w:rPr>
          <w:u w:color="FF9900"/>
          <w:rtl/>
        </w:rPr>
        <w:t>אפשר</w:t>
      </w:r>
      <w:r w:rsidRPr="0035684B">
        <w:rPr>
          <w:rFonts w:hint="cs"/>
          <w:rtl/>
        </w:rPr>
        <w:t xml:space="preserve"> לסדר </w:t>
      </w:r>
      <w:proofErr w:type="spellStart"/>
      <w:r w:rsidRPr="0035684B">
        <w:rPr>
          <w:rFonts w:hint="cs"/>
          <w:rtl/>
        </w:rPr>
        <w:t>ג"פ</w:t>
      </w:r>
      <w:proofErr w:type="spellEnd"/>
      <w:r w:rsidRPr="0035684B">
        <w:rPr>
          <w:rFonts w:hint="cs"/>
          <w:rtl/>
        </w:rPr>
        <w:t xml:space="preserve">, אפשר להתיר נישואין אלו גם בלי </w:t>
      </w:r>
      <w:proofErr w:type="spellStart"/>
      <w:r w:rsidRPr="0035684B">
        <w:rPr>
          <w:rFonts w:hint="cs"/>
          <w:rtl/>
        </w:rPr>
        <w:t>ג"פ</w:t>
      </w:r>
      <w:proofErr w:type="spellEnd"/>
      <w:r w:rsidRPr="0035684B">
        <w:rPr>
          <w:rFonts w:hint="cs"/>
          <w:rtl/>
        </w:rPr>
        <w:t>.</w:t>
      </w:r>
    </w:p>
    <w:p w:rsidR="005A4A3C" w:rsidRDefault="005A4A3C" w:rsidP="00E32CF1">
      <w:pPr>
        <w:pStyle w:val="af"/>
        <w:rPr>
          <w:rtl/>
        </w:rPr>
      </w:pPr>
      <w:r w:rsidRPr="0035684B">
        <w:rPr>
          <w:rFonts w:hint="cs"/>
          <w:rtl/>
        </w:rPr>
        <w:t xml:space="preserve">ומעתה בנידון </w:t>
      </w:r>
      <w:proofErr w:type="spellStart"/>
      <w:r w:rsidRPr="0035684B">
        <w:rPr>
          <w:rFonts w:hint="cs"/>
          <w:rtl/>
        </w:rPr>
        <w:t>דידן</w:t>
      </w:r>
      <w:proofErr w:type="spellEnd"/>
      <w:r w:rsidRPr="0035684B">
        <w:rPr>
          <w:rFonts w:hint="cs"/>
          <w:rtl/>
        </w:rPr>
        <w:t xml:space="preserve"> שהבעל מעוגן </w:t>
      </w:r>
      <w:r w:rsidR="00887BD6" w:rsidRPr="00887BD6">
        <w:rPr>
          <w:u w:color="FF9900"/>
          <w:rtl/>
        </w:rPr>
        <w:t>זה</w:t>
      </w:r>
      <w:r w:rsidRPr="0035684B">
        <w:rPr>
          <w:rFonts w:hint="cs"/>
          <w:rtl/>
        </w:rPr>
        <w:t xml:space="preserve"> </w:t>
      </w:r>
      <w:proofErr w:type="spellStart"/>
      <w:r w:rsidRPr="0035684B">
        <w:rPr>
          <w:rFonts w:hint="cs"/>
          <w:rtl/>
        </w:rPr>
        <w:t>שתים</w:t>
      </w:r>
      <w:r w:rsidR="00656731">
        <w:rPr>
          <w:rFonts w:hint="cs"/>
          <w:rtl/>
        </w:rPr>
        <w:t>־</w:t>
      </w:r>
      <w:r w:rsidRPr="0035684B">
        <w:rPr>
          <w:rFonts w:hint="cs"/>
          <w:rtl/>
        </w:rPr>
        <w:t>עשרה</w:t>
      </w:r>
      <w:proofErr w:type="spellEnd"/>
      <w:r w:rsidRPr="0035684B">
        <w:rPr>
          <w:rFonts w:hint="cs"/>
          <w:rtl/>
        </w:rPr>
        <w:t xml:space="preserve"> שנה, אין אפשרות ליצור קשר כלשהו עם </w:t>
      </w:r>
      <w:proofErr w:type="spellStart"/>
      <w:r w:rsidRPr="0035684B">
        <w:rPr>
          <w:rFonts w:hint="cs"/>
          <w:rtl/>
        </w:rPr>
        <w:t>האשה</w:t>
      </w:r>
      <w:proofErr w:type="spellEnd"/>
      <w:r w:rsidRPr="0035684B">
        <w:rPr>
          <w:rFonts w:hint="cs"/>
          <w:rtl/>
        </w:rPr>
        <w:t xml:space="preserve">, ולפיכך </w:t>
      </w:r>
      <w:r w:rsidR="00887BD6" w:rsidRPr="00887BD6">
        <w:rPr>
          <w:u w:color="FF9900"/>
          <w:rtl/>
        </w:rPr>
        <w:t>אי אפשר</w:t>
      </w:r>
      <w:r w:rsidRPr="0035684B">
        <w:rPr>
          <w:rFonts w:hint="cs"/>
          <w:rtl/>
        </w:rPr>
        <w:t xml:space="preserve"> לסדר </w:t>
      </w:r>
      <w:proofErr w:type="spellStart"/>
      <w:r w:rsidRPr="0035684B">
        <w:rPr>
          <w:rFonts w:hint="cs"/>
          <w:rtl/>
        </w:rPr>
        <w:t>ג"פ</w:t>
      </w:r>
      <w:proofErr w:type="spellEnd"/>
      <w:r w:rsidRPr="0035684B">
        <w:rPr>
          <w:rFonts w:hint="cs"/>
          <w:rtl/>
        </w:rPr>
        <w:t xml:space="preserve">, לפיכך יש להתיר הנישואין גם ללא </w:t>
      </w:r>
      <w:proofErr w:type="spellStart"/>
      <w:r w:rsidRPr="0035684B">
        <w:rPr>
          <w:rFonts w:hint="cs"/>
          <w:rtl/>
        </w:rPr>
        <w:t>ג"פ</w:t>
      </w:r>
      <w:proofErr w:type="spellEnd"/>
      <w:r w:rsidRPr="0035684B">
        <w:rPr>
          <w:rFonts w:hint="cs"/>
          <w:rtl/>
        </w:rPr>
        <w:t>.</w:t>
      </w:r>
    </w:p>
    <w:p w:rsidR="005A4A3C" w:rsidRPr="00887BD6" w:rsidRDefault="005A4A3C" w:rsidP="00887BD6">
      <w:pPr>
        <w:pStyle w:val="af"/>
        <w:rPr>
          <w:rtl/>
        </w:rPr>
      </w:pPr>
      <w:r w:rsidRPr="0035684B">
        <w:rPr>
          <w:rFonts w:hint="cs"/>
          <w:rtl/>
        </w:rPr>
        <w:t xml:space="preserve">לפיכך יוציא </w:t>
      </w:r>
      <w:r w:rsidR="00E32CF1">
        <w:rPr>
          <w:rFonts w:hint="cs"/>
          <w:rtl/>
        </w:rPr>
        <w:t>בית הדין</w:t>
      </w:r>
      <w:r w:rsidRPr="0035684B">
        <w:rPr>
          <w:rFonts w:hint="cs"/>
          <w:rtl/>
        </w:rPr>
        <w:t xml:space="preserve"> תעודת גירושין שבה יירשם שהנישואין הותרו על פי פסק דין זה וללא סידור </w:t>
      </w:r>
      <w:proofErr w:type="spellStart"/>
      <w:r w:rsidRPr="0035684B">
        <w:rPr>
          <w:rFonts w:hint="cs"/>
          <w:rtl/>
        </w:rPr>
        <w:t>ג"פ</w:t>
      </w:r>
      <w:proofErr w:type="spellEnd"/>
      <w:r w:rsidRPr="0035684B">
        <w:rPr>
          <w:rFonts w:hint="cs"/>
          <w:rtl/>
        </w:rPr>
        <w:t>.</w:t>
      </w:r>
    </w:p>
    <w:p w:rsidR="005A4A3C" w:rsidRPr="00887BD6" w:rsidRDefault="00E32CF1" w:rsidP="00887BD6">
      <w:pPr>
        <w:pStyle w:val="af"/>
        <w:rPr>
          <w:rtl/>
        </w:rPr>
      </w:pPr>
      <w:r>
        <w:rPr>
          <w:rFonts w:hint="cs"/>
          <w:rtl/>
        </w:rPr>
        <w:t xml:space="preserve">מותר לפרסם לאחר </w:t>
      </w:r>
      <w:r w:rsidR="005A4A3C" w:rsidRPr="00887BD6">
        <w:rPr>
          <w:rFonts w:hint="cs"/>
          <w:rtl/>
        </w:rPr>
        <w:t>השמטת פרטים מזהים של בני הזוג.</w:t>
      </w:r>
    </w:p>
    <w:p w:rsidR="00E32CF1" w:rsidRDefault="005A4A3C" w:rsidP="00887BD6">
      <w:pPr>
        <w:pStyle w:val="af"/>
        <w:rPr>
          <w:rtl/>
        </w:rPr>
      </w:pPr>
      <w:r w:rsidRPr="00887BD6">
        <w:rPr>
          <w:rFonts w:hint="cs"/>
          <w:rtl/>
        </w:rPr>
        <w:t xml:space="preserve">ניתן ביום </w:t>
      </w:r>
      <w:sdt>
        <w:sdtPr>
          <w:rPr>
            <w:rFonts w:hint="cs"/>
            <w:rtl/>
          </w:rPr>
          <w:tag w:val="DecisionDateHeb"/>
          <w:id w:val="7301897"/>
          <w:placeholder>
            <w:docPart w:val="700254E639FE4673A66E10C4FA6D014C"/>
          </w:placeholder>
          <w:temporary/>
        </w:sdtPr>
        <w:sdtEndPr/>
        <w:sdtContent>
          <w:sdt>
            <w:sdtPr>
              <w:rPr>
                <w:rtl/>
              </w:rPr>
              <w:tag w:val="SignatureHebDate"/>
              <w:id w:val="99056236"/>
              <w:placeholder>
                <w:docPart w:val="56E5BCDE6D4E40A69995BE6D3C536C15"/>
              </w:placeholder>
            </w:sdtPr>
            <w:sdtEndPr/>
            <w:sdtContent>
              <w:r w:rsidRPr="00887BD6">
                <w:rPr>
                  <w:rFonts w:hint="cs"/>
                  <w:rtl/>
                </w:rPr>
                <w:t>ד</w:t>
              </w:r>
              <w:r w:rsidRPr="00887BD6">
                <w:rPr>
                  <w:rtl/>
                </w:rPr>
                <w:t xml:space="preserve">' </w:t>
              </w:r>
              <w:r w:rsidRPr="00887BD6">
                <w:rPr>
                  <w:rFonts w:hint="cs"/>
                  <w:rtl/>
                </w:rPr>
                <w:t>בכסלו</w:t>
              </w:r>
              <w:r w:rsidRPr="00887BD6">
                <w:rPr>
                  <w:rtl/>
                </w:rPr>
                <w:t xml:space="preserve"> </w:t>
              </w:r>
              <w:proofErr w:type="spellStart"/>
              <w:r w:rsidRPr="00887BD6">
                <w:rPr>
                  <w:rFonts w:hint="cs"/>
                  <w:rtl/>
                </w:rPr>
                <w:t>התשע</w:t>
              </w:r>
              <w:r w:rsidRPr="00887BD6">
                <w:rPr>
                  <w:rtl/>
                </w:rPr>
                <w:t>"</w:t>
              </w:r>
              <w:r w:rsidRPr="00887BD6">
                <w:rPr>
                  <w:rFonts w:hint="cs"/>
                  <w:rtl/>
                </w:rPr>
                <w:t>ו</w:t>
              </w:r>
              <w:proofErr w:type="spellEnd"/>
            </w:sdtContent>
          </w:sdt>
        </w:sdtContent>
      </w:sdt>
      <w:r w:rsidR="00E32CF1">
        <w:rPr>
          <w:rFonts w:hint="cs"/>
          <w:rtl/>
        </w:rPr>
        <w:t xml:space="preserve"> (</w:t>
      </w:r>
      <w:sdt>
        <w:sdtPr>
          <w:rPr>
            <w:rtl/>
          </w:rPr>
          <w:tag w:val="SignatureDate"/>
          <w:id w:val="99056242"/>
          <w:placeholder>
            <w:docPart w:val="160E9CD09A0045329644B50A949BADAC"/>
          </w:placeholder>
        </w:sdtPr>
        <w:sdtEndPr/>
        <w:sdtContent>
          <w:r w:rsidR="00887BD6" w:rsidRPr="00887BD6">
            <w:rPr>
              <w:u w:color="FF9900"/>
              <w:rtl/>
            </w:rPr>
            <w:t>16.11.2015</w:t>
          </w:r>
        </w:sdtContent>
      </w:sdt>
      <w:r w:rsidR="00E32CF1">
        <w:rPr>
          <w:rFonts w:hint="cs"/>
          <w:rtl/>
        </w:rPr>
        <w:t>).</w:t>
      </w:r>
    </w:p>
    <w:p w:rsidR="001A042C" w:rsidRPr="005A4A3C" w:rsidRDefault="005A4A3C" w:rsidP="00887BD6">
      <w:pPr>
        <w:pStyle w:val="aff1"/>
        <w:rPr>
          <w:rFonts w:eastAsiaTheme="minorHAnsi" w:cs="David"/>
          <w:sz w:val="24"/>
          <w:szCs w:val="24"/>
          <w:rtl/>
        </w:rPr>
      </w:pPr>
      <w:bookmarkStart w:id="1" w:name="OpenAt"/>
      <w:bookmarkEnd w:id="1"/>
      <w:r w:rsidRPr="00887BD6">
        <w:rPr>
          <w:rFonts w:hint="cs"/>
          <w:rtl/>
        </w:rPr>
        <w:t xml:space="preserve">הרב </w:t>
      </w:r>
      <w:r w:rsidRPr="00887BD6">
        <w:rPr>
          <w:rFonts w:hint="cs"/>
          <w:u w:color="FF9900"/>
          <w:rtl/>
        </w:rPr>
        <w:t>שלמה</w:t>
      </w:r>
      <w:r w:rsidRPr="00887BD6">
        <w:rPr>
          <w:rFonts w:hint="cs"/>
          <w:rtl/>
        </w:rPr>
        <w:t xml:space="preserve"> שפירא – אב"ד</w:t>
      </w:r>
    </w:p>
    <w:sectPr w:rsidR="001A042C" w:rsidRPr="005A4A3C" w:rsidSect="00E32CF1">
      <w:headerReference w:type="default" r:id="rId10"/>
      <w:footerReference w:type="default" r:id="rId11"/>
      <w:pgSz w:w="11906" w:h="16838"/>
      <w:pgMar w:top="1440" w:right="1800" w:bottom="1258"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C8" w:rsidRDefault="007208C8" w:rsidP="00E2756A">
      <w:r>
        <w:separator/>
      </w:r>
    </w:p>
  </w:endnote>
  <w:endnote w:type="continuationSeparator" w:id="0">
    <w:p w:rsidR="007208C8" w:rsidRDefault="007208C8" w:rsidP="00E2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6914458"/>
      <w:docPartObj>
        <w:docPartGallery w:val="Page Numbers (Bottom of Page)"/>
        <w:docPartUnique/>
      </w:docPartObj>
    </w:sdtPr>
    <w:sdtEndPr/>
    <w:sdtContent>
      <w:p w:rsidR="00FA1DAB" w:rsidRDefault="009F2662" w:rsidP="00F4312B">
        <w:pPr>
          <w:pStyle w:val="aff5"/>
          <w:jc w:val="center"/>
        </w:pPr>
        <w:r>
          <w:fldChar w:fldCharType="begin"/>
        </w:r>
        <w:r>
          <w:rPr>
            <w:rtl/>
            <w:cs/>
          </w:rPr>
          <w:instrText>PAGE   \* MERGEFORMAT</w:instrText>
        </w:r>
        <w:r>
          <w:fldChar w:fldCharType="separate"/>
        </w:r>
        <w:r w:rsidR="00632BA5" w:rsidRPr="00632BA5">
          <w:rPr>
            <w:noProof/>
            <w:rtl/>
            <w:lang w:val="he-IL"/>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C8" w:rsidRDefault="007208C8" w:rsidP="00E2756A">
      <w:r>
        <w:separator/>
      </w:r>
    </w:p>
  </w:footnote>
  <w:footnote w:type="continuationSeparator" w:id="0">
    <w:p w:rsidR="007208C8" w:rsidRDefault="007208C8" w:rsidP="00E2756A">
      <w:r>
        <w:continuationSeparator/>
      </w:r>
    </w:p>
  </w:footnote>
  <w:footnote w:id="1">
    <w:p w:rsidR="005A4A3C" w:rsidRDefault="005A4A3C" w:rsidP="005A4A3C">
      <w:pPr>
        <w:pStyle w:val="a7"/>
        <w:ind w:left="113" w:hanging="113"/>
      </w:pPr>
      <w:r>
        <w:rPr>
          <w:rStyle w:val="aff"/>
        </w:rPr>
        <w:footnoteRef/>
      </w:r>
      <w:r>
        <w:rPr>
          <w:rtl/>
        </w:rPr>
        <w:t xml:space="preserve"> </w:t>
      </w:r>
      <w:r>
        <w:rPr>
          <w:rFonts w:hint="cs"/>
          <w:rtl/>
        </w:rPr>
        <w:t>כך כתב גם א'</w:t>
      </w:r>
      <w:r>
        <w:rPr>
          <w:rtl/>
        </w:rPr>
        <w:t xml:space="preserve"> מעוז</w:t>
      </w:r>
      <w:r>
        <w:rPr>
          <w:rFonts w:hint="cs"/>
          <w:rtl/>
        </w:rPr>
        <w:t xml:space="preserve"> במאמרו, לעיל סעיף ג'</w:t>
      </w:r>
      <w:r w:rsidRPr="002309EC">
        <w:rPr>
          <w:rtl/>
        </w:rPr>
        <w:t>, עמ'</w:t>
      </w:r>
      <w:r>
        <w:rPr>
          <w:rFonts w:hint="cs"/>
          <w:rtl/>
        </w:rPr>
        <w:t xml:space="preserve"> 100</w:t>
      </w:r>
      <w:r w:rsidRPr="002309EC">
        <w:rPr>
          <w:rtl/>
        </w:rPr>
        <w:t xml:space="preserve">: "לגבי </w:t>
      </w:r>
      <w:r>
        <w:rPr>
          <w:rFonts w:hint="cs"/>
          <w:rtl/>
        </w:rPr>
        <w:t>סימן</w:t>
      </w:r>
      <w:r w:rsidRPr="002309EC">
        <w:rPr>
          <w:rtl/>
        </w:rPr>
        <w:t xml:space="preserve"> זה נפסק בפרשת </w:t>
      </w:r>
      <w:proofErr w:type="spellStart"/>
      <w:r w:rsidRPr="002309EC">
        <w:t>Bichovsky</w:t>
      </w:r>
      <w:proofErr w:type="spellEnd"/>
      <w:r w:rsidRPr="002309EC">
        <w:rPr>
          <w:rtl/>
        </w:rPr>
        <w:t>, כי בית המשפט המחוזי רוכש לעצמו סמכות שיפוט אף לגבי מי שמעולם לא היה בישראל ובלבד שיש לו זיקה לישראל...".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AB" w:rsidRDefault="00FA1DAB" w:rsidP="00FA1DAB">
    <w:pPr>
      <w:pStyle w:val="aff3"/>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FA1DAB" w:rsidRDefault="00FA1DAB" w:rsidP="00FA1DAB">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rsidR="00FA1DAB" w:rsidRDefault="00FA1DAB">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2DB"/>
    <w:multiLevelType w:val="hybridMultilevel"/>
    <w:tmpl w:val="F36CF574"/>
    <w:lvl w:ilvl="0" w:tplc="91864F92">
      <w:start w:val="1"/>
      <w:numFmt w:val="hebrew1"/>
      <w:lvlText w:val="%1)"/>
      <w:lvlJc w:val="left"/>
      <w:pPr>
        <w:ind w:left="-22" w:hanging="360"/>
      </w:pPr>
      <w:rPr>
        <w:rFonts w:hint="default"/>
        <w:b/>
        <w:bCs/>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1">
    <w:nsid w:val="06DD0DDF"/>
    <w:multiLevelType w:val="hybridMultilevel"/>
    <w:tmpl w:val="26DC0EF2"/>
    <w:lvl w:ilvl="0" w:tplc="E548A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4">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6">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9">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10">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13">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11"/>
  </w:num>
  <w:num w:numId="3">
    <w:abstractNumId w:val="7"/>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7"/>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1"/>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5"/>
  </w:num>
  <w:num w:numId="16">
    <w:abstractNumId w:val="2"/>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6A"/>
    <w:rsid w:val="00006421"/>
    <w:rsid w:val="00007AAC"/>
    <w:rsid w:val="00047688"/>
    <w:rsid w:val="000503D0"/>
    <w:rsid w:val="00084698"/>
    <w:rsid w:val="000A1EA1"/>
    <w:rsid w:val="000C6ECB"/>
    <w:rsid w:val="000E0573"/>
    <w:rsid w:val="000F3D3C"/>
    <w:rsid w:val="000F6784"/>
    <w:rsid w:val="00141834"/>
    <w:rsid w:val="001463AE"/>
    <w:rsid w:val="0017301A"/>
    <w:rsid w:val="001A042C"/>
    <w:rsid w:val="001D1878"/>
    <w:rsid w:val="001E35DA"/>
    <w:rsid w:val="001F3BB4"/>
    <w:rsid w:val="00204DAE"/>
    <w:rsid w:val="0026102F"/>
    <w:rsid w:val="002A5312"/>
    <w:rsid w:val="002F6A54"/>
    <w:rsid w:val="00331442"/>
    <w:rsid w:val="00336118"/>
    <w:rsid w:val="003772D4"/>
    <w:rsid w:val="003832F1"/>
    <w:rsid w:val="00387082"/>
    <w:rsid w:val="003B2EE9"/>
    <w:rsid w:val="003D0A52"/>
    <w:rsid w:val="003E6E03"/>
    <w:rsid w:val="00403D72"/>
    <w:rsid w:val="00444DC3"/>
    <w:rsid w:val="00445DE0"/>
    <w:rsid w:val="00460F4E"/>
    <w:rsid w:val="00473811"/>
    <w:rsid w:val="00482C8E"/>
    <w:rsid w:val="00493D5A"/>
    <w:rsid w:val="004A70E1"/>
    <w:rsid w:val="004B2706"/>
    <w:rsid w:val="004B71CD"/>
    <w:rsid w:val="004D5C89"/>
    <w:rsid w:val="004D747B"/>
    <w:rsid w:val="004E46AC"/>
    <w:rsid w:val="0051147D"/>
    <w:rsid w:val="00542D5D"/>
    <w:rsid w:val="005452D2"/>
    <w:rsid w:val="005605C5"/>
    <w:rsid w:val="00582096"/>
    <w:rsid w:val="005A4A3C"/>
    <w:rsid w:val="006107D4"/>
    <w:rsid w:val="00621046"/>
    <w:rsid w:val="00632BA5"/>
    <w:rsid w:val="00644E42"/>
    <w:rsid w:val="0065626D"/>
    <w:rsid w:val="00656731"/>
    <w:rsid w:val="00661492"/>
    <w:rsid w:val="00670A3C"/>
    <w:rsid w:val="006B66A4"/>
    <w:rsid w:val="006D2102"/>
    <w:rsid w:val="006E7140"/>
    <w:rsid w:val="006E7815"/>
    <w:rsid w:val="00716B42"/>
    <w:rsid w:val="007208C8"/>
    <w:rsid w:val="0075572F"/>
    <w:rsid w:val="007A0A66"/>
    <w:rsid w:val="007A5E21"/>
    <w:rsid w:val="007B25A9"/>
    <w:rsid w:val="007C0B59"/>
    <w:rsid w:val="007E77A4"/>
    <w:rsid w:val="00806974"/>
    <w:rsid w:val="00823169"/>
    <w:rsid w:val="008429F3"/>
    <w:rsid w:val="00845771"/>
    <w:rsid w:val="008612C3"/>
    <w:rsid w:val="008807C9"/>
    <w:rsid w:val="00883EAA"/>
    <w:rsid w:val="00887BD6"/>
    <w:rsid w:val="008A683B"/>
    <w:rsid w:val="008E5955"/>
    <w:rsid w:val="009403D8"/>
    <w:rsid w:val="009679A7"/>
    <w:rsid w:val="009B7441"/>
    <w:rsid w:val="009D23D6"/>
    <w:rsid w:val="009F2662"/>
    <w:rsid w:val="00A15740"/>
    <w:rsid w:val="00A165F5"/>
    <w:rsid w:val="00AC3C3B"/>
    <w:rsid w:val="00AE0944"/>
    <w:rsid w:val="00AF7330"/>
    <w:rsid w:val="00B629CF"/>
    <w:rsid w:val="00B91EE4"/>
    <w:rsid w:val="00BA43FF"/>
    <w:rsid w:val="00BB7B01"/>
    <w:rsid w:val="00BC1FF3"/>
    <w:rsid w:val="00BC2954"/>
    <w:rsid w:val="00BD18F7"/>
    <w:rsid w:val="00BE09F6"/>
    <w:rsid w:val="00BF58F9"/>
    <w:rsid w:val="00BF7C9F"/>
    <w:rsid w:val="00C07E82"/>
    <w:rsid w:val="00C17BEA"/>
    <w:rsid w:val="00C20A01"/>
    <w:rsid w:val="00C426B1"/>
    <w:rsid w:val="00C61598"/>
    <w:rsid w:val="00C70086"/>
    <w:rsid w:val="00C85A9B"/>
    <w:rsid w:val="00C8609C"/>
    <w:rsid w:val="00C957FA"/>
    <w:rsid w:val="00CA5144"/>
    <w:rsid w:val="00CB4524"/>
    <w:rsid w:val="00CD3C23"/>
    <w:rsid w:val="00CD70E7"/>
    <w:rsid w:val="00CE18E3"/>
    <w:rsid w:val="00D01A98"/>
    <w:rsid w:val="00D1058F"/>
    <w:rsid w:val="00D362E5"/>
    <w:rsid w:val="00D41648"/>
    <w:rsid w:val="00D77F78"/>
    <w:rsid w:val="00D93CE5"/>
    <w:rsid w:val="00DA2C8B"/>
    <w:rsid w:val="00DB7CB8"/>
    <w:rsid w:val="00DE152D"/>
    <w:rsid w:val="00DE7442"/>
    <w:rsid w:val="00DF366C"/>
    <w:rsid w:val="00DF57C1"/>
    <w:rsid w:val="00E104C3"/>
    <w:rsid w:val="00E2756A"/>
    <w:rsid w:val="00E3002C"/>
    <w:rsid w:val="00E311D4"/>
    <w:rsid w:val="00E32CF1"/>
    <w:rsid w:val="00E478DE"/>
    <w:rsid w:val="00E74940"/>
    <w:rsid w:val="00EA0A6F"/>
    <w:rsid w:val="00EB36FE"/>
    <w:rsid w:val="00ED0D18"/>
    <w:rsid w:val="00ED1807"/>
    <w:rsid w:val="00ED4071"/>
    <w:rsid w:val="00ED540D"/>
    <w:rsid w:val="00EE1DB1"/>
    <w:rsid w:val="00F01359"/>
    <w:rsid w:val="00F4312B"/>
    <w:rsid w:val="00F56183"/>
    <w:rsid w:val="00FA1A5E"/>
    <w:rsid w:val="00FA1DAB"/>
    <w:rsid w:val="00FB09BF"/>
    <w:rsid w:val="00FC2886"/>
    <w:rsid w:val="00FD7825"/>
    <w:rsid w:val="00FF1CAC"/>
    <w:rsid w:val="00FF7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uiPriority w:val="99"/>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uiPriority w:val="99"/>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3D0A52"/>
    <w:rPr>
      <w:rFonts w:ascii="Arial" w:eastAsia="Calibri" w:hAnsi="Arial" w:cs="FrankRuehl"/>
      <w:bCs/>
      <w:spacing w:val="20"/>
      <w:kern w:val="28"/>
      <w:sz w:val="24"/>
      <w:szCs w:val="32"/>
    </w:rPr>
  </w:style>
  <w:style w:type="paragraph" w:customStyle="1" w:styleId="afb">
    <w:name w:val="פסק דין"/>
    <w:basedOn w:val="a3"/>
    <w:next w:val="ae"/>
    <w:link w:val="afa"/>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uiPriority w:val="99"/>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a">
    <w:name w:val="מספר תיק תו"/>
    <w:basedOn w:val="a4"/>
    <w:link w:val="aff9"/>
    <w:rsid w:val="003D0A52"/>
    <w:rPr>
      <w:rFonts w:eastAsia="Times New Roman" w:cs="FrankRuehl"/>
      <w:sz w:val="24"/>
      <w:szCs w:val="32"/>
      <w:lang w:eastAsia="he-IL"/>
    </w:rPr>
  </w:style>
  <w:style w:type="paragraph" w:customStyle="1" w:styleId="affb">
    <w:name w:val="פלוני"/>
    <w:basedOn w:val="a3"/>
    <w:link w:val="affc"/>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c">
    <w:name w:val="פלוני תו"/>
    <w:basedOn w:val="a4"/>
    <w:link w:val="affb"/>
    <w:rsid w:val="003D0A52"/>
    <w:rPr>
      <w:rFonts w:eastAsia="Times New Roman" w:cs="FrankRuehl"/>
      <w:sz w:val="26"/>
      <w:szCs w:val="32"/>
      <w:lang w:eastAsia="he-IL"/>
    </w:rPr>
  </w:style>
  <w:style w:type="paragraph" w:customStyle="1" w:styleId="affd">
    <w:name w:val="כותרת הנידון ומסקנות"/>
    <w:basedOn w:val="a3"/>
    <w:next w:val="affe"/>
    <w:link w:val="afff"/>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3D0A52"/>
    <w:rPr>
      <w:rFonts w:ascii="Cambria" w:eastAsia="Times New Roman" w:hAnsi="Cambria" w:cs="Narkisim"/>
      <w:b/>
      <w:noProof/>
      <w:sz w:val="26"/>
      <w:szCs w:val="26"/>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3D0A52"/>
    <w:rPr>
      <w:rFonts w:eastAsia="Times New Roman" w:cs="FrankRuehl"/>
      <w:b/>
      <w:bCs/>
      <w:sz w:val="24"/>
      <w:szCs w:val="28"/>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uiPriority w:val="99"/>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uiPriority w:val="99"/>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3D0A52"/>
    <w:rPr>
      <w:rFonts w:ascii="Arial" w:eastAsia="Calibri" w:hAnsi="Arial" w:cs="FrankRuehl"/>
      <w:bCs/>
      <w:spacing w:val="20"/>
      <w:kern w:val="28"/>
      <w:sz w:val="24"/>
      <w:szCs w:val="32"/>
    </w:rPr>
  </w:style>
  <w:style w:type="paragraph" w:customStyle="1" w:styleId="afb">
    <w:name w:val="פסק דין"/>
    <w:basedOn w:val="a3"/>
    <w:next w:val="ae"/>
    <w:link w:val="afa"/>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uiPriority w:val="99"/>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a">
    <w:name w:val="מספר תיק תו"/>
    <w:basedOn w:val="a4"/>
    <w:link w:val="aff9"/>
    <w:rsid w:val="003D0A52"/>
    <w:rPr>
      <w:rFonts w:eastAsia="Times New Roman" w:cs="FrankRuehl"/>
      <w:sz w:val="24"/>
      <w:szCs w:val="32"/>
      <w:lang w:eastAsia="he-IL"/>
    </w:rPr>
  </w:style>
  <w:style w:type="paragraph" w:customStyle="1" w:styleId="affb">
    <w:name w:val="פלוני"/>
    <w:basedOn w:val="a3"/>
    <w:link w:val="affc"/>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c">
    <w:name w:val="פלוני תו"/>
    <w:basedOn w:val="a4"/>
    <w:link w:val="affb"/>
    <w:rsid w:val="003D0A52"/>
    <w:rPr>
      <w:rFonts w:eastAsia="Times New Roman" w:cs="FrankRuehl"/>
      <w:sz w:val="26"/>
      <w:szCs w:val="32"/>
      <w:lang w:eastAsia="he-IL"/>
    </w:rPr>
  </w:style>
  <w:style w:type="paragraph" w:customStyle="1" w:styleId="affd">
    <w:name w:val="כותרת הנידון ומסקנות"/>
    <w:basedOn w:val="a3"/>
    <w:next w:val="affe"/>
    <w:link w:val="afff"/>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3D0A52"/>
    <w:rPr>
      <w:rFonts w:ascii="Cambria" w:eastAsia="Times New Roman" w:hAnsi="Cambria" w:cs="Narkisim"/>
      <w:b/>
      <w:noProof/>
      <w:sz w:val="26"/>
      <w:szCs w:val="26"/>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3D0A52"/>
    <w:rPr>
      <w:rFonts w:eastAsia="Times New Roman" w:cs="FrankRuehl"/>
      <w:b/>
      <w:bCs/>
      <w:sz w:val="24"/>
      <w:szCs w:val="28"/>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3178/1"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o.co.il/case/1794571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0254E639FE4673A66E10C4FA6D014C"/>
        <w:category>
          <w:name w:val="כללי"/>
          <w:gallery w:val="placeholder"/>
        </w:category>
        <w:types>
          <w:type w:val="bbPlcHdr"/>
        </w:types>
        <w:behaviors>
          <w:behavior w:val="content"/>
        </w:behaviors>
        <w:guid w:val="{B351774F-ED05-4EB0-9813-119D70179009}"/>
      </w:docPartPr>
      <w:docPartBody>
        <w:p w:rsidR="00863E61" w:rsidRDefault="00E947D1" w:rsidP="00E947D1">
          <w:pPr>
            <w:pStyle w:val="700254E639FE4673A66E10C4FA6D014C"/>
          </w:pPr>
          <w:r w:rsidRPr="00424C58">
            <w:rPr>
              <w:rStyle w:val="a3"/>
            </w:rPr>
            <w:t>Click here to enter text.</w:t>
          </w:r>
        </w:p>
      </w:docPartBody>
    </w:docPart>
    <w:docPart>
      <w:docPartPr>
        <w:name w:val="56E5BCDE6D4E40A69995BE6D3C536C15"/>
        <w:category>
          <w:name w:val="כללי"/>
          <w:gallery w:val="placeholder"/>
        </w:category>
        <w:types>
          <w:type w:val="bbPlcHdr"/>
        </w:types>
        <w:behaviors>
          <w:behavior w:val="content"/>
        </w:behaviors>
        <w:guid w:val="{2AD975CD-7190-43C1-BD0E-0671CAC31487}"/>
      </w:docPartPr>
      <w:docPartBody>
        <w:p w:rsidR="00863E61" w:rsidRDefault="00E947D1" w:rsidP="00E947D1">
          <w:pPr>
            <w:pStyle w:val="56E5BCDE6D4E40A69995BE6D3C536C15"/>
          </w:pPr>
          <w:r w:rsidRPr="00424C58">
            <w:rPr>
              <w:rStyle w:val="a3"/>
            </w:rPr>
            <w:t>Click here to enter text.</w:t>
          </w:r>
        </w:p>
      </w:docPartBody>
    </w:docPart>
    <w:docPart>
      <w:docPartPr>
        <w:name w:val="160E9CD09A0045329644B50A949BADAC"/>
        <w:category>
          <w:name w:val="כללי"/>
          <w:gallery w:val="placeholder"/>
        </w:category>
        <w:types>
          <w:type w:val="bbPlcHdr"/>
        </w:types>
        <w:behaviors>
          <w:behavior w:val="content"/>
        </w:behaviors>
        <w:guid w:val="{6881C896-F62F-42D6-8F5F-BF1CB12BC222}"/>
      </w:docPartPr>
      <w:docPartBody>
        <w:p w:rsidR="00863E61" w:rsidRDefault="00E947D1" w:rsidP="00E947D1">
          <w:pPr>
            <w:pStyle w:val="160E9CD09A0045329644B50A949BADAC"/>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D1"/>
    <w:rsid w:val="003E729E"/>
    <w:rsid w:val="006643EF"/>
    <w:rsid w:val="00863E61"/>
    <w:rsid w:val="00D76946"/>
    <w:rsid w:val="00E947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D1"/>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47D1"/>
    <w:rPr>
      <w:color w:val="808080"/>
    </w:rPr>
  </w:style>
  <w:style w:type="paragraph" w:customStyle="1" w:styleId="A14792AE129441AD8DBA65AB143478BD">
    <w:name w:val="A14792AE129441AD8DBA65AB143478BD"/>
    <w:rsid w:val="00E947D1"/>
    <w:pPr>
      <w:bidi/>
    </w:pPr>
  </w:style>
  <w:style w:type="paragraph" w:customStyle="1" w:styleId="7FFFAD5E0E6A41A087C470BAAAD35BE2">
    <w:name w:val="7FFFAD5E0E6A41A087C470BAAAD35BE2"/>
    <w:rsid w:val="00E947D1"/>
    <w:pPr>
      <w:bidi/>
    </w:pPr>
  </w:style>
  <w:style w:type="paragraph" w:customStyle="1" w:styleId="2A18CAE3643543CCAA9F39A8909F3543">
    <w:name w:val="2A18CAE3643543CCAA9F39A8909F3543"/>
    <w:rsid w:val="00E947D1"/>
    <w:pPr>
      <w:bidi/>
    </w:pPr>
  </w:style>
  <w:style w:type="paragraph" w:customStyle="1" w:styleId="452F7921DFC4459F8BB3E256CC1437D9">
    <w:name w:val="452F7921DFC4459F8BB3E256CC1437D9"/>
    <w:rsid w:val="00E947D1"/>
    <w:pPr>
      <w:bidi/>
    </w:pPr>
  </w:style>
  <w:style w:type="paragraph" w:customStyle="1" w:styleId="7BFF4BFEE033438D8A49CC1BCB7918E6">
    <w:name w:val="7BFF4BFEE033438D8A49CC1BCB7918E6"/>
    <w:rsid w:val="00E947D1"/>
    <w:pPr>
      <w:bidi/>
    </w:pPr>
  </w:style>
  <w:style w:type="paragraph" w:customStyle="1" w:styleId="33B0096BAD084FAC9CE601E5233A83ED">
    <w:name w:val="33B0096BAD084FAC9CE601E5233A83ED"/>
    <w:rsid w:val="00E947D1"/>
    <w:pPr>
      <w:bidi/>
    </w:pPr>
  </w:style>
  <w:style w:type="paragraph" w:customStyle="1" w:styleId="4272067E66EC4500809824BA8CEF7E9C">
    <w:name w:val="4272067E66EC4500809824BA8CEF7E9C"/>
    <w:rsid w:val="00E947D1"/>
    <w:pPr>
      <w:bidi/>
    </w:pPr>
  </w:style>
  <w:style w:type="paragraph" w:customStyle="1" w:styleId="ECB85C6B594543F0B41C0CDD7E6843B1">
    <w:name w:val="ECB85C6B594543F0B41C0CDD7E6843B1"/>
    <w:rsid w:val="00E947D1"/>
    <w:pPr>
      <w:bidi/>
    </w:pPr>
  </w:style>
  <w:style w:type="paragraph" w:customStyle="1" w:styleId="ADBA56250C3B4A3991069E330E276182">
    <w:name w:val="ADBA56250C3B4A3991069E330E276182"/>
    <w:rsid w:val="00E947D1"/>
    <w:pPr>
      <w:bidi/>
    </w:pPr>
  </w:style>
  <w:style w:type="paragraph" w:customStyle="1" w:styleId="0F408A242B0D45DE8C417F776955F1CC">
    <w:name w:val="0F408A242B0D45DE8C417F776955F1CC"/>
    <w:rsid w:val="00E947D1"/>
    <w:pPr>
      <w:bidi/>
    </w:pPr>
  </w:style>
  <w:style w:type="paragraph" w:customStyle="1" w:styleId="42ED5581519741E8AFDB6048B8D2A9C6">
    <w:name w:val="42ED5581519741E8AFDB6048B8D2A9C6"/>
    <w:rsid w:val="00E947D1"/>
    <w:pPr>
      <w:bidi/>
    </w:pPr>
  </w:style>
  <w:style w:type="paragraph" w:customStyle="1" w:styleId="39814B13F5DB4532A1C9937201E145F6">
    <w:name w:val="39814B13F5DB4532A1C9937201E145F6"/>
    <w:rsid w:val="00E947D1"/>
    <w:pPr>
      <w:bidi/>
    </w:pPr>
  </w:style>
  <w:style w:type="paragraph" w:customStyle="1" w:styleId="8F854D9777074C3B99F72E7267421B3D">
    <w:name w:val="8F854D9777074C3B99F72E7267421B3D"/>
    <w:rsid w:val="00E947D1"/>
    <w:pPr>
      <w:bidi/>
    </w:pPr>
  </w:style>
  <w:style w:type="paragraph" w:customStyle="1" w:styleId="700254E639FE4673A66E10C4FA6D014C">
    <w:name w:val="700254E639FE4673A66E10C4FA6D014C"/>
    <w:rsid w:val="00E947D1"/>
    <w:pPr>
      <w:bidi/>
    </w:pPr>
  </w:style>
  <w:style w:type="paragraph" w:customStyle="1" w:styleId="56E5BCDE6D4E40A69995BE6D3C536C15">
    <w:name w:val="56E5BCDE6D4E40A69995BE6D3C536C15"/>
    <w:rsid w:val="00E947D1"/>
    <w:pPr>
      <w:bidi/>
    </w:pPr>
  </w:style>
  <w:style w:type="paragraph" w:customStyle="1" w:styleId="160E9CD09A0045329644B50A949BADAC">
    <w:name w:val="160E9CD09A0045329644B50A949BADAC"/>
    <w:rsid w:val="00E947D1"/>
    <w:pPr>
      <w:bidi/>
    </w:pPr>
  </w:style>
  <w:style w:type="paragraph" w:customStyle="1" w:styleId="BEC0E71824B741A5BC45AE53DA31EE43">
    <w:name w:val="BEC0E71824B741A5BC45AE53DA31EE43"/>
    <w:rsid w:val="00E947D1"/>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D1"/>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47D1"/>
    <w:rPr>
      <w:color w:val="808080"/>
    </w:rPr>
  </w:style>
  <w:style w:type="paragraph" w:customStyle="1" w:styleId="A14792AE129441AD8DBA65AB143478BD">
    <w:name w:val="A14792AE129441AD8DBA65AB143478BD"/>
    <w:rsid w:val="00E947D1"/>
    <w:pPr>
      <w:bidi/>
    </w:pPr>
  </w:style>
  <w:style w:type="paragraph" w:customStyle="1" w:styleId="7FFFAD5E0E6A41A087C470BAAAD35BE2">
    <w:name w:val="7FFFAD5E0E6A41A087C470BAAAD35BE2"/>
    <w:rsid w:val="00E947D1"/>
    <w:pPr>
      <w:bidi/>
    </w:pPr>
  </w:style>
  <w:style w:type="paragraph" w:customStyle="1" w:styleId="2A18CAE3643543CCAA9F39A8909F3543">
    <w:name w:val="2A18CAE3643543CCAA9F39A8909F3543"/>
    <w:rsid w:val="00E947D1"/>
    <w:pPr>
      <w:bidi/>
    </w:pPr>
  </w:style>
  <w:style w:type="paragraph" w:customStyle="1" w:styleId="452F7921DFC4459F8BB3E256CC1437D9">
    <w:name w:val="452F7921DFC4459F8BB3E256CC1437D9"/>
    <w:rsid w:val="00E947D1"/>
    <w:pPr>
      <w:bidi/>
    </w:pPr>
  </w:style>
  <w:style w:type="paragraph" w:customStyle="1" w:styleId="7BFF4BFEE033438D8A49CC1BCB7918E6">
    <w:name w:val="7BFF4BFEE033438D8A49CC1BCB7918E6"/>
    <w:rsid w:val="00E947D1"/>
    <w:pPr>
      <w:bidi/>
    </w:pPr>
  </w:style>
  <w:style w:type="paragraph" w:customStyle="1" w:styleId="33B0096BAD084FAC9CE601E5233A83ED">
    <w:name w:val="33B0096BAD084FAC9CE601E5233A83ED"/>
    <w:rsid w:val="00E947D1"/>
    <w:pPr>
      <w:bidi/>
    </w:pPr>
  </w:style>
  <w:style w:type="paragraph" w:customStyle="1" w:styleId="4272067E66EC4500809824BA8CEF7E9C">
    <w:name w:val="4272067E66EC4500809824BA8CEF7E9C"/>
    <w:rsid w:val="00E947D1"/>
    <w:pPr>
      <w:bidi/>
    </w:pPr>
  </w:style>
  <w:style w:type="paragraph" w:customStyle="1" w:styleId="ECB85C6B594543F0B41C0CDD7E6843B1">
    <w:name w:val="ECB85C6B594543F0B41C0CDD7E6843B1"/>
    <w:rsid w:val="00E947D1"/>
    <w:pPr>
      <w:bidi/>
    </w:pPr>
  </w:style>
  <w:style w:type="paragraph" w:customStyle="1" w:styleId="ADBA56250C3B4A3991069E330E276182">
    <w:name w:val="ADBA56250C3B4A3991069E330E276182"/>
    <w:rsid w:val="00E947D1"/>
    <w:pPr>
      <w:bidi/>
    </w:pPr>
  </w:style>
  <w:style w:type="paragraph" w:customStyle="1" w:styleId="0F408A242B0D45DE8C417F776955F1CC">
    <w:name w:val="0F408A242B0D45DE8C417F776955F1CC"/>
    <w:rsid w:val="00E947D1"/>
    <w:pPr>
      <w:bidi/>
    </w:pPr>
  </w:style>
  <w:style w:type="paragraph" w:customStyle="1" w:styleId="42ED5581519741E8AFDB6048B8D2A9C6">
    <w:name w:val="42ED5581519741E8AFDB6048B8D2A9C6"/>
    <w:rsid w:val="00E947D1"/>
    <w:pPr>
      <w:bidi/>
    </w:pPr>
  </w:style>
  <w:style w:type="paragraph" w:customStyle="1" w:styleId="39814B13F5DB4532A1C9937201E145F6">
    <w:name w:val="39814B13F5DB4532A1C9937201E145F6"/>
    <w:rsid w:val="00E947D1"/>
    <w:pPr>
      <w:bidi/>
    </w:pPr>
  </w:style>
  <w:style w:type="paragraph" w:customStyle="1" w:styleId="8F854D9777074C3B99F72E7267421B3D">
    <w:name w:val="8F854D9777074C3B99F72E7267421B3D"/>
    <w:rsid w:val="00E947D1"/>
    <w:pPr>
      <w:bidi/>
    </w:pPr>
  </w:style>
  <w:style w:type="paragraph" w:customStyle="1" w:styleId="700254E639FE4673A66E10C4FA6D014C">
    <w:name w:val="700254E639FE4673A66E10C4FA6D014C"/>
    <w:rsid w:val="00E947D1"/>
    <w:pPr>
      <w:bidi/>
    </w:pPr>
  </w:style>
  <w:style w:type="paragraph" w:customStyle="1" w:styleId="56E5BCDE6D4E40A69995BE6D3C536C15">
    <w:name w:val="56E5BCDE6D4E40A69995BE6D3C536C15"/>
    <w:rsid w:val="00E947D1"/>
    <w:pPr>
      <w:bidi/>
    </w:pPr>
  </w:style>
  <w:style w:type="paragraph" w:customStyle="1" w:styleId="160E9CD09A0045329644B50A949BADAC">
    <w:name w:val="160E9CD09A0045329644B50A949BADAC"/>
    <w:rsid w:val="00E947D1"/>
    <w:pPr>
      <w:bidi/>
    </w:pPr>
  </w:style>
  <w:style w:type="paragraph" w:customStyle="1" w:styleId="BEC0E71824B741A5BC45AE53DA31EE43">
    <w:name w:val="BEC0E71824B741A5BC45AE53DA31EE43"/>
    <w:rsid w:val="00E947D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02EE6D7CFAB4D4CA1F71DECF13C0C7F" ma:contentTypeVersion="2" ma:contentTypeDescription="צור מסמך חדש." ma:contentTypeScope="" ma:versionID="5cd9f2faf37dbd50f9966c11de7cfba6">
  <xsd:schema xmlns:xsd="http://www.w3.org/2001/XMLSchema" xmlns:p="http://schemas.microsoft.com/office/2006/metadata/properties" targetNamespace="http://schemas.microsoft.com/office/2006/metadata/properties" ma:root="true" ma:fieldsID="48583946015fa6277c14f353968fab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AFBDFC-4D03-47EE-8854-237475239101}"/>
</file>

<file path=customXml/itemProps2.xml><?xml version="1.0" encoding="utf-8"?>
<ds:datastoreItem xmlns:ds="http://schemas.openxmlformats.org/officeDocument/2006/customXml" ds:itemID="{0C921394-5F5A-449F-9E16-C3E31EBA3800}"/>
</file>

<file path=customXml/itemProps3.xml><?xml version="1.0" encoding="utf-8"?>
<ds:datastoreItem xmlns:ds="http://schemas.openxmlformats.org/officeDocument/2006/customXml" ds:itemID="{27708EA9-E2F4-4EE4-A301-26FD8A0D735F}"/>
</file>

<file path=docProps/app.xml><?xml version="1.0" encoding="utf-8"?>
<Properties xmlns="http://schemas.openxmlformats.org/officeDocument/2006/extended-properties" xmlns:vt="http://schemas.openxmlformats.org/officeDocument/2006/docPropsVTypes">
  <Template>Normal</Template>
  <TotalTime>53</TotalTime>
  <Pages>1</Pages>
  <Words>6562</Words>
  <Characters>32815</Characters>
  <Application>Microsoft Office Word</Application>
  <DocSecurity>0</DocSecurity>
  <Lines>273</Lines>
  <Paragraphs>78</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39299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גירושין</dc:title>
  <dc:creator>שמעון יעקבי</dc:creator>
  <cp:lastModifiedBy>שמעון יעקבי</cp:lastModifiedBy>
  <cp:revision>10</cp:revision>
  <dcterms:created xsi:type="dcterms:W3CDTF">2015-12-28T18:54:00Z</dcterms:created>
  <dcterms:modified xsi:type="dcterms:W3CDTF">2015-12-28T20:13:00Z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0x010100702EE6D7CFAB4D4CA1F71DECF13C0C7F</vt:lpwstr>
  </property>
</Properties>
</file>