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40" w:rsidRPr="00D93CE5" w:rsidRDefault="006E7140" w:rsidP="006E7140">
      <w:pPr>
        <w:spacing w:before="120" w:after="120" w:line="276" w:lineRule="auto"/>
        <w:rPr>
          <w:rFonts w:eastAsia="Times New Roman"/>
          <w:sz w:val="28"/>
          <w:lang w:eastAsia="he-IL"/>
        </w:rPr>
      </w:pPr>
      <w:r w:rsidRPr="00D93CE5">
        <w:rPr>
          <w:rFonts w:eastAsia="Times New Roman" w:hint="cs"/>
          <w:sz w:val="28"/>
          <w:rtl/>
          <w:lang w:eastAsia="he-IL"/>
        </w:rPr>
        <w:t>ב"ה</w:t>
      </w:r>
    </w:p>
    <w:p w:rsidR="006E7140" w:rsidRPr="00D93CE5" w:rsidRDefault="006E7140" w:rsidP="00731E2D">
      <w:pPr>
        <w:overflowPunct w:val="0"/>
        <w:autoSpaceDE w:val="0"/>
        <w:autoSpaceDN w:val="0"/>
        <w:adjustRightInd w:val="0"/>
        <w:spacing w:after="240" w:line="276" w:lineRule="exact"/>
        <w:jc w:val="right"/>
        <w:textAlignment w:val="baseline"/>
        <w:rPr>
          <w:rFonts w:eastAsia="Times New Roman"/>
          <w:sz w:val="24"/>
          <w:szCs w:val="32"/>
          <w:rtl/>
          <w:lang w:eastAsia="he-IL"/>
        </w:rPr>
      </w:pPr>
      <w:r>
        <w:rPr>
          <w:rFonts w:eastAsia="Times New Roman" w:hint="cs"/>
          <w:sz w:val="24"/>
          <w:szCs w:val="32"/>
          <w:rtl/>
          <w:lang w:eastAsia="he-IL"/>
        </w:rPr>
        <w:t xml:space="preserve">תיק </w:t>
      </w:r>
      <w:r w:rsidR="00731E2D" w:rsidRPr="00731E2D">
        <w:rPr>
          <w:rFonts w:eastAsia="Times New Roman"/>
          <w:sz w:val="24"/>
          <w:szCs w:val="32"/>
          <w:rtl/>
          <w:lang w:eastAsia="he-IL"/>
        </w:rPr>
        <w:t>904868/2</w:t>
      </w:r>
    </w:p>
    <w:p w:rsidR="006E7140" w:rsidRPr="00D93CE5" w:rsidRDefault="006E7140" w:rsidP="00731E2D">
      <w:pPr>
        <w:overflowPunct w:val="0"/>
        <w:autoSpaceDE w:val="0"/>
        <w:autoSpaceDN w:val="0"/>
        <w:adjustRightInd w:val="0"/>
        <w:spacing w:before="360" w:after="120" w:line="276" w:lineRule="exact"/>
        <w:jc w:val="center"/>
        <w:textAlignment w:val="baseline"/>
        <w:rPr>
          <w:rFonts w:eastAsia="Times New Roman"/>
          <w:b/>
          <w:bCs/>
          <w:sz w:val="24"/>
          <w:rtl/>
          <w:lang w:eastAsia="he-IL"/>
        </w:rPr>
      </w:pPr>
      <w:r w:rsidRPr="00D93CE5">
        <w:rPr>
          <w:rFonts w:eastAsia="Times New Roman" w:hint="cs"/>
          <w:b/>
          <w:bCs/>
          <w:sz w:val="24"/>
          <w:rtl/>
          <w:lang w:eastAsia="he-IL"/>
        </w:rPr>
        <w:t xml:space="preserve">בבית הדין הרבני </w:t>
      </w:r>
      <w:r w:rsidR="00731E2D" w:rsidRPr="00731E2D">
        <w:rPr>
          <w:rFonts w:eastAsia="Times New Roman"/>
          <w:b/>
          <w:bCs/>
          <w:sz w:val="24"/>
          <w:rtl/>
          <w:lang w:eastAsia="he-IL"/>
        </w:rPr>
        <w:t>האזורי תל אביב יפו</w:t>
      </w:r>
    </w:p>
    <w:p w:rsidR="006E7140" w:rsidRPr="00D93CE5" w:rsidRDefault="006E7140" w:rsidP="006E7140">
      <w:pPr>
        <w:pStyle w:val="afff4"/>
        <w:rPr>
          <w:rtl/>
        </w:rPr>
      </w:pPr>
      <w:r w:rsidRPr="00D93CE5">
        <w:rPr>
          <w:rFonts w:hint="cs"/>
          <w:rtl/>
        </w:rPr>
        <w:t>לפני כבוד הדיינים:</w:t>
      </w:r>
    </w:p>
    <w:p w:rsidR="006E7140" w:rsidRPr="00D93CE5" w:rsidRDefault="00731E2D" w:rsidP="002A5312">
      <w:pPr>
        <w:pStyle w:val="aff1"/>
        <w:rPr>
          <w:rtl/>
        </w:rPr>
      </w:pPr>
      <w:r w:rsidRPr="00731E2D">
        <w:rPr>
          <w:rtl/>
        </w:rPr>
        <w:t>הרב יצחק אלמליח</w:t>
      </w:r>
      <w:r>
        <w:rPr>
          <w:rtl/>
        </w:rPr>
        <w:t xml:space="preserve"> – </w:t>
      </w:r>
      <w:r w:rsidRPr="00731E2D">
        <w:rPr>
          <w:rtl/>
        </w:rPr>
        <w:t>אב"ד, הרב שלמה תם, הרב יצחק מרוה</w:t>
      </w:r>
    </w:p>
    <w:p w:rsidR="00731E2D" w:rsidRDefault="0027313B" w:rsidP="0027313B">
      <w:pPr>
        <w:overflowPunct w:val="0"/>
        <w:autoSpaceDE w:val="0"/>
        <w:autoSpaceDN w:val="0"/>
        <w:adjustRightInd w:val="0"/>
        <w:spacing w:after="100" w:line="240" w:lineRule="exact"/>
        <w:textAlignment w:val="baseline"/>
        <w:rPr>
          <w:rFonts w:eastAsia="Times New Roman"/>
          <w:sz w:val="26"/>
          <w:rtl/>
          <w:lang w:eastAsia="he-IL"/>
        </w:rPr>
      </w:pPr>
      <w:r>
        <w:rPr>
          <w:rFonts w:eastAsia="Times New Roman" w:hint="cs"/>
          <w:sz w:val="26"/>
          <w:szCs w:val="32"/>
          <w:rtl/>
          <w:lang w:eastAsia="he-IL"/>
        </w:rPr>
        <w:t>התובע</w:t>
      </w:r>
      <w:r w:rsidR="006E7140" w:rsidRPr="00D93CE5">
        <w:rPr>
          <w:rFonts w:eastAsia="Times New Roman" w:hint="cs"/>
          <w:sz w:val="26"/>
          <w:szCs w:val="32"/>
          <w:rtl/>
          <w:lang w:eastAsia="he-IL"/>
        </w:rPr>
        <w:t>ת:</w:t>
      </w:r>
      <w:r w:rsidR="00731E2D">
        <w:rPr>
          <w:rFonts w:eastAsia="Times New Roman"/>
          <w:sz w:val="26"/>
          <w:szCs w:val="32"/>
          <w:rtl/>
          <w:lang w:eastAsia="he-IL"/>
        </w:rPr>
        <w:tab/>
      </w:r>
      <w:r w:rsidR="006E7140" w:rsidRPr="00D93CE5">
        <w:rPr>
          <w:rFonts w:eastAsia="Times New Roman" w:hint="cs"/>
          <w:sz w:val="26"/>
          <w:szCs w:val="32"/>
          <w:rtl/>
          <w:lang w:eastAsia="he-IL"/>
        </w:rPr>
        <w:t>פלוני</w:t>
      </w:r>
      <w:r>
        <w:rPr>
          <w:rFonts w:eastAsia="Times New Roman" w:hint="cs"/>
          <w:sz w:val="26"/>
          <w:szCs w:val="32"/>
          <w:rtl/>
          <w:lang w:eastAsia="he-IL"/>
        </w:rPr>
        <w:t>ת</w:t>
      </w:r>
      <w:r w:rsidR="00731E2D">
        <w:rPr>
          <w:rFonts w:eastAsia="Times New Roman"/>
          <w:sz w:val="26"/>
          <w:szCs w:val="32"/>
          <w:rtl/>
          <w:lang w:eastAsia="he-IL"/>
        </w:rPr>
        <w:tab/>
        <w:t>(</w:t>
      </w:r>
      <w:r w:rsidR="006E7140" w:rsidRPr="00D94552">
        <w:rPr>
          <w:rFonts w:eastAsia="Times New Roman" w:hint="cs"/>
          <w:sz w:val="26"/>
          <w:rtl/>
          <w:lang w:eastAsia="he-IL"/>
        </w:rPr>
        <w:t xml:space="preserve">ע"י ב"כ עו"ד </w:t>
      </w:r>
      <w:r>
        <w:rPr>
          <w:rFonts w:eastAsia="Times New Roman" w:hint="cs"/>
          <w:sz w:val="26"/>
          <w:rtl/>
          <w:lang w:eastAsia="he-IL"/>
        </w:rPr>
        <w:t>אברהם הופרט)</w:t>
      </w:r>
    </w:p>
    <w:p w:rsidR="006E7140" w:rsidRPr="00D93CE5" w:rsidRDefault="006E7140" w:rsidP="006E7140">
      <w:pPr>
        <w:overflowPunct w:val="0"/>
        <w:autoSpaceDE w:val="0"/>
        <w:autoSpaceDN w:val="0"/>
        <w:adjustRightInd w:val="0"/>
        <w:spacing w:after="100" w:line="240" w:lineRule="exact"/>
        <w:textAlignment w:val="baseline"/>
        <w:rPr>
          <w:rFonts w:eastAsia="Times New Roman"/>
          <w:sz w:val="26"/>
          <w:szCs w:val="32"/>
          <w:rtl/>
          <w:lang w:eastAsia="he-IL"/>
        </w:rPr>
      </w:pPr>
      <w:r w:rsidRPr="00D93CE5">
        <w:rPr>
          <w:rFonts w:eastAsia="Times New Roman"/>
          <w:sz w:val="26"/>
          <w:szCs w:val="32"/>
          <w:rtl/>
          <w:lang w:eastAsia="he-IL"/>
        </w:rPr>
        <w:t>נגד</w:t>
      </w:r>
    </w:p>
    <w:p w:rsidR="00731E2D" w:rsidRDefault="0027313B" w:rsidP="0027313B">
      <w:pPr>
        <w:overflowPunct w:val="0"/>
        <w:autoSpaceDE w:val="0"/>
        <w:autoSpaceDN w:val="0"/>
        <w:adjustRightInd w:val="0"/>
        <w:spacing w:after="100" w:line="240" w:lineRule="exact"/>
        <w:textAlignment w:val="baseline"/>
        <w:rPr>
          <w:rFonts w:eastAsia="Times New Roman"/>
          <w:sz w:val="26"/>
          <w:rtl/>
          <w:lang w:eastAsia="he-IL"/>
        </w:rPr>
      </w:pPr>
      <w:r>
        <w:rPr>
          <w:rFonts w:eastAsia="Times New Roman" w:hint="cs"/>
          <w:sz w:val="26"/>
          <w:szCs w:val="32"/>
          <w:rtl/>
          <w:lang w:eastAsia="he-IL"/>
        </w:rPr>
        <w:t>הנתבע</w:t>
      </w:r>
      <w:r w:rsidR="006E7140">
        <w:rPr>
          <w:rFonts w:eastAsia="Times New Roman" w:hint="cs"/>
          <w:sz w:val="26"/>
          <w:szCs w:val="32"/>
          <w:rtl/>
          <w:lang w:eastAsia="he-IL"/>
        </w:rPr>
        <w:t>:</w:t>
      </w:r>
      <w:r w:rsidR="00731E2D">
        <w:rPr>
          <w:rFonts w:eastAsia="Times New Roman"/>
          <w:sz w:val="26"/>
          <w:szCs w:val="32"/>
          <w:rtl/>
          <w:lang w:eastAsia="he-IL"/>
        </w:rPr>
        <w:tab/>
      </w:r>
      <w:r>
        <w:rPr>
          <w:rFonts w:eastAsia="Times New Roman" w:hint="cs"/>
          <w:sz w:val="26"/>
          <w:szCs w:val="32"/>
          <w:rtl/>
          <w:lang w:eastAsia="he-IL"/>
        </w:rPr>
        <w:t>פלוני</w:t>
      </w:r>
      <w:r w:rsidR="00731E2D">
        <w:rPr>
          <w:rFonts w:eastAsia="Times New Roman"/>
          <w:sz w:val="26"/>
          <w:szCs w:val="32"/>
          <w:rtl/>
          <w:lang w:eastAsia="he-IL"/>
        </w:rPr>
        <w:tab/>
        <w:t>(</w:t>
      </w:r>
      <w:r w:rsidR="006E7140" w:rsidRPr="00D94552">
        <w:rPr>
          <w:rFonts w:eastAsia="Times New Roman" w:hint="cs"/>
          <w:sz w:val="26"/>
          <w:rtl/>
          <w:lang w:eastAsia="he-IL"/>
        </w:rPr>
        <w:t xml:space="preserve">ע"י ב"כ </w:t>
      </w:r>
      <w:r w:rsidR="003D798F">
        <w:rPr>
          <w:rFonts w:eastAsia="Times New Roman" w:hint="cs"/>
          <w:sz w:val="26"/>
          <w:rtl/>
          <w:lang w:eastAsia="he-IL"/>
        </w:rPr>
        <w:t>עו"ד מיכל ריינס-עמירה ו</w:t>
      </w:r>
      <w:bookmarkStart w:id="0" w:name="_GoBack"/>
      <w:bookmarkEnd w:id="0"/>
      <w:r w:rsidR="006E7140" w:rsidRPr="00D94552">
        <w:rPr>
          <w:rFonts w:eastAsia="Times New Roman" w:hint="cs"/>
          <w:sz w:val="26"/>
          <w:rtl/>
          <w:lang w:eastAsia="he-IL"/>
        </w:rPr>
        <w:t xml:space="preserve">עו"ד </w:t>
      </w:r>
      <w:r>
        <w:rPr>
          <w:rFonts w:eastAsia="Times New Roman" w:hint="cs"/>
          <w:sz w:val="26"/>
          <w:rtl/>
          <w:lang w:eastAsia="he-IL"/>
        </w:rPr>
        <w:t xml:space="preserve">שאול </w:t>
      </w:r>
      <w:proofErr w:type="spellStart"/>
      <w:r>
        <w:rPr>
          <w:rFonts w:eastAsia="Times New Roman" w:hint="cs"/>
          <w:sz w:val="26"/>
          <w:rtl/>
          <w:lang w:eastAsia="he-IL"/>
        </w:rPr>
        <w:t>דחבש</w:t>
      </w:r>
      <w:proofErr w:type="spellEnd"/>
      <w:r>
        <w:rPr>
          <w:rFonts w:eastAsia="Times New Roman" w:hint="cs"/>
          <w:sz w:val="26"/>
          <w:rtl/>
          <w:lang w:eastAsia="he-IL"/>
        </w:rPr>
        <w:t>)</w:t>
      </w:r>
    </w:p>
    <w:p w:rsidR="006E7140" w:rsidRPr="00D93CE5" w:rsidRDefault="00731E2D" w:rsidP="00114AC8">
      <w:pPr>
        <w:spacing w:before="360" w:after="120" w:line="276" w:lineRule="auto"/>
        <w:jc w:val="center"/>
        <w:rPr>
          <w:rFonts w:ascii="Cambria" w:eastAsia="Times New Roman" w:hAnsi="Cambria" w:cs="Narkisim"/>
          <w:b/>
          <w:noProof/>
          <w:sz w:val="26"/>
          <w:szCs w:val="26"/>
          <w:rtl/>
          <w:lang w:eastAsia="he-IL"/>
        </w:rPr>
      </w:pPr>
      <w:r w:rsidRPr="00731E2D">
        <w:rPr>
          <w:rFonts w:ascii="Cambria" w:eastAsia="Times New Roman" w:hAnsi="Cambria" w:cs="Narkisim"/>
          <w:b/>
          <w:noProof/>
          <w:sz w:val="26"/>
          <w:szCs w:val="26"/>
          <w:rtl/>
          <w:lang w:eastAsia="he-IL"/>
        </w:rPr>
        <w:t>הנדון: חלוקת רכוש</w:t>
      </w:r>
      <w:r>
        <w:rPr>
          <w:rFonts w:ascii="Cambria" w:eastAsia="Times New Roman" w:hAnsi="Cambria" w:cs="Narkisim"/>
          <w:b/>
          <w:noProof/>
          <w:sz w:val="26"/>
          <w:szCs w:val="26"/>
          <w:rtl/>
          <w:lang w:eastAsia="he-IL"/>
        </w:rPr>
        <w:t xml:space="preserve"> – </w:t>
      </w:r>
      <w:r w:rsidRPr="00731E2D">
        <w:rPr>
          <w:rFonts w:ascii="Cambria" w:eastAsia="Times New Roman" w:hAnsi="Cambria" w:cs="Narkisim"/>
          <w:b/>
          <w:noProof/>
          <w:sz w:val="26"/>
          <w:szCs w:val="26"/>
          <w:rtl/>
          <w:lang w:eastAsia="he-IL"/>
        </w:rPr>
        <w:t>כריכה</w:t>
      </w:r>
    </w:p>
    <w:p w:rsidR="00731E2D" w:rsidRDefault="0027313B" w:rsidP="006E7140">
      <w:pPr>
        <w:keepNext/>
        <w:overflowPunct w:val="0"/>
        <w:autoSpaceDE w:val="0"/>
        <w:autoSpaceDN w:val="0"/>
        <w:adjustRightInd w:val="0"/>
        <w:spacing w:before="360" w:after="240" w:line="276" w:lineRule="exact"/>
        <w:jc w:val="center"/>
        <w:rPr>
          <w:rFonts w:ascii="Arial" w:eastAsia="Calibri" w:hAnsi="Arial"/>
          <w:bCs/>
          <w:spacing w:val="20"/>
          <w:kern w:val="28"/>
          <w:sz w:val="24"/>
          <w:szCs w:val="32"/>
          <w:rtl/>
        </w:rPr>
      </w:pPr>
      <w:r>
        <w:rPr>
          <w:rFonts w:ascii="Arial" w:eastAsia="Calibri" w:hAnsi="Arial" w:hint="cs"/>
          <w:bCs/>
          <w:spacing w:val="20"/>
          <w:kern w:val="28"/>
          <w:sz w:val="24"/>
          <w:szCs w:val="32"/>
          <w:rtl/>
        </w:rPr>
        <w:t>החלטה</w:t>
      </w:r>
    </w:p>
    <w:p w:rsidR="00731E2D" w:rsidRDefault="00731E2D" w:rsidP="0027313B">
      <w:pPr>
        <w:pStyle w:val="ae"/>
        <w:rPr>
          <w:rtl/>
        </w:rPr>
      </w:pPr>
      <w:r w:rsidRPr="00065B11">
        <w:rPr>
          <w:rFonts w:hint="cs"/>
          <w:rtl/>
        </w:rPr>
        <w:t xml:space="preserve">לפנינו </w:t>
      </w:r>
      <w:r w:rsidR="0027313B">
        <w:rPr>
          <w:rFonts w:hint="cs"/>
          <w:rtl/>
        </w:rPr>
        <w:t>שאלה</w:t>
      </w:r>
      <w:r w:rsidRPr="00065B11">
        <w:rPr>
          <w:rFonts w:hint="cs"/>
          <w:rtl/>
        </w:rPr>
        <w:t xml:space="preserve"> מקדמית בדבר תקפות הסכם </w:t>
      </w:r>
      <w:r>
        <w:rPr>
          <w:rFonts w:hint="cs"/>
          <w:rtl/>
        </w:rPr>
        <w:t>ה</w:t>
      </w:r>
      <w:r w:rsidRPr="00065B11">
        <w:rPr>
          <w:rFonts w:hint="cs"/>
          <w:rtl/>
        </w:rPr>
        <w:t>ממון שנחתם בין הצדדים.</w:t>
      </w:r>
    </w:p>
    <w:p w:rsidR="00731E2D" w:rsidRPr="0027313B" w:rsidRDefault="00731E2D" w:rsidP="0014149A">
      <w:pPr>
        <w:pStyle w:val="af"/>
        <w:rPr>
          <w:rtl/>
        </w:rPr>
      </w:pPr>
      <w:r w:rsidRPr="0027313B">
        <w:rPr>
          <w:rFonts w:hint="cs"/>
          <w:rtl/>
        </w:rPr>
        <w:t>הצדדים נשאו ב</w:t>
      </w:r>
      <w:r w:rsidR="0027313B">
        <w:rPr>
          <w:rFonts w:hint="cs"/>
          <w:rtl/>
        </w:rPr>
        <w:t xml:space="preserve">שנת </w:t>
      </w:r>
      <w:r w:rsidRPr="0027313B">
        <w:rPr>
          <w:rFonts w:hint="cs"/>
          <w:rtl/>
        </w:rPr>
        <w:t>2008 והתגרשו ב</w:t>
      </w:r>
      <w:r w:rsidR="0027313B">
        <w:rPr>
          <w:rFonts w:hint="cs"/>
          <w:rtl/>
        </w:rPr>
        <w:t xml:space="preserve">יום </w:t>
      </w:r>
      <w:r w:rsidR="0027313B">
        <w:rPr>
          <w:rtl/>
        </w:rPr>
        <w:t>1.1.2013</w:t>
      </w:r>
      <w:r w:rsidRPr="0027313B">
        <w:rPr>
          <w:rFonts w:hint="cs"/>
          <w:rtl/>
        </w:rPr>
        <w:t xml:space="preserve"> לפני הנישואין חתמו על "הסכם ממון" שנערך על ידי חברו של הבעל עו"ד </w:t>
      </w:r>
      <w:r w:rsidR="0014149A">
        <w:rPr>
          <w:rFonts w:hint="cs"/>
          <w:rtl/>
        </w:rPr>
        <w:t>[ע' ג']</w:t>
      </w:r>
      <w:r w:rsidRPr="0027313B">
        <w:rPr>
          <w:rFonts w:hint="cs"/>
          <w:rtl/>
        </w:rPr>
        <w:t xml:space="preserve">, ואשר נאמר בו כי הצדדים </w:t>
      </w:r>
      <w:r w:rsidR="0027313B">
        <w:rPr>
          <w:rFonts w:hint="cs"/>
          <w:rtl/>
        </w:rPr>
        <w:t>י</w:t>
      </w:r>
      <w:r w:rsidRPr="0027313B">
        <w:rPr>
          <w:rFonts w:hint="cs"/>
          <w:rtl/>
        </w:rPr>
        <w:t>ישארו כל אחד בזכויותיו שהיו בבעלותו טרם הנישואין, ובדגש על דירה ש</w:t>
      </w:r>
      <w:r w:rsidR="0027313B">
        <w:rPr>
          <w:rFonts w:hint="cs"/>
          <w:rtl/>
        </w:rPr>
        <w:t>הייתה</w:t>
      </w:r>
      <w:r w:rsidRPr="0027313B">
        <w:rPr>
          <w:rFonts w:hint="cs"/>
          <w:rtl/>
        </w:rPr>
        <w:t xml:space="preserve"> בבעלות הבעל.</w:t>
      </w:r>
    </w:p>
    <w:p w:rsidR="00731E2D" w:rsidRDefault="00731E2D" w:rsidP="0027313B">
      <w:pPr>
        <w:pStyle w:val="af"/>
        <w:rPr>
          <w:rtl/>
        </w:rPr>
      </w:pPr>
      <w:r w:rsidRPr="00065B11">
        <w:rPr>
          <w:rFonts w:hint="cs"/>
          <w:rtl/>
        </w:rPr>
        <w:t>כמו כן</w:t>
      </w:r>
      <w:r>
        <w:rPr>
          <w:rFonts w:hint="cs"/>
          <w:rtl/>
        </w:rPr>
        <w:t>,</w:t>
      </w:r>
      <w:r w:rsidRPr="00065B11">
        <w:rPr>
          <w:rFonts w:hint="cs"/>
          <w:rtl/>
        </w:rPr>
        <w:t xml:space="preserve"> נקבעו הסדרים לגבי פירות הנכסים וחילופיהם, הסדרים על מתנות או ירושות שיתקבלו על ידי הצדדים, והסדרים לגבי קרנות קופות גמל וכספי פיצויים אם יתקבלו.</w:t>
      </w:r>
      <w:r w:rsidRPr="000D7AA5">
        <w:rPr>
          <w:rFonts w:hint="cs"/>
          <w:rtl/>
        </w:rPr>
        <w:t xml:space="preserve"> </w:t>
      </w:r>
      <w:r>
        <w:rPr>
          <w:rFonts w:hint="cs"/>
          <w:rtl/>
        </w:rPr>
        <w:t xml:space="preserve">קיימת גם החרגה משיתוף הכנסות עתידיות שיתקבלו </w:t>
      </w:r>
      <w:r w:rsidRPr="00065B11">
        <w:rPr>
          <w:rFonts w:hint="cs"/>
          <w:rtl/>
        </w:rPr>
        <w:t>מחברת "</w:t>
      </w:r>
      <w:r w:rsidR="0027313B">
        <w:rPr>
          <w:rFonts w:hint="cs"/>
          <w:rtl/>
        </w:rPr>
        <w:t>[ר' ק']".</w:t>
      </w:r>
    </w:p>
    <w:p w:rsidR="00731E2D" w:rsidRDefault="00731E2D" w:rsidP="0027313B">
      <w:pPr>
        <w:pStyle w:val="af"/>
        <w:rPr>
          <w:rtl/>
        </w:rPr>
      </w:pPr>
      <w:r w:rsidRPr="00065B11">
        <w:rPr>
          <w:rFonts w:hint="cs"/>
          <w:rtl/>
        </w:rPr>
        <w:t>במהלך הנישואין מכר הבעל את דירתו ורכש</w:t>
      </w:r>
      <w:r>
        <w:rPr>
          <w:rFonts w:hint="cs"/>
          <w:rtl/>
        </w:rPr>
        <w:t xml:space="preserve"> באותו יום בסכום דומה דירה אחרת.</w:t>
      </w:r>
      <w:r w:rsidRPr="00065B11">
        <w:rPr>
          <w:rFonts w:hint="cs"/>
          <w:rtl/>
        </w:rPr>
        <w:t xml:space="preserve"> דירה זו נרשמה על שמו</w:t>
      </w:r>
      <w:r>
        <w:rPr>
          <w:rFonts w:hint="cs"/>
          <w:rtl/>
        </w:rPr>
        <w:t xml:space="preserve">, ובסמוך לקנייתה חתמה </w:t>
      </w:r>
      <w:proofErr w:type="spellStart"/>
      <w:r>
        <w:rPr>
          <w:rFonts w:hint="cs"/>
          <w:rtl/>
        </w:rPr>
        <w:t>הא</w:t>
      </w:r>
      <w:r w:rsidRPr="00065B11">
        <w:rPr>
          <w:rFonts w:hint="cs"/>
          <w:rtl/>
        </w:rPr>
        <w:t>שה</w:t>
      </w:r>
      <w:proofErr w:type="spellEnd"/>
      <w:r w:rsidRPr="00065B11">
        <w:rPr>
          <w:rFonts w:hint="cs"/>
          <w:rtl/>
        </w:rPr>
        <w:t xml:space="preserve"> על תצהיר כי אין לה חלק בדירה </w:t>
      </w:r>
      <w:r>
        <w:rPr>
          <w:rFonts w:hint="cs"/>
          <w:rtl/>
        </w:rPr>
        <w:t>הנרכשת</w:t>
      </w:r>
      <w:r w:rsidRPr="00065B11">
        <w:rPr>
          <w:rFonts w:hint="cs"/>
          <w:rtl/>
        </w:rPr>
        <w:t>.</w:t>
      </w:r>
    </w:p>
    <w:p w:rsidR="00731E2D" w:rsidRDefault="00731E2D" w:rsidP="0027313B">
      <w:pPr>
        <w:pStyle w:val="af"/>
        <w:rPr>
          <w:rtl/>
        </w:rPr>
      </w:pPr>
      <w:r w:rsidRPr="00065B11">
        <w:rPr>
          <w:rFonts w:hint="cs"/>
          <w:rtl/>
        </w:rPr>
        <w:t>כאמור</w:t>
      </w:r>
      <w:r>
        <w:rPr>
          <w:rFonts w:hint="cs"/>
          <w:rtl/>
        </w:rPr>
        <w:t>,</w:t>
      </w:r>
      <w:r w:rsidRPr="00065B11">
        <w:rPr>
          <w:rFonts w:hint="cs"/>
          <w:rtl/>
        </w:rPr>
        <w:t xml:space="preserve"> נישואי הצד</w:t>
      </w:r>
      <w:r>
        <w:rPr>
          <w:rFonts w:hint="cs"/>
          <w:rtl/>
        </w:rPr>
        <w:t>דים לא עלו יפה, וכעת לפנינו תביעות</w:t>
      </w:r>
      <w:r w:rsidRPr="00065B11">
        <w:rPr>
          <w:rFonts w:hint="cs"/>
          <w:rtl/>
        </w:rPr>
        <w:t xml:space="preserve"> רכוש</w:t>
      </w:r>
      <w:r>
        <w:rPr>
          <w:rFonts w:hint="cs"/>
          <w:rtl/>
        </w:rPr>
        <w:t xml:space="preserve"> </w:t>
      </w:r>
      <w:r w:rsidRPr="00065B11">
        <w:rPr>
          <w:rFonts w:hint="cs"/>
          <w:rtl/>
        </w:rPr>
        <w:t>מטעם ה</w:t>
      </w:r>
      <w:r>
        <w:rPr>
          <w:rFonts w:hint="cs"/>
          <w:rtl/>
        </w:rPr>
        <w:t>צדדים.</w:t>
      </w:r>
      <w:r w:rsidRPr="00065B11">
        <w:rPr>
          <w:rFonts w:hint="cs"/>
          <w:rtl/>
        </w:rPr>
        <w:t xml:space="preserve"> </w:t>
      </w:r>
      <w:proofErr w:type="spellStart"/>
      <w:r>
        <w:rPr>
          <w:rFonts w:hint="cs"/>
          <w:rtl/>
        </w:rPr>
        <w:t>האשה</w:t>
      </w:r>
      <w:proofErr w:type="spellEnd"/>
      <w:r>
        <w:rPr>
          <w:rFonts w:hint="cs"/>
          <w:rtl/>
        </w:rPr>
        <w:t xml:space="preserve"> מבקשת</w:t>
      </w:r>
      <w:r w:rsidRPr="00065B11">
        <w:rPr>
          <w:rFonts w:hint="cs"/>
          <w:rtl/>
        </w:rPr>
        <w:t xml:space="preserve"> לקבל מחצית דירתו של הבעל מכוח טענה לשיתוף ספציפי, </w:t>
      </w:r>
      <w:r>
        <w:rPr>
          <w:rFonts w:hint="cs"/>
          <w:rtl/>
        </w:rPr>
        <w:t>ו</w:t>
      </w:r>
      <w:r w:rsidRPr="00065B11">
        <w:rPr>
          <w:rFonts w:hint="cs"/>
          <w:rtl/>
        </w:rPr>
        <w:t>מנגד טוען הבעל כי ל</w:t>
      </w:r>
      <w:r>
        <w:rPr>
          <w:rFonts w:hint="cs"/>
          <w:rtl/>
        </w:rPr>
        <w:t>אשה</w:t>
      </w:r>
      <w:r w:rsidRPr="00065B11">
        <w:rPr>
          <w:rFonts w:hint="cs"/>
          <w:rtl/>
        </w:rPr>
        <w:t xml:space="preserve"> אין כל זכות בדירה האמורה</w:t>
      </w:r>
      <w:r>
        <w:rPr>
          <w:rFonts w:hint="cs"/>
          <w:rtl/>
        </w:rPr>
        <w:t>,</w:t>
      </w:r>
      <w:r w:rsidRPr="00065B11">
        <w:rPr>
          <w:rFonts w:hint="cs"/>
          <w:rtl/>
        </w:rPr>
        <w:t xml:space="preserve"> ובהתבסס על הסכם הממון שנחתם בעבר בין הצדדים.</w:t>
      </w:r>
      <w:r>
        <w:rPr>
          <w:rFonts w:hint="cs"/>
          <w:rtl/>
        </w:rPr>
        <w:t xml:space="preserve"> בנוסף לצדדים טענות שונות לגבי חלוקת רכוש.</w:t>
      </w:r>
    </w:p>
    <w:p w:rsidR="00731E2D" w:rsidRDefault="00731E2D" w:rsidP="0027313B">
      <w:pPr>
        <w:pStyle w:val="af"/>
        <w:rPr>
          <w:rtl/>
        </w:rPr>
      </w:pPr>
      <w:r w:rsidRPr="00065B11">
        <w:rPr>
          <w:rFonts w:hint="cs"/>
          <w:rtl/>
        </w:rPr>
        <w:t>נקדים ונאמר</w:t>
      </w:r>
      <w:r>
        <w:rPr>
          <w:rFonts w:hint="cs"/>
          <w:rtl/>
        </w:rPr>
        <w:t>,</w:t>
      </w:r>
      <w:r w:rsidRPr="00065B11">
        <w:rPr>
          <w:rFonts w:hint="cs"/>
          <w:rtl/>
        </w:rPr>
        <w:t xml:space="preserve"> כי הכרעה זו שלפנינו עניינה תקפות הסכם הממון בלבד, שכן לגבי הטענה לשיתוף ספציפי טרם ניתן לצדדים להביע את טענותיהם בצורה מסודרת</w:t>
      </w:r>
      <w:r>
        <w:rPr>
          <w:rFonts w:hint="cs"/>
          <w:rtl/>
        </w:rPr>
        <w:t xml:space="preserve"> (</w:t>
      </w:r>
      <w:r w:rsidRPr="00065B11">
        <w:rPr>
          <w:rFonts w:hint="cs"/>
          <w:rtl/>
        </w:rPr>
        <w:t>למרות שהדברים נטענו בפועל במהלך הדיונים וכתבי בית דין שהוגשו על ידי הצדדים</w:t>
      </w:r>
      <w:r>
        <w:rPr>
          <w:rFonts w:hint="cs"/>
          <w:rtl/>
        </w:rPr>
        <w:t>).</w:t>
      </w:r>
    </w:p>
    <w:p w:rsidR="00731E2D" w:rsidRDefault="00731E2D" w:rsidP="0027313B">
      <w:pPr>
        <w:pStyle w:val="af"/>
        <w:rPr>
          <w:rtl/>
        </w:rPr>
      </w:pPr>
      <w:r w:rsidRPr="00065B11">
        <w:rPr>
          <w:rFonts w:hint="cs"/>
          <w:rtl/>
        </w:rPr>
        <w:t>לגופם של דברים</w:t>
      </w:r>
      <w:r>
        <w:rPr>
          <w:rFonts w:hint="cs"/>
          <w:rtl/>
        </w:rPr>
        <w:t>,</w:t>
      </w:r>
      <w:r w:rsidRPr="00065B11">
        <w:rPr>
          <w:rFonts w:hint="cs"/>
          <w:rtl/>
        </w:rPr>
        <w:t xml:space="preserve"> עלינו לבחון האם הסכם ממון זה הוא </w:t>
      </w:r>
      <w:r>
        <w:rPr>
          <w:rFonts w:hint="cs"/>
          <w:rtl/>
        </w:rPr>
        <w:t>ב</w:t>
      </w:r>
      <w:r w:rsidRPr="00065B11">
        <w:rPr>
          <w:rFonts w:hint="cs"/>
          <w:rtl/>
        </w:rPr>
        <w:t>בחינת הסכם ממון כמשמעותו בסעיף 2 לחוק יחסי ממון</w:t>
      </w:r>
      <w:r>
        <w:rPr>
          <w:rFonts w:hint="cs"/>
          <w:rtl/>
        </w:rPr>
        <w:t>,</w:t>
      </w:r>
      <w:r w:rsidRPr="00065B11">
        <w:rPr>
          <w:rFonts w:hint="cs"/>
          <w:rtl/>
        </w:rPr>
        <w:t xml:space="preserve"> ובמקרה זה חייב ההסכם באישור בית הדין</w:t>
      </w:r>
      <w:r>
        <w:rPr>
          <w:rFonts w:hint="cs"/>
          <w:rtl/>
        </w:rPr>
        <w:t>,</w:t>
      </w:r>
      <w:r w:rsidRPr="00065B11">
        <w:rPr>
          <w:rFonts w:hint="cs"/>
          <w:rtl/>
        </w:rPr>
        <w:t xml:space="preserve"> וכפי שנאמר שם</w:t>
      </w:r>
      <w:r>
        <w:rPr>
          <w:rFonts w:hint="cs"/>
          <w:rtl/>
        </w:rPr>
        <w:t>:</w:t>
      </w:r>
    </w:p>
    <w:p w:rsidR="00731E2D" w:rsidRDefault="00731E2D" w:rsidP="0027313B">
      <w:pPr>
        <w:pStyle w:val="aa"/>
        <w:rPr>
          <w:rtl/>
        </w:rPr>
      </w:pPr>
      <w:r>
        <w:rPr>
          <w:rFonts w:hint="cs"/>
          <w:rtl/>
        </w:rPr>
        <w:t>"(</w:t>
      </w:r>
      <w:r w:rsidRPr="00065B11">
        <w:rPr>
          <w:rFonts w:hint="cs"/>
          <w:rtl/>
        </w:rPr>
        <w:t>א</w:t>
      </w:r>
      <w:r>
        <w:rPr>
          <w:rFonts w:hint="cs"/>
          <w:rtl/>
        </w:rPr>
        <w:t xml:space="preserve">) </w:t>
      </w:r>
      <w:r w:rsidRPr="00065B11">
        <w:rPr>
          <w:rFonts w:hint="cs"/>
          <w:rtl/>
        </w:rPr>
        <w:t xml:space="preserve">הסכם ממון טעון אישור בית המשפט </w:t>
      </w:r>
      <w:proofErr w:type="spellStart"/>
      <w:r w:rsidRPr="00065B11">
        <w:rPr>
          <w:rFonts w:hint="cs"/>
          <w:rtl/>
        </w:rPr>
        <w:t>לעניני</w:t>
      </w:r>
      <w:proofErr w:type="spellEnd"/>
      <w:r w:rsidRPr="00065B11">
        <w:rPr>
          <w:rFonts w:hint="cs"/>
          <w:rtl/>
        </w:rPr>
        <w:t xml:space="preserve"> משפחה... וכן טעון שינוי של הסכם כזה אישור כאמור</w:t>
      </w:r>
      <w:r>
        <w:rPr>
          <w:rFonts w:hint="cs"/>
          <w:rtl/>
        </w:rPr>
        <w:t>.</w:t>
      </w:r>
      <w:r>
        <w:rPr>
          <w:rtl/>
        </w:rPr>
        <w:t>"</w:t>
      </w:r>
    </w:p>
    <w:p w:rsidR="00731E2D" w:rsidRDefault="00731E2D" w:rsidP="0027313B">
      <w:pPr>
        <w:pStyle w:val="af"/>
        <w:rPr>
          <w:rtl/>
        </w:rPr>
      </w:pPr>
      <w:r w:rsidRPr="00065B11">
        <w:rPr>
          <w:rFonts w:hint="cs"/>
          <w:rtl/>
        </w:rPr>
        <w:t>או שמא מדובר בהחרגת נכסים</w:t>
      </w:r>
      <w:r>
        <w:rPr>
          <w:rFonts w:hint="cs"/>
          <w:rtl/>
        </w:rPr>
        <w:t>,</w:t>
      </w:r>
      <w:r w:rsidRPr="00065B11">
        <w:rPr>
          <w:rFonts w:hint="cs"/>
          <w:rtl/>
        </w:rPr>
        <w:t xml:space="preserve"> אשר על פי סעיף 5 לחוק יחסי ממון אינה צריכה את האישור האמור</w:t>
      </w:r>
      <w:r>
        <w:rPr>
          <w:rFonts w:hint="cs"/>
          <w:rtl/>
        </w:rPr>
        <w:t>,</w:t>
      </w:r>
      <w:r w:rsidRPr="00065B11">
        <w:rPr>
          <w:rFonts w:hint="cs"/>
          <w:rtl/>
        </w:rPr>
        <w:t xml:space="preserve"> וכפי שנאמר שם</w:t>
      </w:r>
      <w:r>
        <w:rPr>
          <w:rFonts w:hint="cs"/>
          <w:rtl/>
        </w:rPr>
        <w:t>:</w:t>
      </w:r>
    </w:p>
    <w:p w:rsidR="00731E2D" w:rsidRPr="00065B11" w:rsidRDefault="00731E2D" w:rsidP="0027313B">
      <w:pPr>
        <w:pStyle w:val="aa"/>
        <w:rPr>
          <w:rtl/>
        </w:rPr>
      </w:pPr>
      <w:r>
        <w:rPr>
          <w:rFonts w:hint="cs"/>
          <w:rtl/>
        </w:rPr>
        <w:lastRenderedPageBreak/>
        <w:t>" (</w:t>
      </w:r>
      <w:r w:rsidRPr="00065B11">
        <w:rPr>
          <w:rFonts w:hint="cs"/>
          <w:rtl/>
        </w:rPr>
        <w:t>א</w:t>
      </w:r>
      <w:r>
        <w:rPr>
          <w:rFonts w:hint="cs"/>
          <w:rtl/>
        </w:rPr>
        <w:t xml:space="preserve">) </w:t>
      </w:r>
      <w:r w:rsidRPr="00065B11">
        <w:rPr>
          <w:rFonts w:hint="cs"/>
          <w:rtl/>
        </w:rPr>
        <w:t>עם התרת הנישואין או עם פקיעת הנישואין עקב מותו של בן הזוג</w:t>
      </w:r>
      <w:r>
        <w:rPr>
          <w:rFonts w:hint="cs"/>
          <w:rtl/>
        </w:rPr>
        <w:t xml:space="preserve"> (</w:t>
      </w:r>
      <w:r w:rsidRPr="00065B11">
        <w:rPr>
          <w:rFonts w:hint="cs"/>
          <w:rtl/>
        </w:rPr>
        <w:t>בחוק זה – פקיעת הנישואין</w:t>
      </w:r>
      <w:r>
        <w:rPr>
          <w:rFonts w:hint="cs"/>
          <w:rtl/>
        </w:rPr>
        <w:t xml:space="preserve">) </w:t>
      </w:r>
      <w:r w:rsidRPr="00065B11">
        <w:rPr>
          <w:rFonts w:hint="cs"/>
          <w:rtl/>
        </w:rPr>
        <w:t>זכאי כל אחד מבני הזוג למחצית שווים של כלל נכסי בני הזוג, למעט</w:t>
      </w:r>
      <w:r w:rsidR="002D40EF">
        <w:rPr>
          <w:rFonts w:hint="cs"/>
          <w:rtl/>
        </w:rPr>
        <w:t>־</w:t>
      </w:r>
    </w:p>
    <w:p w:rsidR="00731E2D" w:rsidRDefault="00731E2D" w:rsidP="0027313B">
      <w:pPr>
        <w:pStyle w:val="aa"/>
        <w:rPr>
          <w:rtl/>
        </w:rPr>
      </w:pPr>
      <w:r w:rsidRPr="00065B11">
        <w:rPr>
          <w:rFonts w:hint="cs"/>
          <w:rtl/>
        </w:rPr>
        <w:t>...</w:t>
      </w:r>
    </w:p>
    <w:p w:rsidR="00731E2D" w:rsidRDefault="00731E2D" w:rsidP="0027313B">
      <w:pPr>
        <w:pStyle w:val="aa"/>
        <w:rPr>
          <w:rtl/>
        </w:rPr>
      </w:pPr>
      <w:r>
        <w:rPr>
          <w:rFonts w:hint="cs"/>
          <w:rtl/>
        </w:rPr>
        <w:t>(</w:t>
      </w:r>
      <w:r w:rsidRPr="00065B11">
        <w:rPr>
          <w:rFonts w:hint="cs"/>
          <w:rtl/>
        </w:rPr>
        <w:t>3</w:t>
      </w:r>
      <w:r>
        <w:rPr>
          <w:rFonts w:hint="cs"/>
          <w:rtl/>
        </w:rPr>
        <w:t xml:space="preserve">) </w:t>
      </w:r>
      <w:r w:rsidRPr="00065B11">
        <w:rPr>
          <w:rFonts w:hint="cs"/>
          <w:rtl/>
        </w:rPr>
        <w:t>נכסים שב</w:t>
      </w:r>
      <w:r>
        <w:rPr>
          <w:rFonts w:hint="cs"/>
          <w:rtl/>
        </w:rPr>
        <w:t>נ</w:t>
      </w:r>
      <w:r w:rsidRPr="00065B11">
        <w:rPr>
          <w:rFonts w:hint="cs"/>
          <w:rtl/>
        </w:rPr>
        <w:t xml:space="preserve">י הזוג הסכימו בכתב </w:t>
      </w:r>
      <w:proofErr w:type="spellStart"/>
      <w:r w:rsidRPr="00065B11">
        <w:rPr>
          <w:rFonts w:hint="cs"/>
          <w:rtl/>
        </w:rPr>
        <w:t>ששוויים</w:t>
      </w:r>
      <w:proofErr w:type="spellEnd"/>
      <w:r w:rsidRPr="00065B11">
        <w:rPr>
          <w:rFonts w:hint="cs"/>
          <w:rtl/>
        </w:rPr>
        <w:t xml:space="preserve"> לא יאוזן ביניהם</w:t>
      </w:r>
      <w:r>
        <w:rPr>
          <w:rFonts w:hint="cs"/>
          <w:rtl/>
        </w:rPr>
        <w:t>.</w:t>
      </w:r>
      <w:r>
        <w:rPr>
          <w:rtl/>
        </w:rPr>
        <w:t>"</w:t>
      </w:r>
    </w:p>
    <w:p w:rsidR="00731E2D" w:rsidRPr="00065B11" w:rsidRDefault="00731E2D" w:rsidP="0027313B">
      <w:pPr>
        <w:pStyle w:val="af"/>
        <w:rPr>
          <w:rtl/>
        </w:rPr>
      </w:pPr>
      <w:r>
        <w:rPr>
          <w:rFonts w:hint="cs"/>
          <w:rtl/>
        </w:rPr>
        <w:t>שתי גישות ישנן</w:t>
      </w:r>
      <w:r w:rsidRPr="00065B11">
        <w:rPr>
          <w:rFonts w:hint="cs"/>
          <w:rtl/>
        </w:rPr>
        <w:t xml:space="preserve"> בפסיקה לגבי ההבדל שבין הסכם ממון לבין הסכם הבא </w:t>
      </w:r>
      <w:proofErr w:type="spellStart"/>
      <w:r w:rsidRPr="00065B11">
        <w:rPr>
          <w:rFonts w:hint="cs"/>
          <w:rtl/>
        </w:rPr>
        <w:t>להחריג</w:t>
      </w:r>
      <w:proofErr w:type="spellEnd"/>
      <w:r w:rsidRPr="00065B11">
        <w:rPr>
          <w:rFonts w:hint="cs"/>
          <w:rtl/>
        </w:rPr>
        <w:t xml:space="preserve"> נכסים מכלל האיזון. ה</w:t>
      </w:r>
      <w:r>
        <w:rPr>
          <w:rFonts w:hint="cs"/>
          <w:rtl/>
        </w:rPr>
        <w:t xml:space="preserve">גישה הרווחת מתייחסת למטרת ההסכם, </w:t>
      </w:r>
      <w:r w:rsidRPr="00065B11">
        <w:rPr>
          <w:rFonts w:hint="cs"/>
          <w:rtl/>
        </w:rPr>
        <w:t xml:space="preserve">האם מדובר בהסכם אשר בא להסדיר </w:t>
      </w:r>
      <w:r>
        <w:rPr>
          <w:rFonts w:hint="cs"/>
          <w:rtl/>
        </w:rPr>
        <w:t xml:space="preserve">את </w:t>
      </w:r>
      <w:r w:rsidRPr="00065B11">
        <w:rPr>
          <w:rFonts w:hint="cs"/>
          <w:rtl/>
        </w:rPr>
        <w:t xml:space="preserve">הסוגיה </w:t>
      </w:r>
      <w:proofErr w:type="spellStart"/>
      <w:r w:rsidRPr="00065B11">
        <w:rPr>
          <w:rFonts w:hint="cs"/>
          <w:rtl/>
        </w:rPr>
        <w:t>הרכושית</w:t>
      </w:r>
      <w:proofErr w:type="spellEnd"/>
      <w:r w:rsidRPr="00065B11">
        <w:rPr>
          <w:rFonts w:hint="cs"/>
          <w:rtl/>
        </w:rPr>
        <w:t xml:space="preserve"> לעת גירושין או מיתה</w:t>
      </w:r>
      <w:r>
        <w:rPr>
          <w:rFonts w:hint="cs"/>
          <w:rtl/>
        </w:rPr>
        <w:t>,</w:t>
      </w:r>
      <w:r w:rsidRPr="00065B11">
        <w:rPr>
          <w:rFonts w:hint="cs"/>
          <w:rtl/>
        </w:rPr>
        <w:t xml:space="preserve"> או שמא מדובר בעסקה כלכלית בין הצדדים</w:t>
      </w:r>
      <w:r>
        <w:rPr>
          <w:rFonts w:hint="cs"/>
          <w:rtl/>
        </w:rPr>
        <w:t>,</w:t>
      </w:r>
      <w:r w:rsidRPr="00065B11">
        <w:rPr>
          <w:rFonts w:hint="cs"/>
          <w:rtl/>
        </w:rPr>
        <w:t xml:space="preserve"> אשר עומדת בפני עצמה ואינה קשורה </w:t>
      </w:r>
      <w:proofErr w:type="spellStart"/>
      <w:r w:rsidRPr="00065B11">
        <w:rPr>
          <w:rFonts w:hint="cs"/>
          <w:rtl/>
        </w:rPr>
        <w:t>לארועים</w:t>
      </w:r>
      <w:proofErr w:type="spellEnd"/>
      <w:r w:rsidRPr="00065B11">
        <w:rPr>
          <w:rFonts w:hint="cs"/>
          <w:rtl/>
        </w:rPr>
        <w:t xml:space="preserve"> אלו</w:t>
      </w:r>
    </w:p>
    <w:p w:rsidR="00731E2D" w:rsidRPr="002D40EF" w:rsidRDefault="00731E2D" w:rsidP="0027313B">
      <w:pPr>
        <w:pStyle w:val="af"/>
        <w:rPr>
          <w:sz w:val="28"/>
          <w:rtl/>
        </w:rPr>
      </w:pPr>
      <w:r w:rsidRPr="002D40EF">
        <w:rPr>
          <w:sz w:val="28"/>
          <w:rtl/>
        </w:rPr>
        <w:t>ראה ב</w:t>
      </w:r>
      <w:hyperlink r:id="rId8" w:history="1">
        <w:r w:rsidRPr="002D40EF">
          <w:rPr>
            <w:rStyle w:val="Hyperlink"/>
            <w:rFonts w:cs="FrankRuehl"/>
            <w:color w:val="auto"/>
            <w:sz w:val="28"/>
            <w:u w:val="none"/>
            <w:rtl/>
          </w:rPr>
          <w:t>ע"א 169/83</w:t>
        </w:r>
      </w:hyperlink>
      <w:r w:rsidRPr="002D40EF">
        <w:rPr>
          <w:sz w:val="28"/>
          <w:rtl/>
        </w:rPr>
        <w:t xml:space="preserve"> (שרעבי) שי נ' (שרעבי) שי, </w:t>
      </w:r>
      <w:hyperlink r:id="rId9" w:history="1">
        <w:r w:rsidRPr="002D40EF">
          <w:rPr>
            <w:rStyle w:val="Hyperlink"/>
            <w:rFonts w:cs="FrankRuehl"/>
            <w:color w:val="auto"/>
            <w:sz w:val="28"/>
            <w:u w:val="none"/>
            <w:rtl/>
          </w:rPr>
          <w:t>פ"ד לט (3) 776</w:t>
        </w:r>
      </w:hyperlink>
      <w:r w:rsidRPr="002D40EF">
        <w:rPr>
          <w:sz w:val="28"/>
          <w:rtl/>
        </w:rPr>
        <w:t>, 780 – 782:</w:t>
      </w:r>
    </w:p>
    <w:p w:rsidR="00731E2D" w:rsidRDefault="0027313B" w:rsidP="0027313B">
      <w:pPr>
        <w:pStyle w:val="aa"/>
        <w:rPr>
          <w:rtl/>
        </w:rPr>
      </w:pPr>
      <w:r>
        <w:rPr>
          <w:rFonts w:hint="cs"/>
          <w:rtl/>
        </w:rPr>
        <w:t>"</w:t>
      </w:r>
      <w:r w:rsidR="00731E2D" w:rsidRPr="00065B11">
        <w:rPr>
          <w:rtl/>
        </w:rPr>
        <w:t>לדעתי לא כלליותו של ההסכם או היותו מתייחס</w:t>
      </w:r>
      <w:r w:rsidR="00731E2D">
        <w:rPr>
          <w:rtl/>
        </w:rPr>
        <w:t xml:space="preserve"> (</w:t>
      </w:r>
      <w:r w:rsidR="00731E2D" w:rsidRPr="00065B11">
        <w:rPr>
          <w:rtl/>
        </w:rPr>
        <w:t>למשל</w:t>
      </w:r>
      <w:r w:rsidR="00731E2D">
        <w:rPr>
          <w:rtl/>
        </w:rPr>
        <w:t xml:space="preserve">) </w:t>
      </w:r>
      <w:r w:rsidR="00731E2D" w:rsidRPr="00065B11">
        <w:rPr>
          <w:rtl/>
        </w:rPr>
        <w:t>לנכס בודד מני רבים, הוא המבחן הקובע, כי אם התייחסותו ליחסי הרכוש בין בני הזוג למקרה של פקיעת הנישואין או של מוות אחד מהם</w:t>
      </w:r>
      <w:r w:rsidR="00731E2D">
        <w:rPr>
          <w:rtl/>
        </w:rPr>
        <w:t>.</w:t>
      </w:r>
      <w:r w:rsidR="00731E2D" w:rsidRPr="00065B11">
        <w:rPr>
          <w:rtl/>
        </w:rPr>
        <w:t>..</w:t>
      </w:r>
      <w:r>
        <w:rPr>
          <w:rFonts w:hint="cs"/>
          <w:rtl/>
        </w:rPr>
        <w:t xml:space="preserve"> </w:t>
      </w:r>
      <w:r w:rsidR="00731E2D" w:rsidRPr="00065B11">
        <w:rPr>
          <w:rtl/>
        </w:rPr>
        <w:t xml:space="preserve">סיכומה של השקפתי הוא, שהמבחן, אם הסכם פלוני בין </w:t>
      </w:r>
      <w:proofErr w:type="spellStart"/>
      <w:r w:rsidR="00731E2D" w:rsidRPr="00065B11">
        <w:rPr>
          <w:rtl/>
        </w:rPr>
        <w:t>בני</w:t>
      </w:r>
      <w:r w:rsidR="002D40EF">
        <w:rPr>
          <w:rtl/>
        </w:rPr>
        <w:t>־</w:t>
      </w:r>
      <w:r w:rsidR="00731E2D" w:rsidRPr="00065B11">
        <w:rPr>
          <w:rtl/>
        </w:rPr>
        <w:t>זוג</w:t>
      </w:r>
      <w:proofErr w:type="spellEnd"/>
      <w:r w:rsidR="00731E2D" w:rsidRPr="00065B11">
        <w:rPr>
          <w:rtl/>
        </w:rPr>
        <w:t xml:space="preserve"> הוא "הסכם ממון" אם לאו, טמון במטרתו. אם זו צופה פני איזון משאבים בענייני ממון לעת מוות או גירושין, לפנינו "הסכם ממון", יהיו ממדיו רחבים או צרים. לעומת זאת, אם זו נוגעת ליחסים שוטפים או </w:t>
      </w:r>
      <w:proofErr w:type="spellStart"/>
      <w:r w:rsidR="00731E2D" w:rsidRPr="00065B11">
        <w:rPr>
          <w:rtl/>
        </w:rPr>
        <w:t>לעיסקה</w:t>
      </w:r>
      <w:proofErr w:type="spellEnd"/>
      <w:r w:rsidR="00731E2D" w:rsidRPr="00065B11">
        <w:rPr>
          <w:rtl/>
        </w:rPr>
        <w:t xml:space="preserve"> רגילה בין </w:t>
      </w:r>
      <w:proofErr w:type="spellStart"/>
      <w:r w:rsidR="00731E2D" w:rsidRPr="00065B11">
        <w:rPr>
          <w:rtl/>
        </w:rPr>
        <w:t>בני</w:t>
      </w:r>
      <w:r w:rsidR="002D40EF">
        <w:rPr>
          <w:rtl/>
        </w:rPr>
        <w:t>־</w:t>
      </w:r>
      <w:r w:rsidR="00731E2D" w:rsidRPr="00065B11">
        <w:rPr>
          <w:rtl/>
        </w:rPr>
        <w:t>אדם</w:t>
      </w:r>
      <w:proofErr w:type="spellEnd"/>
      <w:r w:rsidR="00731E2D" w:rsidRPr="00065B11">
        <w:rPr>
          <w:rtl/>
        </w:rPr>
        <w:t xml:space="preserve"> – לאו דווקא בנושא של דיני משפחה, אלא למשל דיני חוזים או קניין, ללא קשר נראה לעין עם איזון משאבים בעת גירושין או מוות – לפנינו הסכם רגיל, שדינים אלה</w:t>
      </w:r>
      <w:r w:rsidR="00731E2D">
        <w:rPr>
          <w:rtl/>
        </w:rPr>
        <w:t xml:space="preserve"> (</w:t>
      </w:r>
      <w:r w:rsidR="00731E2D" w:rsidRPr="00065B11">
        <w:rPr>
          <w:rtl/>
        </w:rPr>
        <w:t>לפי הנושא</w:t>
      </w:r>
      <w:r w:rsidR="00731E2D">
        <w:rPr>
          <w:rtl/>
        </w:rPr>
        <w:t xml:space="preserve">) </w:t>
      </w:r>
      <w:r w:rsidR="00731E2D" w:rsidRPr="00065B11">
        <w:rPr>
          <w:rtl/>
        </w:rPr>
        <w:t>חלקים עליו</w:t>
      </w:r>
      <w:r w:rsidR="00731E2D">
        <w:rPr>
          <w:rtl/>
        </w:rPr>
        <w:t>."</w:t>
      </w:r>
    </w:p>
    <w:p w:rsidR="00731E2D" w:rsidRPr="0027313B" w:rsidRDefault="00731E2D" w:rsidP="0027313B">
      <w:pPr>
        <w:pStyle w:val="af"/>
        <w:rPr>
          <w:rtl/>
        </w:rPr>
      </w:pPr>
      <w:r w:rsidRPr="0027313B">
        <w:rPr>
          <w:rFonts w:hint="cs"/>
          <w:rtl/>
        </w:rPr>
        <w:t>מנגד, ישנה גם גישה הרואה בהיקף הנכסים הכלולים כמפתח לשאלה האם מדובר בהסכם ממון או בהחרגת נכסים. ראה</w:t>
      </w:r>
      <w:r>
        <w:rPr>
          <w:rFonts w:ascii="Arial" w:hAnsi="Arial" w:cs="David" w:hint="cs"/>
          <w:sz w:val="24"/>
          <w:szCs w:val="24"/>
          <w:rtl/>
        </w:rPr>
        <w:t xml:space="preserve"> </w:t>
      </w:r>
      <w:r w:rsidRPr="00065B11">
        <w:rPr>
          <w:rFonts w:ascii="Arial" w:hAnsi="Arial" w:cs="David"/>
          <w:sz w:val="24"/>
          <w:szCs w:val="24"/>
          <w:rtl/>
        </w:rPr>
        <w:t>ב</w:t>
      </w:r>
      <w:hyperlink r:id="rId10" w:history="1">
        <w:r w:rsidRPr="00065B11">
          <w:rPr>
            <w:rStyle w:val="Hyperlink"/>
            <w:rFonts w:ascii="Arial" w:hAnsi="Arial" w:cs="David"/>
            <w:sz w:val="24"/>
            <w:szCs w:val="24"/>
            <w:rtl/>
          </w:rPr>
          <w:t>ע"מ 5142/10</w:t>
        </w:r>
      </w:hyperlink>
      <w:r w:rsidRPr="00065B11">
        <w:rPr>
          <w:rFonts w:ascii="Arial" w:hAnsi="Arial" w:cs="David"/>
          <w:sz w:val="24"/>
          <w:szCs w:val="24"/>
          <w:rtl/>
        </w:rPr>
        <w:t xml:space="preserve"> </w:t>
      </w:r>
      <w:r w:rsidRPr="00065B11">
        <w:rPr>
          <w:rFonts w:ascii="Arial" w:hAnsi="Arial" w:cs="David"/>
          <w:b/>
          <w:bCs/>
          <w:sz w:val="24"/>
          <w:szCs w:val="24"/>
          <w:rtl/>
        </w:rPr>
        <w:t>פלונית נ' פלוני</w:t>
      </w:r>
      <w:r>
        <w:rPr>
          <w:rFonts w:ascii="Arial" w:hAnsi="Arial" w:cs="David"/>
          <w:sz w:val="24"/>
          <w:szCs w:val="24"/>
          <w:rtl/>
        </w:rPr>
        <w:t xml:space="preserve"> (</w:t>
      </w:r>
      <w:r w:rsidRPr="00065B11">
        <w:rPr>
          <w:rFonts w:ascii="Arial" w:hAnsi="Arial" w:cs="David"/>
          <w:sz w:val="24"/>
          <w:szCs w:val="24"/>
          <w:rtl/>
        </w:rPr>
        <w:t>25.7.10</w:t>
      </w:r>
      <w:r>
        <w:rPr>
          <w:rFonts w:ascii="Arial" w:hAnsi="Arial" w:cs="David"/>
          <w:sz w:val="24"/>
          <w:szCs w:val="24"/>
          <w:rtl/>
        </w:rPr>
        <w:t>).</w:t>
      </w:r>
    </w:p>
    <w:p w:rsidR="00731E2D" w:rsidRDefault="00731E2D" w:rsidP="0027313B">
      <w:pPr>
        <w:pStyle w:val="af"/>
        <w:rPr>
          <w:rtl/>
        </w:rPr>
      </w:pPr>
      <w:r w:rsidRPr="00065B11">
        <w:rPr>
          <w:rFonts w:hint="cs"/>
          <w:rtl/>
        </w:rPr>
        <w:t>במקרה שלפנינו נראה ברור</w:t>
      </w:r>
      <w:r>
        <w:rPr>
          <w:rFonts w:hint="cs"/>
          <w:rtl/>
        </w:rPr>
        <w:t>,</w:t>
      </w:r>
      <w:r w:rsidRPr="00065B11">
        <w:rPr>
          <w:rFonts w:hint="cs"/>
          <w:rtl/>
        </w:rPr>
        <w:t xml:space="preserve"> כי מדובר בהסכם ממון, הן אם נתייחס להיקף הנכסים שנכללו בהסכם</w:t>
      </w:r>
      <w:r>
        <w:rPr>
          <w:rFonts w:hint="cs"/>
          <w:rtl/>
        </w:rPr>
        <w:t>,</w:t>
      </w:r>
      <w:r w:rsidRPr="00065B11">
        <w:rPr>
          <w:rFonts w:hint="cs"/>
          <w:rtl/>
        </w:rPr>
        <w:t xml:space="preserve"> הן אם נתייחס למהותו של ההסכם כצופה פני גירושין או מוות</w:t>
      </w:r>
      <w:r>
        <w:rPr>
          <w:rFonts w:hint="cs"/>
          <w:rtl/>
        </w:rPr>
        <w:t>,</w:t>
      </w:r>
      <w:r w:rsidRPr="00065B11">
        <w:rPr>
          <w:rFonts w:hint="cs"/>
          <w:rtl/>
        </w:rPr>
        <w:t xml:space="preserve"> הרי שמדובר בהסכם ממון</w:t>
      </w:r>
      <w:r>
        <w:rPr>
          <w:rFonts w:hint="cs"/>
          <w:rtl/>
        </w:rPr>
        <w:t>,</w:t>
      </w:r>
      <w:r w:rsidRPr="00065B11">
        <w:rPr>
          <w:rFonts w:hint="cs"/>
          <w:rtl/>
        </w:rPr>
        <w:t xml:space="preserve"> אשר צריך היה להיות מאושר בבית הדין כדי לקבל תוקף</w:t>
      </w:r>
      <w:r>
        <w:rPr>
          <w:rFonts w:hint="cs"/>
          <w:rtl/>
        </w:rPr>
        <w:t>,</w:t>
      </w:r>
      <w:r w:rsidRPr="00065B11">
        <w:rPr>
          <w:rFonts w:hint="cs"/>
          <w:rtl/>
        </w:rPr>
        <w:t xml:space="preserve"> וכאמור דבר זה לא נעשה.</w:t>
      </w:r>
    </w:p>
    <w:p w:rsidR="00731E2D" w:rsidRDefault="00731E2D" w:rsidP="0027313B">
      <w:pPr>
        <w:pStyle w:val="af"/>
        <w:rPr>
          <w:rtl/>
        </w:rPr>
      </w:pPr>
      <w:r w:rsidRPr="00065B11">
        <w:rPr>
          <w:rFonts w:hint="cs"/>
          <w:rtl/>
        </w:rPr>
        <w:t>אלא שעדיין אין מכאן להסיק כי אין תוקף להסכם</w:t>
      </w:r>
      <w:r>
        <w:rPr>
          <w:rFonts w:hint="cs"/>
          <w:rtl/>
        </w:rPr>
        <w:t>.</w:t>
      </w:r>
      <w:r w:rsidRPr="00065B11">
        <w:rPr>
          <w:rFonts w:hint="cs"/>
          <w:rtl/>
        </w:rPr>
        <w:t xml:space="preserve"> ניתן לטעון</w:t>
      </w:r>
      <w:r>
        <w:rPr>
          <w:rFonts w:hint="cs"/>
          <w:rtl/>
        </w:rPr>
        <w:t>,</w:t>
      </w:r>
      <w:r w:rsidRPr="00065B11">
        <w:rPr>
          <w:rFonts w:hint="cs"/>
          <w:rtl/>
        </w:rPr>
        <w:t xml:space="preserve"> כי למרות שאין תוקף להסכם מכוח חוק יחסי ממון</w:t>
      </w:r>
      <w:r>
        <w:rPr>
          <w:rFonts w:hint="cs"/>
          <w:rtl/>
        </w:rPr>
        <w:t>,</w:t>
      </w:r>
      <w:r w:rsidRPr="00065B11">
        <w:rPr>
          <w:rFonts w:hint="cs"/>
          <w:rtl/>
        </w:rPr>
        <w:t xml:space="preserve"> עדיין </w:t>
      </w:r>
      <w:r w:rsidR="0027313B">
        <w:rPr>
          <w:rFonts w:hint="cs"/>
          <w:rtl/>
        </w:rPr>
        <w:t>הוא</w:t>
      </w:r>
      <w:r w:rsidRPr="00065B11">
        <w:rPr>
          <w:rFonts w:hint="cs"/>
          <w:rtl/>
        </w:rPr>
        <w:t xml:space="preserve"> בעל תוקף מסוים מכוח היותו חוזה בין הבעל ל</w:t>
      </w:r>
      <w:r>
        <w:rPr>
          <w:rFonts w:hint="cs"/>
          <w:rtl/>
        </w:rPr>
        <w:t>אשה.</w:t>
      </w:r>
      <w:r w:rsidRPr="00065B11">
        <w:rPr>
          <w:rFonts w:hint="cs"/>
          <w:rtl/>
        </w:rPr>
        <w:t xml:space="preserve"> וכך </w:t>
      </w:r>
      <w:proofErr w:type="spellStart"/>
      <w:r w:rsidRPr="00065B11">
        <w:rPr>
          <w:rFonts w:hint="cs"/>
          <w:rtl/>
        </w:rPr>
        <w:t>בבע"מ</w:t>
      </w:r>
      <w:proofErr w:type="spellEnd"/>
      <w:r w:rsidRPr="00065B11">
        <w:rPr>
          <w:rFonts w:hint="cs"/>
          <w:rtl/>
        </w:rPr>
        <w:t xml:space="preserve"> 4547/06</w:t>
      </w:r>
      <w:r w:rsidR="0027313B">
        <w:rPr>
          <w:rFonts w:hint="cs"/>
          <w:rtl/>
        </w:rPr>
        <w:t>:</w:t>
      </w:r>
    </w:p>
    <w:p w:rsidR="00731E2D" w:rsidRDefault="00731E2D" w:rsidP="0027313B">
      <w:pPr>
        <w:pStyle w:val="aa"/>
        <w:rPr>
          <w:rtl/>
        </w:rPr>
      </w:pPr>
      <w:r w:rsidRPr="00065B11">
        <w:rPr>
          <w:rFonts w:hint="cs"/>
          <w:rtl/>
        </w:rPr>
        <w:t xml:space="preserve">9. השאלה האם יש מקום להכיר בתוקפו של הסכם ממון שלא אושר על ידי בית המשפט לא זכתה לתשובה </w:t>
      </w:r>
      <w:proofErr w:type="spellStart"/>
      <w:r w:rsidRPr="00065B11">
        <w:rPr>
          <w:rFonts w:hint="cs"/>
          <w:rtl/>
        </w:rPr>
        <w:t>חד</w:t>
      </w:r>
      <w:r w:rsidR="002D40EF">
        <w:rPr>
          <w:rFonts w:hint="cs"/>
          <w:rtl/>
        </w:rPr>
        <w:t>־</w:t>
      </w:r>
      <w:r w:rsidRPr="00065B11">
        <w:rPr>
          <w:rFonts w:hint="cs"/>
          <w:rtl/>
        </w:rPr>
        <w:t>משמעית</w:t>
      </w:r>
      <w:proofErr w:type="spellEnd"/>
      <w:r w:rsidRPr="00065B11">
        <w:rPr>
          <w:rFonts w:hint="cs"/>
          <w:rtl/>
        </w:rPr>
        <w:t xml:space="preserve"> בפסיקה, ויש לגביה דעות לכאן ולכאן, בתלות בנסיבותיו של כל מקרה ומקרה. מחד גיסא, יש הסוברים כי אישור המוענק על ידי בית משפט להסכם ממון מהווה תנאי לתקפותו, ומאידך גיסא, יש הרואים באישור זה רובד נוסף להסכם שערכו בני הזוג, אשר לפיו, גם הסכם ממון שלא אושר על ידי בית המשפט, עשוי להיחשב להסכם תקף על פי דיני החוזים</w:t>
      </w:r>
      <w:r>
        <w:rPr>
          <w:rFonts w:hint="cs"/>
          <w:rtl/>
        </w:rPr>
        <w:t xml:space="preserve"> (</w:t>
      </w:r>
      <w:r w:rsidRPr="00065B11">
        <w:rPr>
          <w:rFonts w:hint="cs"/>
          <w:rtl/>
        </w:rPr>
        <w:t xml:space="preserve">לסקירה ממצה של הגישות בעניין, ראו: ניסים שלם יחסי ממון ורכוש </w:t>
      </w:r>
      <w:r w:rsidRPr="00065B11">
        <w:rPr>
          <w:rtl/>
        </w:rPr>
        <w:t>–</w:t>
      </w:r>
      <w:r w:rsidRPr="00065B11">
        <w:rPr>
          <w:rFonts w:hint="cs"/>
          <w:rtl/>
        </w:rPr>
        <w:t xml:space="preserve"> הלכה ומעשה 153</w:t>
      </w:r>
      <w:r w:rsidR="0027313B">
        <w:rPr>
          <w:rFonts w:hint="cs"/>
          <w:rtl/>
        </w:rPr>
        <w:t>–</w:t>
      </w:r>
      <w:r w:rsidRPr="00065B11">
        <w:rPr>
          <w:rFonts w:hint="cs"/>
          <w:rtl/>
        </w:rPr>
        <w:t>173</w:t>
      </w:r>
      <w:r>
        <w:rPr>
          <w:rFonts w:hint="cs"/>
          <w:rtl/>
        </w:rPr>
        <w:t xml:space="preserve"> (</w:t>
      </w:r>
      <w:r w:rsidRPr="00065B11">
        <w:rPr>
          <w:rFonts w:hint="cs"/>
          <w:rtl/>
        </w:rPr>
        <w:t>2001</w:t>
      </w:r>
      <w:r>
        <w:rPr>
          <w:rFonts w:hint="cs"/>
          <w:rtl/>
        </w:rPr>
        <w:t>)).</w:t>
      </w:r>
    </w:p>
    <w:p w:rsidR="00731E2D" w:rsidRPr="0027313B" w:rsidRDefault="00731E2D" w:rsidP="0027313B">
      <w:pPr>
        <w:pStyle w:val="af"/>
        <w:rPr>
          <w:rtl/>
        </w:rPr>
      </w:pPr>
      <w:r w:rsidRPr="0027313B">
        <w:rPr>
          <w:rFonts w:hint="cs"/>
          <w:rtl/>
        </w:rPr>
        <w:t xml:space="preserve">ראה גם </w:t>
      </w:r>
      <w:hyperlink r:id="rId11" w:history="1">
        <w:proofErr w:type="spellStart"/>
        <w:r w:rsidRPr="00065B11">
          <w:rPr>
            <w:rStyle w:val="Hyperlink"/>
            <w:rFonts w:cs="David"/>
            <w:sz w:val="24"/>
            <w:szCs w:val="24"/>
            <w:rtl/>
          </w:rPr>
          <w:t>ה"פ</w:t>
        </w:r>
        <w:proofErr w:type="spellEnd"/>
        <w:r>
          <w:rPr>
            <w:rStyle w:val="Hyperlink"/>
            <w:rFonts w:cs="David"/>
            <w:sz w:val="24"/>
            <w:szCs w:val="24"/>
            <w:rtl/>
          </w:rPr>
          <w:t xml:space="preserve"> (</w:t>
        </w:r>
        <w:r w:rsidRPr="00065B11">
          <w:rPr>
            <w:rStyle w:val="Hyperlink"/>
            <w:rFonts w:cs="David"/>
            <w:sz w:val="24"/>
            <w:szCs w:val="24"/>
            <w:rtl/>
          </w:rPr>
          <w:t>מר'</w:t>
        </w:r>
        <w:r>
          <w:rPr>
            <w:rStyle w:val="Hyperlink"/>
            <w:rFonts w:cs="David"/>
            <w:sz w:val="24"/>
            <w:szCs w:val="24"/>
            <w:rtl/>
          </w:rPr>
          <w:t xml:space="preserve">) </w:t>
        </w:r>
        <w:r w:rsidRPr="00065B11">
          <w:rPr>
            <w:rStyle w:val="Hyperlink"/>
            <w:rFonts w:cs="David"/>
            <w:sz w:val="24"/>
            <w:szCs w:val="24"/>
            <w:rtl/>
          </w:rPr>
          <w:t>2623</w:t>
        </w:r>
        <w:r w:rsidR="002D40EF">
          <w:rPr>
            <w:rStyle w:val="Hyperlink"/>
            <w:rFonts w:cs="David"/>
            <w:sz w:val="24"/>
            <w:szCs w:val="24"/>
            <w:rtl/>
          </w:rPr>
          <w:t>־</w:t>
        </w:r>
        <w:r w:rsidRPr="00065B11">
          <w:rPr>
            <w:rStyle w:val="Hyperlink"/>
            <w:rFonts w:cs="David"/>
            <w:sz w:val="24"/>
            <w:szCs w:val="24"/>
            <w:rtl/>
          </w:rPr>
          <w:t>10</w:t>
        </w:r>
        <w:r w:rsidR="002D40EF">
          <w:rPr>
            <w:rStyle w:val="Hyperlink"/>
            <w:rFonts w:cs="David"/>
            <w:sz w:val="24"/>
            <w:szCs w:val="24"/>
            <w:rtl/>
          </w:rPr>
          <w:t>־</w:t>
        </w:r>
        <w:r w:rsidRPr="00065B11">
          <w:rPr>
            <w:rStyle w:val="Hyperlink"/>
            <w:rFonts w:cs="David"/>
            <w:sz w:val="24"/>
            <w:szCs w:val="24"/>
            <w:rtl/>
          </w:rPr>
          <w:t>08</w:t>
        </w:r>
      </w:hyperlink>
      <w:r w:rsidRPr="0027313B">
        <w:rPr>
          <w:rFonts w:hint="cs"/>
          <w:rtl/>
        </w:rPr>
        <w:t xml:space="preserve"> וראה גם </w:t>
      </w:r>
      <w:r w:rsidRPr="0027313B">
        <w:rPr>
          <w:rtl/>
        </w:rPr>
        <w:t>בע"מ 7468/11</w:t>
      </w:r>
      <w:r w:rsidRPr="0027313B">
        <w:rPr>
          <w:rFonts w:hint="cs"/>
          <w:rtl/>
        </w:rPr>
        <w:t xml:space="preserve"> ועוד </w:t>
      </w:r>
      <w:proofErr w:type="spellStart"/>
      <w:r w:rsidRPr="0027313B">
        <w:rPr>
          <w:rFonts w:hint="cs"/>
          <w:rtl/>
        </w:rPr>
        <w:t>ב</w:t>
      </w:r>
      <w:r w:rsidRPr="0027313B">
        <w:rPr>
          <w:rtl/>
        </w:rPr>
        <w:t>תה"ס</w:t>
      </w:r>
      <w:proofErr w:type="spellEnd"/>
      <w:r w:rsidRPr="0027313B">
        <w:rPr>
          <w:rtl/>
        </w:rPr>
        <w:t xml:space="preserve"> 19080</w:t>
      </w:r>
      <w:r w:rsidR="002D40EF">
        <w:rPr>
          <w:rtl/>
        </w:rPr>
        <w:t>־</w:t>
      </w:r>
      <w:r w:rsidRPr="0027313B">
        <w:rPr>
          <w:rtl/>
        </w:rPr>
        <w:t>01</w:t>
      </w:r>
      <w:r w:rsidR="002D40EF">
        <w:rPr>
          <w:rtl/>
        </w:rPr>
        <w:t>־</w:t>
      </w:r>
      <w:r w:rsidRPr="0027313B">
        <w:rPr>
          <w:rtl/>
        </w:rPr>
        <w:t>12</w:t>
      </w:r>
      <w:r w:rsidRPr="0027313B">
        <w:rPr>
          <w:rFonts w:hint="cs"/>
          <w:rtl/>
        </w:rPr>
        <w:t xml:space="preserve"> בסעיף 44 שהביא מספר פסיקות שהלכו בדרך זו.</w:t>
      </w:r>
    </w:p>
    <w:p w:rsidR="00731E2D" w:rsidRDefault="00731E2D" w:rsidP="0027313B">
      <w:pPr>
        <w:pStyle w:val="af"/>
        <w:rPr>
          <w:rtl/>
        </w:rPr>
      </w:pPr>
      <w:r w:rsidRPr="00065B11">
        <w:rPr>
          <w:rFonts w:hint="cs"/>
          <w:rtl/>
        </w:rPr>
        <w:t>יש לסייג כי</w:t>
      </w:r>
      <w:r w:rsidR="0027313B">
        <w:rPr>
          <w:rFonts w:hint="cs"/>
          <w:rtl/>
        </w:rPr>
        <w:t xml:space="preserve"> לא מדובר בפסיקה </w:t>
      </w:r>
      <w:proofErr w:type="spellStart"/>
      <w:r w:rsidR="0027313B">
        <w:rPr>
          <w:rFonts w:hint="cs"/>
          <w:rtl/>
        </w:rPr>
        <w:t>חד</w:t>
      </w:r>
      <w:r w:rsidR="002D40EF">
        <w:rPr>
          <w:rFonts w:hint="cs"/>
          <w:rtl/>
        </w:rPr>
        <w:t>־</w:t>
      </w:r>
      <w:r>
        <w:rPr>
          <w:rFonts w:hint="cs"/>
          <w:rtl/>
        </w:rPr>
        <w:t>משמעית</w:t>
      </w:r>
      <w:proofErr w:type="spellEnd"/>
      <w:r>
        <w:rPr>
          <w:rFonts w:hint="cs"/>
          <w:rtl/>
        </w:rPr>
        <w:t xml:space="preserve"> בענ</w:t>
      </w:r>
      <w:r w:rsidR="0027313B">
        <w:rPr>
          <w:rFonts w:hint="cs"/>
          <w:rtl/>
        </w:rPr>
        <w:t>י</w:t>
      </w:r>
      <w:r>
        <w:rPr>
          <w:rFonts w:hint="cs"/>
          <w:rtl/>
        </w:rPr>
        <w:t>י</w:t>
      </w:r>
      <w:r w:rsidRPr="00065B11">
        <w:rPr>
          <w:rFonts w:hint="cs"/>
          <w:rtl/>
        </w:rPr>
        <w:t>ן</w:t>
      </w:r>
      <w:r>
        <w:rPr>
          <w:rFonts w:hint="cs"/>
          <w:rtl/>
        </w:rPr>
        <w:t>,</w:t>
      </w:r>
      <w:r w:rsidRPr="00065B11">
        <w:rPr>
          <w:rFonts w:hint="cs"/>
          <w:rtl/>
        </w:rPr>
        <w:t xml:space="preserve"> ועל דרך כלל נעשה השימוש בהחרגה זו במקרים בהם כבר פעלו הצדדים על סמך ההסכם או בהם היה טיעון אחר להחלת ההסכם.</w:t>
      </w:r>
    </w:p>
    <w:p w:rsidR="00731E2D" w:rsidRDefault="00731E2D" w:rsidP="0027313B">
      <w:pPr>
        <w:pStyle w:val="af"/>
        <w:rPr>
          <w:rtl/>
        </w:rPr>
      </w:pPr>
      <w:r>
        <w:rPr>
          <w:rFonts w:hint="cs"/>
          <w:rtl/>
        </w:rPr>
        <w:lastRenderedPageBreak/>
        <w:t>ב</w:t>
      </w:r>
      <w:r w:rsidR="0027313B">
        <w:rPr>
          <w:rFonts w:hint="cs"/>
          <w:rtl/>
        </w:rPr>
        <w:t>עניין</w:t>
      </w:r>
      <w:r>
        <w:rPr>
          <w:rFonts w:hint="cs"/>
          <w:rtl/>
        </w:rPr>
        <w:t xml:space="preserve"> שלפנינו לא מדובר על מצב בו חלק מהסכם הממון בא לידי מימוש, אמנם מדובר על מצב בו הנישואין נערכו על סמך הסכמת </w:t>
      </w:r>
      <w:proofErr w:type="spellStart"/>
      <w:r>
        <w:rPr>
          <w:rFonts w:hint="cs"/>
          <w:rtl/>
        </w:rPr>
        <w:t>האשה</w:t>
      </w:r>
      <w:proofErr w:type="spellEnd"/>
      <w:r>
        <w:rPr>
          <w:rFonts w:hint="cs"/>
          <w:rtl/>
        </w:rPr>
        <w:t xml:space="preserve"> לחתום על הסכם זה. כעולה מדברי הצדדים לפרוטוקול מיום </w:t>
      </w:r>
      <w:r w:rsidR="0014149A">
        <w:rPr>
          <w:rtl/>
        </w:rPr>
        <w:t>10.3.2014</w:t>
      </w:r>
      <w:r>
        <w:rPr>
          <w:rFonts w:hint="cs"/>
          <w:rtl/>
        </w:rPr>
        <w:t xml:space="preserve"> לא היה הבעל מוכן </w:t>
      </w:r>
      <w:proofErr w:type="spellStart"/>
      <w:r>
        <w:rPr>
          <w:rFonts w:hint="cs"/>
          <w:rtl/>
        </w:rPr>
        <w:t>לישא</w:t>
      </w:r>
      <w:proofErr w:type="spellEnd"/>
      <w:r>
        <w:rPr>
          <w:rFonts w:hint="cs"/>
          <w:rtl/>
        </w:rPr>
        <w:t xml:space="preserve"> את </w:t>
      </w:r>
      <w:proofErr w:type="spellStart"/>
      <w:r>
        <w:rPr>
          <w:rFonts w:hint="cs"/>
          <w:rtl/>
        </w:rPr>
        <w:t>האשה</w:t>
      </w:r>
      <w:proofErr w:type="spellEnd"/>
      <w:r>
        <w:rPr>
          <w:rFonts w:hint="cs"/>
          <w:rtl/>
        </w:rPr>
        <w:t xml:space="preserve"> אם לא תחתום על ההסכם, ובכן הסתמכו הצדדים על הסכם זה, וקבעו עובדות על פיו, וכאמור, במקרים אלו יש מקום לקבל את ההסכם ולו רק מכוח דיני החוזים.</w:t>
      </w:r>
    </w:p>
    <w:p w:rsidR="00731E2D" w:rsidRDefault="0014149A" w:rsidP="0014149A">
      <w:pPr>
        <w:pStyle w:val="af"/>
        <w:rPr>
          <w:rtl/>
        </w:rPr>
      </w:pPr>
      <w:r>
        <w:rPr>
          <w:rFonts w:hint="cs"/>
          <w:rtl/>
        </w:rPr>
        <w:t xml:space="preserve">זאת ועוד: </w:t>
      </w:r>
      <w:r w:rsidR="00731E2D" w:rsidRPr="00065B11">
        <w:rPr>
          <w:rFonts w:hint="cs"/>
          <w:rtl/>
        </w:rPr>
        <w:t>אף אם נאמר כי אין תוקף להסכם</w:t>
      </w:r>
      <w:r w:rsidR="00731E2D">
        <w:rPr>
          <w:rFonts w:hint="cs"/>
          <w:rtl/>
        </w:rPr>
        <w:t>,</w:t>
      </w:r>
      <w:r w:rsidR="00731E2D" w:rsidRPr="00065B11">
        <w:rPr>
          <w:rFonts w:hint="cs"/>
          <w:rtl/>
        </w:rPr>
        <w:t xml:space="preserve"> שכן לא אושר כנדרש</w:t>
      </w:r>
      <w:r w:rsidR="00731E2D">
        <w:rPr>
          <w:rFonts w:hint="cs"/>
          <w:rtl/>
        </w:rPr>
        <w:t>,</w:t>
      </w:r>
      <w:r w:rsidR="00731E2D" w:rsidRPr="00065B11">
        <w:rPr>
          <w:rFonts w:hint="cs"/>
          <w:rtl/>
        </w:rPr>
        <w:t xml:space="preserve"> עדיין יש תוקף להסכמת הצדדים כי הדירה שייכת לבעל בלבד</w:t>
      </w:r>
      <w:r w:rsidR="00731E2D">
        <w:rPr>
          <w:rFonts w:hint="cs"/>
          <w:rtl/>
        </w:rPr>
        <w:t>,</w:t>
      </w:r>
      <w:r w:rsidR="00731E2D" w:rsidRPr="00065B11">
        <w:rPr>
          <w:rFonts w:hint="cs"/>
          <w:rtl/>
        </w:rPr>
        <w:t xml:space="preserve"> וזאת מכוח </w:t>
      </w:r>
      <w:r w:rsidR="00731E2D">
        <w:rPr>
          <w:rFonts w:hint="cs"/>
          <w:rtl/>
        </w:rPr>
        <w:t>התחייבות ו</w:t>
      </w:r>
      <w:r w:rsidR="00731E2D" w:rsidRPr="00065B11">
        <w:rPr>
          <w:rFonts w:hint="cs"/>
          <w:rtl/>
        </w:rPr>
        <w:t>הסכמת</w:t>
      </w:r>
      <w:r w:rsidR="00731E2D">
        <w:rPr>
          <w:rFonts w:hint="cs"/>
          <w:rtl/>
        </w:rPr>
        <w:t xml:space="preserve"> </w:t>
      </w:r>
      <w:proofErr w:type="spellStart"/>
      <w:r w:rsidR="00731E2D">
        <w:rPr>
          <w:rFonts w:hint="cs"/>
          <w:rtl/>
        </w:rPr>
        <w:t>האשה</w:t>
      </w:r>
      <w:proofErr w:type="spellEnd"/>
      <w:r w:rsidR="00731E2D">
        <w:rPr>
          <w:rFonts w:hint="cs"/>
          <w:rtl/>
        </w:rPr>
        <w:t xml:space="preserve">, כפי שהובעה בתצהיר שנערך </w:t>
      </w:r>
      <w:r w:rsidR="00731E2D" w:rsidRPr="00065B11">
        <w:rPr>
          <w:rFonts w:hint="cs"/>
          <w:rtl/>
        </w:rPr>
        <w:t>ב</w:t>
      </w:r>
      <w:r>
        <w:rPr>
          <w:rFonts w:hint="cs"/>
          <w:rtl/>
        </w:rPr>
        <w:t xml:space="preserve">יום </w:t>
      </w:r>
      <w:r w:rsidR="00731E2D" w:rsidRPr="00065B11">
        <w:rPr>
          <w:rFonts w:hint="cs"/>
          <w:rtl/>
        </w:rPr>
        <w:t>10.5.09</w:t>
      </w:r>
      <w:r w:rsidR="00731E2D">
        <w:rPr>
          <w:rFonts w:hint="cs"/>
          <w:rtl/>
        </w:rPr>
        <w:t xml:space="preserve">. </w:t>
      </w:r>
      <w:r w:rsidR="00731E2D" w:rsidRPr="00065B11">
        <w:rPr>
          <w:rFonts w:hint="cs"/>
          <w:rtl/>
        </w:rPr>
        <w:t>בתצהיר זה קובעת</w:t>
      </w:r>
      <w:r>
        <w:rPr>
          <w:rFonts w:hint="cs"/>
          <w:rtl/>
        </w:rPr>
        <w:t xml:space="preserve"> </w:t>
      </w:r>
      <w:proofErr w:type="spellStart"/>
      <w:r>
        <w:rPr>
          <w:rFonts w:hint="cs"/>
          <w:rtl/>
        </w:rPr>
        <w:t>האשה</w:t>
      </w:r>
      <w:proofErr w:type="spellEnd"/>
      <w:r w:rsidR="00731E2D" w:rsidRPr="00065B11">
        <w:rPr>
          <w:rFonts w:hint="cs"/>
          <w:rtl/>
        </w:rPr>
        <w:t xml:space="preserve"> בצורה ברורה כי אין לה חלק בדירה האמורה. תצהיר זה אומת על ידי עורך הדין </w:t>
      </w:r>
      <w:r>
        <w:rPr>
          <w:rFonts w:hint="cs"/>
          <w:rtl/>
        </w:rPr>
        <w:t>[ע' ג']</w:t>
      </w:r>
      <w:r w:rsidR="00731E2D">
        <w:rPr>
          <w:rFonts w:hint="cs"/>
          <w:rtl/>
        </w:rPr>
        <w:t>,</w:t>
      </w:r>
      <w:r w:rsidR="00731E2D" w:rsidRPr="00065B11">
        <w:rPr>
          <w:rFonts w:hint="cs"/>
          <w:rtl/>
        </w:rPr>
        <w:t xml:space="preserve"> והגרפולוג מטעם בית הדין קבע כי חתימת </w:t>
      </w:r>
      <w:proofErr w:type="spellStart"/>
      <w:r w:rsidR="00731E2D" w:rsidRPr="00065B11">
        <w:rPr>
          <w:rFonts w:hint="cs"/>
          <w:rtl/>
        </w:rPr>
        <w:t>ה</w:t>
      </w:r>
      <w:r w:rsidR="00731E2D">
        <w:rPr>
          <w:rFonts w:hint="cs"/>
          <w:rtl/>
        </w:rPr>
        <w:t>אשה</w:t>
      </w:r>
      <w:proofErr w:type="spellEnd"/>
      <w:r w:rsidR="00731E2D" w:rsidRPr="00065B11">
        <w:rPr>
          <w:rFonts w:hint="cs"/>
          <w:rtl/>
        </w:rPr>
        <w:t xml:space="preserve"> על המסמך </w:t>
      </w:r>
      <w:r>
        <w:rPr>
          <w:rFonts w:hint="cs"/>
          <w:rtl/>
        </w:rPr>
        <w:t>היא אמ</w:t>
      </w:r>
      <w:r w:rsidR="00731E2D" w:rsidRPr="00065B11">
        <w:rPr>
          <w:rFonts w:hint="cs"/>
          <w:rtl/>
        </w:rPr>
        <w:t>תית.</w:t>
      </w:r>
    </w:p>
    <w:p w:rsidR="00731E2D" w:rsidRDefault="00731E2D" w:rsidP="0027313B">
      <w:pPr>
        <w:pStyle w:val="af"/>
        <w:rPr>
          <w:rtl/>
        </w:rPr>
      </w:pPr>
      <w:r w:rsidRPr="00065B11">
        <w:rPr>
          <w:rFonts w:hint="cs"/>
          <w:rtl/>
        </w:rPr>
        <w:t xml:space="preserve">טענות </w:t>
      </w:r>
      <w:proofErr w:type="spellStart"/>
      <w:r w:rsidRPr="00065B11">
        <w:rPr>
          <w:rFonts w:hint="cs"/>
          <w:rtl/>
        </w:rPr>
        <w:t>ה</w:t>
      </w:r>
      <w:r>
        <w:rPr>
          <w:rFonts w:hint="cs"/>
          <w:rtl/>
        </w:rPr>
        <w:t>אשה</w:t>
      </w:r>
      <w:proofErr w:type="spellEnd"/>
      <w:r w:rsidRPr="00065B11">
        <w:rPr>
          <w:rFonts w:hint="cs"/>
          <w:rtl/>
        </w:rPr>
        <w:t xml:space="preserve"> שחתמה על מסמך זה תחת לחץ לא הוכחו, ובנס</w:t>
      </w:r>
      <w:r w:rsidR="0014149A">
        <w:rPr>
          <w:rFonts w:hint="cs"/>
          <w:rtl/>
        </w:rPr>
        <w:t>יבות המתוארות קודם אף אין צורך ב</w:t>
      </w:r>
      <w:r w:rsidRPr="00065B11">
        <w:rPr>
          <w:rFonts w:hint="cs"/>
          <w:rtl/>
        </w:rPr>
        <w:t xml:space="preserve">הסברים מדוע חתמה </w:t>
      </w:r>
      <w:proofErr w:type="spellStart"/>
      <w:r w:rsidRPr="00065B11">
        <w:rPr>
          <w:rFonts w:hint="cs"/>
          <w:rtl/>
        </w:rPr>
        <w:t>ה</w:t>
      </w:r>
      <w:r>
        <w:rPr>
          <w:rFonts w:hint="cs"/>
          <w:rtl/>
        </w:rPr>
        <w:t>אשה</w:t>
      </w:r>
      <w:proofErr w:type="spellEnd"/>
      <w:r>
        <w:rPr>
          <w:rFonts w:hint="cs"/>
          <w:rtl/>
        </w:rPr>
        <w:t>,</w:t>
      </w:r>
      <w:r w:rsidRPr="00065B11">
        <w:rPr>
          <w:rFonts w:hint="cs"/>
          <w:rtl/>
        </w:rPr>
        <w:t xml:space="preserve"> שהרי מבחינתה קיים היה הסכם ממון ברור</w:t>
      </w:r>
      <w:r>
        <w:rPr>
          <w:rFonts w:hint="cs"/>
          <w:rtl/>
        </w:rPr>
        <w:t>,</w:t>
      </w:r>
      <w:r w:rsidRPr="00065B11">
        <w:rPr>
          <w:rFonts w:hint="cs"/>
          <w:rtl/>
        </w:rPr>
        <w:t xml:space="preserve"> למרות שלא אושר כנדרש מבחינה משפטית. טענת </w:t>
      </w:r>
      <w:proofErr w:type="spellStart"/>
      <w:r w:rsidRPr="00065B11">
        <w:rPr>
          <w:rFonts w:hint="cs"/>
          <w:rtl/>
        </w:rPr>
        <w:t>ה</w:t>
      </w:r>
      <w:r>
        <w:rPr>
          <w:rFonts w:hint="cs"/>
          <w:rtl/>
        </w:rPr>
        <w:t>אשה</w:t>
      </w:r>
      <w:proofErr w:type="spellEnd"/>
      <w:r w:rsidRPr="00065B11">
        <w:rPr>
          <w:rFonts w:hint="cs"/>
          <w:rtl/>
        </w:rPr>
        <w:t xml:space="preserve"> כי ידעה על כך שאין תוקף להסכם שלא אושר</w:t>
      </w:r>
      <w:r>
        <w:rPr>
          <w:rFonts w:hint="cs"/>
          <w:rtl/>
        </w:rPr>
        <w:t>,</w:t>
      </w:r>
      <w:r w:rsidRPr="00065B11">
        <w:rPr>
          <w:rFonts w:hint="cs"/>
          <w:rtl/>
        </w:rPr>
        <w:t xml:space="preserve"> וזאת מבדיקה באינטרנט</w:t>
      </w:r>
      <w:r>
        <w:rPr>
          <w:rFonts w:hint="cs"/>
          <w:rtl/>
        </w:rPr>
        <w:t>,</w:t>
      </w:r>
      <w:r w:rsidRPr="00065B11">
        <w:rPr>
          <w:rFonts w:hint="cs"/>
          <w:rtl/>
        </w:rPr>
        <w:t xml:space="preserve"> אינה נראית מהימנה</w:t>
      </w:r>
      <w:r>
        <w:rPr>
          <w:rFonts w:hint="cs"/>
          <w:rtl/>
        </w:rPr>
        <w:t>,</w:t>
      </w:r>
      <w:r w:rsidRPr="00065B11">
        <w:rPr>
          <w:rFonts w:hint="cs"/>
          <w:rtl/>
        </w:rPr>
        <w:t xml:space="preserve"> ועלתה </w:t>
      </w:r>
      <w:r>
        <w:rPr>
          <w:rFonts w:hint="cs"/>
          <w:rtl/>
        </w:rPr>
        <w:t xml:space="preserve">רק </w:t>
      </w:r>
      <w:r w:rsidRPr="00065B11">
        <w:rPr>
          <w:rFonts w:hint="cs"/>
          <w:rtl/>
        </w:rPr>
        <w:t>בשלב מאוחר של התיק.</w:t>
      </w:r>
    </w:p>
    <w:p w:rsidR="00731E2D" w:rsidRDefault="00731E2D" w:rsidP="0014149A">
      <w:pPr>
        <w:pStyle w:val="af"/>
        <w:rPr>
          <w:rtl/>
        </w:rPr>
      </w:pPr>
      <w:r w:rsidRPr="00065B11">
        <w:rPr>
          <w:rFonts w:hint="cs"/>
          <w:rtl/>
        </w:rPr>
        <w:t>אם כן</w:t>
      </w:r>
      <w:r>
        <w:rPr>
          <w:rFonts w:hint="cs"/>
          <w:rtl/>
        </w:rPr>
        <w:t>,</w:t>
      </w:r>
      <w:r w:rsidRPr="00065B11">
        <w:rPr>
          <w:rFonts w:hint="cs"/>
          <w:rtl/>
        </w:rPr>
        <w:t xml:space="preserve"> לפנינו מסמך ברור בו מסכימה ומצהירה </w:t>
      </w:r>
      <w:proofErr w:type="spellStart"/>
      <w:r w:rsidRPr="00065B11">
        <w:rPr>
          <w:rFonts w:hint="cs"/>
          <w:rtl/>
        </w:rPr>
        <w:t>ה</w:t>
      </w:r>
      <w:r>
        <w:rPr>
          <w:rFonts w:hint="cs"/>
          <w:rtl/>
        </w:rPr>
        <w:t>אשה</w:t>
      </w:r>
      <w:proofErr w:type="spellEnd"/>
      <w:r w:rsidRPr="00065B11">
        <w:rPr>
          <w:rFonts w:hint="cs"/>
          <w:rtl/>
        </w:rPr>
        <w:t xml:space="preserve"> כי אין לה חלק ונחלה בדירת הבעל</w:t>
      </w:r>
      <w:r>
        <w:rPr>
          <w:rFonts w:hint="cs"/>
          <w:rtl/>
        </w:rPr>
        <w:t>,</w:t>
      </w:r>
      <w:r w:rsidRPr="00065B11">
        <w:rPr>
          <w:rFonts w:hint="cs"/>
          <w:rtl/>
        </w:rPr>
        <w:t xml:space="preserve"> וכי לא יהיו לה תביעות כלפי הדירות</w:t>
      </w:r>
      <w:r>
        <w:rPr>
          <w:rFonts w:hint="cs"/>
          <w:rtl/>
        </w:rPr>
        <w:t>,</w:t>
      </w:r>
      <w:r w:rsidRPr="00065B11">
        <w:rPr>
          <w:rFonts w:hint="cs"/>
          <w:rtl/>
        </w:rPr>
        <w:t xml:space="preserve"> ו</w:t>
      </w:r>
      <w:r w:rsidR="0014149A">
        <w:rPr>
          <w:rFonts w:hint="cs"/>
          <w:rtl/>
        </w:rPr>
        <w:t xml:space="preserve">יש בכך כדי </w:t>
      </w:r>
      <w:proofErr w:type="spellStart"/>
      <w:r w:rsidR="0014149A">
        <w:rPr>
          <w:rFonts w:hint="cs"/>
          <w:rtl/>
        </w:rPr>
        <w:t>להחריג</w:t>
      </w:r>
      <w:proofErr w:type="spellEnd"/>
      <w:r w:rsidR="0014149A">
        <w:rPr>
          <w:rFonts w:hint="cs"/>
          <w:rtl/>
        </w:rPr>
        <w:t xml:space="preserve"> נכס מסו</w:t>
      </w:r>
      <w:r w:rsidRPr="00065B11">
        <w:rPr>
          <w:rFonts w:hint="cs"/>
          <w:rtl/>
        </w:rPr>
        <w:t>ים מאיזון המשאבים כאמור בסעיף 5 לחוק</w:t>
      </w:r>
      <w:r>
        <w:rPr>
          <w:rFonts w:hint="cs"/>
          <w:rtl/>
        </w:rPr>
        <w:t>,</w:t>
      </w:r>
      <w:r w:rsidRPr="00065B11">
        <w:rPr>
          <w:rFonts w:hint="cs"/>
          <w:rtl/>
        </w:rPr>
        <w:t xml:space="preserve"> ולקבוע כי הדירות שייכות לבעל.</w:t>
      </w:r>
    </w:p>
    <w:p w:rsidR="00731E2D" w:rsidRDefault="00731E2D" w:rsidP="0027313B">
      <w:pPr>
        <w:pStyle w:val="af"/>
        <w:rPr>
          <w:rtl/>
        </w:rPr>
      </w:pPr>
      <w:r w:rsidRPr="00065B11">
        <w:rPr>
          <w:rFonts w:hint="cs"/>
          <w:rtl/>
        </w:rPr>
        <w:t>בפועל</w:t>
      </w:r>
      <w:r>
        <w:rPr>
          <w:rFonts w:hint="cs"/>
          <w:rtl/>
        </w:rPr>
        <w:t>,</w:t>
      </w:r>
      <w:r w:rsidRPr="00065B11">
        <w:rPr>
          <w:rFonts w:hint="cs"/>
          <w:rtl/>
        </w:rPr>
        <w:t xml:space="preserve"> גם לא מדובר על החרגה מחוק יחסי ממון כלל</w:t>
      </w:r>
      <w:r>
        <w:rPr>
          <w:rFonts w:hint="cs"/>
          <w:rtl/>
        </w:rPr>
        <w:t>,</w:t>
      </w:r>
      <w:r w:rsidRPr="00065B11">
        <w:rPr>
          <w:rFonts w:hint="cs"/>
          <w:rtl/>
        </w:rPr>
        <w:t xml:space="preserve"> שכן גם על פי חוק זה הדירות שייכות לבעל</w:t>
      </w:r>
      <w:r>
        <w:rPr>
          <w:rFonts w:hint="cs"/>
          <w:rtl/>
        </w:rPr>
        <w:t>,</w:t>
      </w:r>
      <w:r w:rsidRPr="00065B11">
        <w:rPr>
          <w:rFonts w:hint="cs"/>
          <w:rtl/>
        </w:rPr>
        <w:t xml:space="preserve"> כדין רכוש שהיה ברשותו קודם הנישואין, אלא </w:t>
      </w:r>
      <w:proofErr w:type="spellStart"/>
      <w:r w:rsidRPr="00065B11">
        <w:rPr>
          <w:rFonts w:hint="cs"/>
          <w:rtl/>
        </w:rPr>
        <w:t>שה</w:t>
      </w:r>
      <w:r>
        <w:rPr>
          <w:rFonts w:hint="cs"/>
          <w:rtl/>
        </w:rPr>
        <w:t>אשה</w:t>
      </w:r>
      <w:proofErr w:type="spellEnd"/>
      <w:r w:rsidRPr="00065B11">
        <w:rPr>
          <w:rFonts w:hint="cs"/>
          <w:rtl/>
        </w:rPr>
        <w:t xml:space="preserve"> טוענת בניגוד לחוק זה ומכוח רצון לשיתוף ספציפי בנכס, ומשכך אין לנו צורך לדון מכוח סעיף 5 לחוק</w:t>
      </w:r>
      <w:r>
        <w:rPr>
          <w:rFonts w:hint="cs"/>
          <w:rtl/>
        </w:rPr>
        <w:t>,</w:t>
      </w:r>
      <w:r w:rsidRPr="00065B11">
        <w:rPr>
          <w:rFonts w:hint="cs"/>
          <w:rtl/>
        </w:rPr>
        <w:t xml:space="preserve"> אלא מכוח התחייבות </w:t>
      </w:r>
      <w:proofErr w:type="spellStart"/>
      <w:r w:rsidRPr="00065B11">
        <w:rPr>
          <w:rFonts w:hint="cs"/>
          <w:rtl/>
        </w:rPr>
        <w:t>ה</w:t>
      </w:r>
      <w:r>
        <w:rPr>
          <w:rFonts w:hint="cs"/>
          <w:rtl/>
        </w:rPr>
        <w:t>אשה</w:t>
      </w:r>
      <w:proofErr w:type="spellEnd"/>
      <w:r w:rsidRPr="00065B11">
        <w:rPr>
          <w:rFonts w:hint="cs"/>
          <w:rtl/>
        </w:rPr>
        <w:t xml:space="preserve"> המפורשת הסותרת כל טענה אפשרית בדבר שיתוף ספציפי בנכס.</w:t>
      </w:r>
    </w:p>
    <w:p w:rsidR="00731E2D" w:rsidRDefault="00731E2D" w:rsidP="0014149A">
      <w:pPr>
        <w:pStyle w:val="af"/>
        <w:rPr>
          <w:rtl/>
        </w:rPr>
      </w:pPr>
      <w:r w:rsidRPr="00065B11">
        <w:rPr>
          <w:rFonts w:hint="cs"/>
          <w:rtl/>
        </w:rPr>
        <w:t>נוסיף ונאמר</w:t>
      </w:r>
      <w:r>
        <w:rPr>
          <w:rFonts w:hint="cs"/>
          <w:rtl/>
        </w:rPr>
        <w:t>,</w:t>
      </w:r>
      <w:r w:rsidRPr="00065B11">
        <w:rPr>
          <w:rFonts w:hint="cs"/>
          <w:rtl/>
        </w:rPr>
        <w:t xml:space="preserve"> כי אף אם לא נתייחס למסמך זה</w:t>
      </w:r>
      <w:r>
        <w:rPr>
          <w:rFonts w:hint="cs"/>
          <w:rtl/>
        </w:rPr>
        <w:t>,</w:t>
      </w:r>
      <w:r w:rsidRPr="00065B11">
        <w:rPr>
          <w:rFonts w:hint="cs"/>
          <w:rtl/>
        </w:rPr>
        <w:t xml:space="preserve"> קשה לראות איך </w:t>
      </w:r>
      <w:proofErr w:type="spellStart"/>
      <w:r w:rsidRPr="00065B11">
        <w:rPr>
          <w:rFonts w:hint="cs"/>
          <w:rtl/>
        </w:rPr>
        <w:t>ה</w:t>
      </w:r>
      <w:r>
        <w:rPr>
          <w:rFonts w:hint="cs"/>
          <w:rtl/>
        </w:rPr>
        <w:t>אשה</w:t>
      </w:r>
      <w:proofErr w:type="spellEnd"/>
      <w:r w:rsidRPr="00065B11">
        <w:rPr>
          <w:rFonts w:hint="cs"/>
          <w:rtl/>
        </w:rPr>
        <w:t xml:space="preserve"> מבססת את טענתה למדור ספציפי במקום בו חתמו הצדדים על הסכם ממון מפורש בו נאמר כי ל</w:t>
      </w:r>
      <w:r>
        <w:rPr>
          <w:rFonts w:hint="cs"/>
          <w:rtl/>
        </w:rPr>
        <w:t>אשה</w:t>
      </w:r>
      <w:r w:rsidRPr="00065B11">
        <w:rPr>
          <w:rFonts w:hint="cs"/>
          <w:rtl/>
        </w:rPr>
        <w:t xml:space="preserve"> אין חלק ונחלה בדירה</w:t>
      </w:r>
      <w:r w:rsidR="0014149A">
        <w:rPr>
          <w:rFonts w:hint="cs"/>
          <w:rtl/>
        </w:rPr>
        <w:t xml:space="preserve"> –</w:t>
      </w:r>
      <w:r w:rsidRPr="00065B11">
        <w:rPr>
          <w:rFonts w:hint="cs"/>
          <w:rtl/>
        </w:rPr>
        <w:t xml:space="preserve"> היינו</w:t>
      </w:r>
      <w:r>
        <w:rPr>
          <w:rFonts w:hint="cs"/>
          <w:rtl/>
        </w:rPr>
        <w:t>,</w:t>
      </w:r>
      <w:r w:rsidRPr="00065B11">
        <w:rPr>
          <w:rFonts w:hint="cs"/>
          <w:rtl/>
        </w:rPr>
        <w:t xml:space="preserve"> אף אם אין תוקף חוקי להסכם זה</w:t>
      </w:r>
      <w:r>
        <w:rPr>
          <w:rFonts w:hint="cs"/>
          <w:rtl/>
        </w:rPr>
        <w:t>,</w:t>
      </w:r>
      <w:r w:rsidRPr="00065B11">
        <w:rPr>
          <w:rFonts w:hint="cs"/>
          <w:rtl/>
        </w:rPr>
        <w:t xml:space="preserve"> עדיין ברור כי ההסכם מהווה ראיה לסתור </w:t>
      </w:r>
      <w:r w:rsidR="0014149A">
        <w:rPr>
          <w:rFonts w:hint="cs"/>
          <w:rtl/>
        </w:rPr>
        <w:t xml:space="preserve">נגד </w:t>
      </w:r>
      <w:r w:rsidRPr="00065B11">
        <w:rPr>
          <w:rFonts w:hint="cs"/>
          <w:rtl/>
        </w:rPr>
        <w:t xml:space="preserve">טיעון כי הבעל התכוון מכללא לשתף את </w:t>
      </w:r>
      <w:proofErr w:type="spellStart"/>
      <w:r w:rsidRPr="00065B11">
        <w:rPr>
          <w:rFonts w:hint="cs"/>
          <w:rtl/>
        </w:rPr>
        <w:t>ה</w:t>
      </w:r>
      <w:r>
        <w:rPr>
          <w:rFonts w:hint="cs"/>
          <w:rtl/>
        </w:rPr>
        <w:t>אשה</w:t>
      </w:r>
      <w:proofErr w:type="spellEnd"/>
      <w:r w:rsidRPr="00065B11">
        <w:rPr>
          <w:rFonts w:hint="cs"/>
          <w:rtl/>
        </w:rPr>
        <w:t xml:space="preserve"> בדירת המגורים.</w:t>
      </w:r>
    </w:p>
    <w:p w:rsidR="00731E2D" w:rsidRDefault="00731E2D" w:rsidP="0014149A">
      <w:pPr>
        <w:pStyle w:val="af"/>
        <w:rPr>
          <w:rtl/>
        </w:rPr>
      </w:pPr>
      <w:r w:rsidRPr="00065B11">
        <w:rPr>
          <w:rFonts w:hint="cs"/>
          <w:rtl/>
        </w:rPr>
        <w:t>אלא שב</w:t>
      </w:r>
      <w:r w:rsidR="0027313B">
        <w:rPr>
          <w:rFonts w:hint="cs"/>
          <w:rtl/>
        </w:rPr>
        <w:t>עניין</w:t>
      </w:r>
      <w:r w:rsidRPr="00065B11">
        <w:rPr>
          <w:rFonts w:hint="cs"/>
          <w:rtl/>
        </w:rPr>
        <w:t xml:space="preserve"> זה אין אנו קובעים מסמרות</w:t>
      </w:r>
      <w:r>
        <w:rPr>
          <w:rFonts w:hint="cs"/>
          <w:rtl/>
        </w:rPr>
        <w:t>,</w:t>
      </w:r>
      <w:r w:rsidRPr="00065B11">
        <w:rPr>
          <w:rFonts w:hint="cs"/>
          <w:rtl/>
        </w:rPr>
        <w:t xml:space="preserve"> מאחר ובפועל טענות</w:t>
      </w:r>
      <w:r>
        <w:rPr>
          <w:rFonts w:hint="cs"/>
          <w:rtl/>
        </w:rPr>
        <w:t>יה</w:t>
      </w:r>
      <w:r w:rsidRPr="00065B11">
        <w:rPr>
          <w:rFonts w:hint="cs"/>
          <w:rtl/>
        </w:rPr>
        <w:t xml:space="preserve"> והוכחותיה בדבר שיתוף ספציפי בדירת המגורים </w:t>
      </w:r>
      <w:r w:rsidR="0014149A">
        <w:rPr>
          <w:rFonts w:hint="cs"/>
          <w:rtl/>
        </w:rPr>
        <w:t>לא נשמעו ל</w:t>
      </w:r>
      <w:r w:rsidRPr="00065B11">
        <w:rPr>
          <w:rFonts w:hint="cs"/>
          <w:rtl/>
        </w:rPr>
        <w:t>פנינו.</w:t>
      </w:r>
    </w:p>
    <w:p w:rsidR="00731E2D" w:rsidRDefault="00731E2D" w:rsidP="0027313B">
      <w:pPr>
        <w:pStyle w:val="af"/>
        <w:rPr>
          <w:rtl/>
        </w:rPr>
      </w:pPr>
      <w:r w:rsidRPr="00065B11">
        <w:rPr>
          <w:rFonts w:hint="cs"/>
          <w:rtl/>
        </w:rPr>
        <w:t>כאמור</w:t>
      </w:r>
      <w:r>
        <w:rPr>
          <w:rFonts w:hint="cs"/>
          <w:rtl/>
        </w:rPr>
        <w:t>,</w:t>
      </w:r>
      <w:r w:rsidRPr="00065B11">
        <w:rPr>
          <w:rFonts w:hint="cs"/>
          <w:rtl/>
        </w:rPr>
        <w:t xml:space="preserve"> המסקנה היא כי הד</w:t>
      </w:r>
      <w:r>
        <w:rPr>
          <w:rFonts w:hint="cs"/>
          <w:rtl/>
        </w:rPr>
        <w:t>ירה שייכת לבעל.</w:t>
      </w:r>
      <w:r w:rsidRPr="00065B11">
        <w:rPr>
          <w:rFonts w:hint="cs"/>
          <w:rtl/>
        </w:rPr>
        <w:t xml:space="preserve"> בנסיבות אלו יש מקום לדון לגבי תשלומי המשכנתא ששולמו על ידי הבעל מכספים שהרוויח תוך תקופת הנישואין, </w:t>
      </w:r>
      <w:r>
        <w:rPr>
          <w:rFonts w:hint="cs"/>
          <w:rtl/>
        </w:rPr>
        <w:t>וכן לגבי דמי שימוש שתובע הבעל. בנוסף, יש צורך להכריע בדבר שאר נושאי הרכוש שהועלו בתביעות, ולצורך כך יקבע מועד דיון נוסף.</w:t>
      </w:r>
    </w:p>
    <w:p w:rsidR="00731E2D" w:rsidRDefault="00731E2D" w:rsidP="0027313B">
      <w:pPr>
        <w:pStyle w:val="af"/>
        <w:rPr>
          <w:rtl/>
        </w:rPr>
      </w:pPr>
      <w:r w:rsidRPr="00065B11">
        <w:rPr>
          <w:rFonts w:hint="cs"/>
          <w:rtl/>
        </w:rPr>
        <w:t xml:space="preserve">על פי האמור </w:t>
      </w:r>
      <w:r>
        <w:rPr>
          <w:rFonts w:hint="cs"/>
          <w:rtl/>
        </w:rPr>
        <w:t>פוסקים</w:t>
      </w:r>
      <w:r w:rsidRPr="00065B11">
        <w:rPr>
          <w:rFonts w:hint="cs"/>
          <w:rtl/>
        </w:rPr>
        <w:t xml:space="preserve"> כדלהלן:</w:t>
      </w:r>
    </w:p>
    <w:p w:rsidR="00731E2D" w:rsidRDefault="00731E2D" w:rsidP="0027313B">
      <w:pPr>
        <w:pStyle w:val="af"/>
        <w:rPr>
          <w:rtl/>
        </w:rPr>
      </w:pPr>
      <w:r w:rsidRPr="00065B11">
        <w:rPr>
          <w:rFonts w:hint="cs"/>
          <w:rtl/>
        </w:rPr>
        <w:t>1</w:t>
      </w:r>
      <w:r>
        <w:rPr>
          <w:rFonts w:hint="cs"/>
          <w:rtl/>
        </w:rPr>
        <w:t xml:space="preserve">) </w:t>
      </w:r>
      <w:r w:rsidRPr="00065B11">
        <w:rPr>
          <w:rFonts w:hint="cs"/>
          <w:rtl/>
        </w:rPr>
        <w:t>אין בית הדין מכריע בשלב זה לגבי תוקפו של הסכם הממון שנערך בין הצדדים.</w:t>
      </w:r>
    </w:p>
    <w:p w:rsidR="00731E2D" w:rsidRDefault="00731E2D" w:rsidP="0027313B">
      <w:pPr>
        <w:pStyle w:val="af"/>
        <w:rPr>
          <w:rtl/>
        </w:rPr>
      </w:pPr>
      <w:r w:rsidRPr="00065B11">
        <w:rPr>
          <w:rFonts w:hint="cs"/>
          <w:rtl/>
        </w:rPr>
        <w:t>2</w:t>
      </w:r>
      <w:r>
        <w:rPr>
          <w:rFonts w:hint="cs"/>
          <w:rtl/>
        </w:rPr>
        <w:t xml:space="preserve">) </w:t>
      </w:r>
      <w:r w:rsidRPr="00065B11">
        <w:rPr>
          <w:rFonts w:hint="cs"/>
          <w:rtl/>
        </w:rPr>
        <w:t xml:space="preserve">הדירה הרשומה על שם הבעל ברחוב אבא קובנר </w:t>
      </w:r>
      <w:r w:rsidR="0014149A">
        <w:rPr>
          <w:rFonts w:hint="cs"/>
          <w:rtl/>
        </w:rPr>
        <w:t>היא</w:t>
      </w:r>
      <w:r w:rsidRPr="00065B11">
        <w:rPr>
          <w:rFonts w:hint="cs"/>
          <w:rtl/>
        </w:rPr>
        <w:t xml:space="preserve"> בבעלותו המלאה </w:t>
      </w:r>
      <w:r>
        <w:rPr>
          <w:rFonts w:hint="cs"/>
          <w:rtl/>
        </w:rPr>
        <w:t xml:space="preserve">של הבעל, </w:t>
      </w:r>
      <w:r w:rsidRPr="00065B11">
        <w:rPr>
          <w:rFonts w:hint="cs"/>
          <w:rtl/>
        </w:rPr>
        <w:t>ואין ל</w:t>
      </w:r>
      <w:r>
        <w:rPr>
          <w:rFonts w:hint="cs"/>
          <w:rtl/>
        </w:rPr>
        <w:t>אשה</w:t>
      </w:r>
      <w:r w:rsidRPr="00065B11">
        <w:rPr>
          <w:rFonts w:hint="cs"/>
          <w:rtl/>
        </w:rPr>
        <w:t xml:space="preserve"> חלק ב</w:t>
      </w:r>
      <w:r>
        <w:rPr>
          <w:rFonts w:hint="cs"/>
          <w:rtl/>
        </w:rPr>
        <w:t>ה</w:t>
      </w:r>
      <w:r w:rsidRPr="00065B11">
        <w:rPr>
          <w:rFonts w:hint="cs"/>
          <w:rtl/>
        </w:rPr>
        <w:t>.</w:t>
      </w:r>
    </w:p>
    <w:p w:rsidR="00731E2D" w:rsidRDefault="00731E2D" w:rsidP="0027313B">
      <w:pPr>
        <w:pStyle w:val="af"/>
        <w:rPr>
          <w:rtl/>
        </w:rPr>
      </w:pPr>
      <w:r w:rsidRPr="00065B11">
        <w:rPr>
          <w:rFonts w:hint="cs"/>
          <w:rtl/>
        </w:rPr>
        <w:t xml:space="preserve">ניתן ביום </w:t>
      </w:r>
      <w:sdt>
        <w:sdtPr>
          <w:rPr>
            <w:rFonts w:hint="cs"/>
            <w:rtl/>
          </w:rPr>
          <w:tag w:val="DecisionDateHeb"/>
          <w:id w:val="7301897"/>
          <w:placeholder>
            <w:docPart w:val="C82580C09D9D49079195E85FA947715E"/>
          </w:placeholder>
          <w:temporary/>
        </w:sdtPr>
        <w:sdtEndPr/>
        <w:sdtContent>
          <w:sdt>
            <w:sdtPr>
              <w:rPr>
                <w:rtl/>
              </w:rPr>
              <w:tag w:val="SignatureHebDate"/>
              <w:id w:val="99056236"/>
              <w:placeholder>
                <w:docPart w:val="52EA59696A664F1AB00420110E43660E"/>
              </w:placeholder>
            </w:sdtPr>
            <w:sdtEndPr/>
            <w:sdtContent>
              <w:r>
                <w:rPr>
                  <w:rFonts w:hint="cs"/>
                  <w:rtl/>
                </w:rPr>
                <w:t>י</w:t>
              </w:r>
              <w:r>
                <w:rPr>
                  <w:rtl/>
                </w:rPr>
                <w:t>"</w:t>
              </w:r>
              <w:r>
                <w:rPr>
                  <w:rFonts w:hint="cs"/>
                  <w:rtl/>
                </w:rPr>
                <w:t>ז</w:t>
              </w:r>
              <w:r>
                <w:rPr>
                  <w:rtl/>
                </w:rPr>
                <w:t xml:space="preserve"> </w:t>
              </w:r>
              <w:r>
                <w:rPr>
                  <w:rFonts w:hint="cs"/>
                  <w:rtl/>
                </w:rPr>
                <w:t>בכסלו</w:t>
              </w:r>
              <w:r>
                <w:rPr>
                  <w:rtl/>
                </w:rPr>
                <w:t xml:space="preserve"> </w:t>
              </w:r>
              <w:proofErr w:type="spellStart"/>
              <w:r>
                <w:rPr>
                  <w:rFonts w:hint="cs"/>
                  <w:rtl/>
                </w:rPr>
                <w:t>התשע</w:t>
              </w:r>
              <w:r>
                <w:rPr>
                  <w:rtl/>
                </w:rPr>
                <w:t>"</w:t>
              </w:r>
              <w:r>
                <w:rPr>
                  <w:rFonts w:hint="cs"/>
                  <w:rtl/>
                </w:rPr>
                <w:t>ה</w:t>
              </w:r>
              <w:proofErr w:type="spellEnd"/>
            </w:sdtContent>
          </w:sdt>
        </w:sdtContent>
      </w:sdt>
      <w:r>
        <w:rPr>
          <w:rFonts w:hint="cs"/>
          <w:rtl/>
        </w:rPr>
        <w:t xml:space="preserve"> (</w:t>
      </w:r>
      <w:sdt>
        <w:sdtPr>
          <w:rPr>
            <w:rtl/>
          </w:rPr>
          <w:tag w:val="SignatureDate"/>
          <w:id w:val="99056242"/>
          <w:placeholder>
            <w:docPart w:val="A00FD1B5586F4102B9A8D6B97ABC1F80"/>
          </w:placeholder>
        </w:sdtPr>
        <w:sdtEndPr/>
        <w:sdtContent>
          <w:r>
            <w:rPr>
              <w:rtl/>
            </w:rPr>
            <w:t>09/12/2014</w:t>
          </w:r>
        </w:sdtContent>
      </w:sdt>
      <w:r>
        <w:rPr>
          <w:rFonts w:hint="cs"/>
          <w:rtl/>
        </w:rPr>
        <w:t>)</w:t>
      </w:r>
      <w:r w:rsidR="0014149A">
        <w:rPr>
          <w:rFonts w:hint="cs"/>
          <w:rtl/>
        </w:rPr>
        <w:t>.</w:t>
      </w:r>
    </w:p>
    <w:p w:rsidR="001A042C" w:rsidRPr="00731E2D" w:rsidRDefault="00731E2D" w:rsidP="00731E2D">
      <w:pPr>
        <w:pStyle w:val="aff1"/>
        <w:rPr>
          <w:rFonts w:eastAsiaTheme="minorHAnsi"/>
          <w:rtl/>
        </w:rPr>
      </w:pPr>
      <w:bookmarkStart w:id="1" w:name="OpenAt"/>
      <w:bookmarkEnd w:id="1"/>
      <w:r w:rsidRPr="00065B11">
        <w:rPr>
          <w:rFonts w:hint="cs"/>
          <w:rtl/>
        </w:rPr>
        <w:t>הרב יצחק אלמליח</w:t>
      </w:r>
      <w:r>
        <w:rPr>
          <w:rFonts w:hint="cs"/>
          <w:rtl/>
        </w:rPr>
        <w:t xml:space="preserve"> – אב"ד</w:t>
      </w:r>
      <w:r>
        <w:rPr>
          <w:rtl/>
        </w:rPr>
        <w:tab/>
      </w:r>
      <w:r w:rsidRPr="00065B11">
        <w:rPr>
          <w:rFonts w:hint="cs"/>
          <w:rtl/>
        </w:rPr>
        <w:t>הרב שלמה תם</w:t>
      </w:r>
      <w:r w:rsidRPr="00065B11">
        <w:rPr>
          <w:rtl/>
        </w:rPr>
        <w:t xml:space="preserve"> </w:t>
      </w:r>
      <w:r>
        <w:rPr>
          <w:rtl/>
        </w:rPr>
        <w:tab/>
      </w:r>
      <w:r w:rsidRPr="00065B11">
        <w:rPr>
          <w:rFonts w:hint="cs"/>
          <w:rtl/>
        </w:rPr>
        <w:t>הרב יצחק מרוה</w:t>
      </w:r>
    </w:p>
    <w:sectPr w:rsidR="001A042C" w:rsidRPr="00731E2D" w:rsidSect="00ED4071">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3B" w:rsidRDefault="0027313B" w:rsidP="00E2756A">
      <w:r>
        <w:separator/>
      </w:r>
    </w:p>
  </w:endnote>
  <w:endnote w:type="continuationSeparator" w:id="0">
    <w:p w:rsidR="0027313B" w:rsidRDefault="0027313B" w:rsidP="00E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6914458"/>
      <w:docPartObj>
        <w:docPartGallery w:val="Page Numbers (Bottom of Page)"/>
        <w:docPartUnique/>
      </w:docPartObj>
    </w:sdtPr>
    <w:sdtEndPr/>
    <w:sdtContent>
      <w:p w:rsidR="0027313B" w:rsidRDefault="0027313B" w:rsidP="00F4312B">
        <w:pPr>
          <w:pStyle w:val="aff5"/>
          <w:jc w:val="center"/>
        </w:pPr>
        <w:r>
          <w:fldChar w:fldCharType="begin"/>
        </w:r>
        <w:r>
          <w:rPr>
            <w:rtl/>
            <w:cs/>
          </w:rPr>
          <w:instrText>PAGE   \* MERGEFORMAT</w:instrText>
        </w:r>
        <w:r>
          <w:fldChar w:fldCharType="separate"/>
        </w:r>
        <w:r w:rsidR="003D798F" w:rsidRPr="003D798F">
          <w:rPr>
            <w:noProof/>
            <w:rtl/>
            <w:lang w:val="he-I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3B" w:rsidRDefault="0027313B" w:rsidP="00E2756A">
      <w:r>
        <w:separator/>
      </w:r>
    </w:p>
  </w:footnote>
  <w:footnote w:type="continuationSeparator" w:id="0">
    <w:p w:rsidR="0027313B" w:rsidRDefault="0027313B" w:rsidP="00E2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3B" w:rsidRDefault="0027313B"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27313B" w:rsidRDefault="0027313B"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27313B" w:rsidRDefault="0027313B">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2">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4">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7">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8">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1">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9"/>
  </w:num>
  <w:num w:numId="3">
    <w:abstractNumId w:val="5"/>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3"/>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6A"/>
    <w:rsid w:val="00006421"/>
    <w:rsid w:val="00007AAC"/>
    <w:rsid w:val="00047688"/>
    <w:rsid w:val="000503D0"/>
    <w:rsid w:val="000C6ECB"/>
    <w:rsid w:val="000E0573"/>
    <w:rsid w:val="000F3D3C"/>
    <w:rsid w:val="000F6784"/>
    <w:rsid w:val="00114AC8"/>
    <w:rsid w:val="0014149A"/>
    <w:rsid w:val="00141834"/>
    <w:rsid w:val="001463AE"/>
    <w:rsid w:val="001A042C"/>
    <w:rsid w:val="001D1878"/>
    <w:rsid w:val="001E35DA"/>
    <w:rsid w:val="001F3BB4"/>
    <w:rsid w:val="00204DAE"/>
    <w:rsid w:val="0026102F"/>
    <w:rsid w:val="0027313B"/>
    <w:rsid w:val="002A5312"/>
    <w:rsid w:val="002D40EF"/>
    <w:rsid w:val="002F6A54"/>
    <w:rsid w:val="00331442"/>
    <w:rsid w:val="00336118"/>
    <w:rsid w:val="003772D4"/>
    <w:rsid w:val="003832F1"/>
    <w:rsid w:val="00387082"/>
    <w:rsid w:val="003D798F"/>
    <w:rsid w:val="003E6E03"/>
    <w:rsid w:val="00403D72"/>
    <w:rsid w:val="00431C89"/>
    <w:rsid w:val="00444DC3"/>
    <w:rsid w:val="00445DE0"/>
    <w:rsid w:val="00460F4E"/>
    <w:rsid w:val="00473811"/>
    <w:rsid w:val="00482C8E"/>
    <w:rsid w:val="00493D5A"/>
    <w:rsid w:val="004A70E1"/>
    <w:rsid w:val="004B2706"/>
    <w:rsid w:val="004B71CD"/>
    <w:rsid w:val="004D5C89"/>
    <w:rsid w:val="004D747B"/>
    <w:rsid w:val="004E46AC"/>
    <w:rsid w:val="0051147D"/>
    <w:rsid w:val="00542D5D"/>
    <w:rsid w:val="005452D2"/>
    <w:rsid w:val="005605C5"/>
    <w:rsid w:val="00582096"/>
    <w:rsid w:val="006107D4"/>
    <w:rsid w:val="00621046"/>
    <w:rsid w:val="00644E42"/>
    <w:rsid w:val="0065626D"/>
    <w:rsid w:val="00661492"/>
    <w:rsid w:val="006B66A4"/>
    <w:rsid w:val="006D2102"/>
    <w:rsid w:val="006E7140"/>
    <w:rsid w:val="006E7815"/>
    <w:rsid w:val="00731E2D"/>
    <w:rsid w:val="0075572F"/>
    <w:rsid w:val="007A0A66"/>
    <w:rsid w:val="007B25A9"/>
    <w:rsid w:val="007C0B59"/>
    <w:rsid w:val="007E77A4"/>
    <w:rsid w:val="00806974"/>
    <w:rsid w:val="00823169"/>
    <w:rsid w:val="008429F3"/>
    <w:rsid w:val="00845771"/>
    <w:rsid w:val="008807C9"/>
    <w:rsid w:val="00883EAA"/>
    <w:rsid w:val="008A683B"/>
    <w:rsid w:val="008E5955"/>
    <w:rsid w:val="009403D8"/>
    <w:rsid w:val="009679A7"/>
    <w:rsid w:val="009B7441"/>
    <w:rsid w:val="009D23D6"/>
    <w:rsid w:val="009F2662"/>
    <w:rsid w:val="00A15740"/>
    <w:rsid w:val="00A165F5"/>
    <w:rsid w:val="00AC3C3B"/>
    <w:rsid w:val="00AF7330"/>
    <w:rsid w:val="00B629CF"/>
    <w:rsid w:val="00B91EE4"/>
    <w:rsid w:val="00BB7B01"/>
    <w:rsid w:val="00BC2954"/>
    <w:rsid w:val="00BD18F7"/>
    <w:rsid w:val="00BF58F9"/>
    <w:rsid w:val="00BF7C9F"/>
    <w:rsid w:val="00C07E82"/>
    <w:rsid w:val="00C17BEA"/>
    <w:rsid w:val="00C426B1"/>
    <w:rsid w:val="00C61598"/>
    <w:rsid w:val="00C6318E"/>
    <w:rsid w:val="00C85A9B"/>
    <w:rsid w:val="00C8609C"/>
    <w:rsid w:val="00CA5144"/>
    <w:rsid w:val="00CB4524"/>
    <w:rsid w:val="00CD3C23"/>
    <w:rsid w:val="00CD70E7"/>
    <w:rsid w:val="00CE18E3"/>
    <w:rsid w:val="00D01A98"/>
    <w:rsid w:val="00D1058F"/>
    <w:rsid w:val="00D362E5"/>
    <w:rsid w:val="00D41648"/>
    <w:rsid w:val="00D77F78"/>
    <w:rsid w:val="00D93CE5"/>
    <w:rsid w:val="00DA2C8B"/>
    <w:rsid w:val="00DB3F42"/>
    <w:rsid w:val="00DB7CB8"/>
    <w:rsid w:val="00DE152D"/>
    <w:rsid w:val="00DE7442"/>
    <w:rsid w:val="00DF366C"/>
    <w:rsid w:val="00DF57C1"/>
    <w:rsid w:val="00E104C3"/>
    <w:rsid w:val="00E2756A"/>
    <w:rsid w:val="00E3002C"/>
    <w:rsid w:val="00E311D4"/>
    <w:rsid w:val="00E478DE"/>
    <w:rsid w:val="00E74940"/>
    <w:rsid w:val="00EA0A6F"/>
    <w:rsid w:val="00ED0D18"/>
    <w:rsid w:val="00ED4071"/>
    <w:rsid w:val="00ED540D"/>
    <w:rsid w:val="00F01359"/>
    <w:rsid w:val="00F4312B"/>
    <w:rsid w:val="00F56183"/>
    <w:rsid w:val="00FA1A5E"/>
    <w:rsid w:val="00FA1DAB"/>
    <w:rsid w:val="00FB09BF"/>
    <w:rsid w:val="00FC2886"/>
    <w:rsid w:val="00FD7825"/>
    <w:rsid w:val="00FF1CAC"/>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BC2954"/>
    <w:rPr>
      <w:rFonts w:ascii="Arial" w:eastAsia="Calibri" w:hAnsi="Arial" w:cs="FrankRuehl"/>
      <w:bCs/>
      <w:spacing w:val="20"/>
      <w:kern w:val="28"/>
      <w:sz w:val="24"/>
      <w:szCs w:val="32"/>
    </w:rPr>
  </w:style>
  <w:style w:type="paragraph" w:customStyle="1" w:styleId="afb">
    <w:name w:val="פסק דין"/>
    <w:basedOn w:val="a3"/>
    <w:next w:val="ae"/>
    <w:link w:val="afa"/>
    <w:qFormat/>
    <w:rsid w:val="00BC2954"/>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65626D"/>
    <w:pPr>
      <w:overflowPunct w:val="0"/>
      <w:autoSpaceDE w:val="0"/>
      <w:autoSpaceDN w:val="0"/>
      <w:adjustRightInd w:val="0"/>
      <w:spacing w:after="240" w:line="276" w:lineRule="exact"/>
      <w:jc w:val="right"/>
      <w:textAlignment w:val="baseline"/>
    </w:pPr>
    <w:rPr>
      <w:rFonts w:eastAsia="Times New Roman"/>
      <w:szCs w:val="30"/>
      <w:lang w:eastAsia="he-IL"/>
    </w:rPr>
  </w:style>
  <w:style w:type="character" w:customStyle="1" w:styleId="affa">
    <w:name w:val="מספר תיק תו"/>
    <w:basedOn w:val="a4"/>
    <w:link w:val="aff9"/>
    <w:rsid w:val="0065626D"/>
    <w:rPr>
      <w:rFonts w:eastAsia="Times New Roman" w:cs="FrankRuehl"/>
      <w:sz w:val="22"/>
      <w:szCs w:val="30"/>
      <w:lang w:eastAsia="he-IL"/>
    </w:rPr>
  </w:style>
  <w:style w:type="paragraph" w:customStyle="1" w:styleId="affb">
    <w:name w:val="פלוני"/>
    <w:basedOn w:val="a3"/>
    <w:link w:val="affc"/>
    <w:qFormat/>
    <w:rsid w:val="0065626D"/>
    <w:pPr>
      <w:overflowPunct w:val="0"/>
      <w:autoSpaceDE w:val="0"/>
      <w:autoSpaceDN w:val="0"/>
      <w:adjustRightInd w:val="0"/>
      <w:spacing w:after="100" w:line="240" w:lineRule="exact"/>
      <w:textAlignment w:val="baseline"/>
    </w:pPr>
    <w:rPr>
      <w:rFonts w:eastAsia="Times New Roman"/>
      <w:sz w:val="24"/>
      <w:szCs w:val="30"/>
      <w:lang w:eastAsia="he-IL"/>
    </w:rPr>
  </w:style>
  <w:style w:type="character" w:customStyle="1" w:styleId="affc">
    <w:name w:val="פלוני תו"/>
    <w:basedOn w:val="a4"/>
    <w:link w:val="affb"/>
    <w:rsid w:val="0065626D"/>
    <w:rPr>
      <w:rFonts w:eastAsia="Times New Roman" w:cs="FrankRuehl"/>
      <w:sz w:val="24"/>
      <w:szCs w:val="30"/>
      <w:lang w:eastAsia="he-IL"/>
    </w:rPr>
  </w:style>
  <w:style w:type="paragraph" w:customStyle="1" w:styleId="affd">
    <w:name w:val="כותרת הנידון ומסקנות"/>
    <w:basedOn w:val="a3"/>
    <w:next w:val="affe"/>
    <w:link w:val="afff"/>
    <w:qFormat/>
    <w:rsid w:val="0065626D"/>
    <w:pPr>
      <w:spacing w:before="360" w:after="120" w:line="276" w:lineRule="auto"/>
      <w:jc w:val="center"/>
    </w:pPr>
    <w:rPr>
      <w:rFonts w:ascii="Cambria" w:eastAsia="Times New Roman" w:hAnsi="Cambria" w:cs="Narkisim"/>
      <w:b/>
      <w:noProof/>
      <w:sz w:val="24"/>
      <w:szCs w:val="24"/>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65626D"/>
    <w:rPr>
      <w:rFonts w:ascii="Cambria" w:eastAsia="Times New Roman" w:hAnsi="Cambria" w:cs="Narkisim"/>
      <w:b/>
      <w:noProof/>
      <w:sz w:val="24"/>
      <w:szCs w:val="24"/>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65626D"/>
    <w:pPr>
      <w:overflowPunct w:val="0"/>
      <w:autoSpaceDE w:val="0"/>
      <w:autoSpaceDN w:val="0"/>
      <w:adjustRightInd w:val="0"/>
      <w:spacing w:before="360" w:after="120" w:line="276" w:lineRule="exact"/>
      <w:jc w:val="center"/>
      <w:textAlignment w:val="baseline"/>
    </w:pPr>
    <w:rPr>
      <w:rFonts w:eastAsia="Times New Roman"/>
      <w:b/>
      <w:bCs/>
      <w:szCs w:val="26"/>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65626D"/>
    <w:rPr>
      <w:rFonts w:eastAsia="Times New Roman" w:cs="FrankRuehl"/>
      <w:b/>
      <w:bCs/>
      <w:sz w:val="22"/>
      <w:szCs w:val="26"/>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 w:type="character" w:styleId="Hyperlink">
    <w:name w:val="Hyperlink"/>
    <w:rsid w:val="00731E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BC2954"/>
    <w:rPr>
      <w:rFonts w:ascii="Arial" w:eastAsia="Calibri" w:hAnsi="Arial" w:cs="FrankRuehl"/>
      <w:bCs/>
      <w:spacing w:val="20"/>
      <w:kern w:val="28"/>
      <w:sz w:val="24"/>
      <w:szCs w:val="32"/>
    </w:rPr>
  </w:style>
  <w:style w:type="paragraph" w:customStyle="1" w:styleId="afb">
    <w:name w:val="פסק דין"/>
    <w:basedOn w:val="a3"/>
    <w:next w:val="ae"/>
    <w:link w:val="afa"/>
    <w:qFormat/>
    <w:rsid w:val="00BC2954"/>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65626D"/>
    <w:pPr>
      <w:overflowPunct w:val="0"/>
      <w:autoSpaceDE w:val="0"/>
      <w:autoSpaceDN w:val="0"/>
      <w:adjustRightInd w:val="0"/>
      <w:spacing w:after="240" w:line="276" w:lineRule="exact"/>
      <w:jc w:val="right"/>
      <w:textAlignment w:val="baseline"/>
    </w:pPr>
    <w:rPr>
      <w:rFonts w:eastAsia="Times New Roman"/>
      <w:szCs w:val="30"/>
      <w:lang w:eastAsia="he-IL"/>
    </w:rPr>
  </w:style>
  <w:style w:type="character" w:customStyle="1" w:styleId="affa">
    <w:name w:val="מספר תיק תו"/>
    <w:basedOn w:val="a4"/>
    <w:link w:val="aff9"/>
    <w:rsid w:val="0065626D"/>
    <w:rPr>
      <w:rFonts w:eastAsia="Times New Roman" w:cs="FrankRuehl"/>
      <w:sz w:val="22"/>
      <w:szCs w:val="30"/>
      <w:lang w:eastAsia="he-IL"/>
    </w:rPr>
  </w:style>
  <w:style w:type="paragraph" w:customStyle="1" w:styleId="affb">
    <w:name w:val="פלוני"/>
    <w:basedOn w:val="a3"/>
    <w:link w:val="affc"/>
    <w:qFormat/>
    <w:rsid w:val="0065626D"/>
    <w:pPr>
      <w:overflowPunct w:val="0"/>
      <w:autoSpaceDE w:val="0"/>
      <w:autoSpaceDN w:val="0"/>
      <w:adjustRightInd w:val="0"/>
      <w:spacing w:after="100" w:line="240" w:lineRule="exact"/>
      <w:textAlignment w:val="baseline"/>
    </w:pPr>
    <w:rPr>
      <w:rFonts w:eastAsia="Times New Roman"/>
      <w:sz w:val="24"/>
      <w:szCs w:val="30"/>
      <w:lang w:eastAsia="he-IL"/>
    </w:rPr>
  </w:style>
  <w:style w:type="character" w:customStyle="1" w:styleId="affc">
    <w:name w:val="פלוני תו"/>
    <w:basedOn w:val="a4"/>
    <w:link w:val="affb"/>
    <w:rsid w:val="0065626D"/>
    <w:rPr>
      <w:rFonts w:eastAsia="Times New Roman" w:cs="FrankRuehl"/>
      <w:sz w:val="24"/>
      <w:szCs w:val="30"/>
      <w:lang w:eastAsia="he-IL"/>
    </w:rPr>
  </w:style>
  <w:style w:type="paragraph" w:customStyle="1" w:styleId="affd">
    <w:name w:val="כותרת הנידון ומסקנות"/>
    <w:basedOn w:val="a3"/>
    <w:next w:val="affe"/>
    <w:link w:val="afff"/>
    <w:qFormat/>
    <w:rsid w:val="0065626D"/>
    <w:pPr>
      <w:spacing w:before="360" w:after="120" w:line="276" w:lineRule="auto"/>
      <w:jc w:val="center"/>
    </w:pPr>
    <w:rPr>
      <w:rFonts w:ascii="Cambria" w:eastAsia="Times New Roman" w:hAnsi="Cambria" w:cs="Narkisim"/>
      <w:b/>
      <w:noProof/>
      <w:sz w:val="24"/>
      <w:szCs w:val="24"/>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65626D"/>
    <w:rPr>
      <w:rFonts w:ascii="Cambria" w:eastAsia="Times New Roman" w:hAnsi="Cambria" w:cs="Narkisim"/>
      <w:b/>
      <w:noProof/>
      <w:sz w:val="24"/>
      <w:szCs w:val="24"/>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65626D"/>
    <w:pPr>
      <w:overflowPunct w:val="0"/>
      <w:autoSpaceDE w:val="0"/>
      <w:autoSpaceDN w:val="0"/>
      <w:adjustRightInd w:val="0"/>
      <w:spacing w:before="360" w:after="120" w:line="276" w:lineRule="exact"/>
      <w:jc w:val="center"/>
      <w:textAlignment w:val="baseline"/>
    </w:pPr>
    <w:rPr>
      <w:rFonts w:eastAsia="Times New Roman"/>
      <w:b/>
      <w:bCs/>
      <w:szCs w:val="26"/>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65626D"/>
    <w:rPr>
      <w:rFonts w:eastAsia="Times New Roman" w:cs="FrankRuehl"/>
      <w:b/>
      <w:bCs/>
      <w:sz w:val="22"/>
      <w:szCs w:val="26"/>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 w:type="character" w:styleId="Hyperlink">
    <w:name w:val="Hyperlink"/>
    <w:rsid w:val="00731E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D-nas1\filer$\Root\Data\Shared\Management\Lishka%20Mishpatit\&#1513;&#1502;&#1506;&#1493;&#1503;\2014\11.2014\PadorGoogleSearch\SearchResults.aspx%3fmode=docLink&amp;searchText=%25d7%25a2%22%25d7%2590+169\83&amp;linkType=2&amp;f=986" TargetMode="External"/><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elig/AppData/Local/Microsoft/Windows/Temporary%20Internet%20Files/Content.IE5/PadorGoogleSearch/SearchResults.aspx?mode=docLink&amp;searchText=%d7%94%22%d7%a4+(%d7%9e%d7%a8')+2623-10-08&amp;linkType=2&amp;f=103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PROD-nas1\filer$\Root\Data\Shared\Management\Lishka%20Mishpatit\&#1513;&#1502;&#1506;&#1493;&#1503;\2014\11.2014\PadorGoogleSearch\SearchResults.aspx%3fmode=docLink&amp;searchText=%25d7%25a2%22%25d7%259e+5142\10&amp;linkType=2&amp;f=986"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file:///\\PROD-nas1\filer$\Root\Data\Shared\Management\Lishka%20Mishpatit\&#1513;&#1502;&#1506;&#1493;&#1503;\2014\11.2014\PadorGoogleSearch\SearchResults.aspx%3fmode=docLink&amp;searchText=%25d7%25a4%22%25d7%2593+%25d7%259c%25d7%2598(3)+776&amp;linkType=3&amp;f=986"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2580C09D9D49079195E85FA947715E"/>
        <w:category>
          <w:name w:val="כללי"/>
          <w:gallery w:val="placeholder"/>
        </w:category>
        <w:types>
          <w:type w:val="bbPlcHdr"/>
        </w:types>
        <w:behaviors>
          <w:behavior w:val="content"/>
        </w:behaviors>
        <w:guid w:val="{41C9453F-76D9-4FC2-A3D5-61C1405355BA}"/>
      </w:docPartPr>
      <w:docPartBody>
        <w:p w:rsidR="008E3985" w:rsidRDefault="008E3985" w:rsidP="008E3985">
          <w:pPr>
            <w:pStyle w:val="C82580C09D9D49079195E85FA947715E"/>
          </w:pPr>
          <w:r w:rsidRPr="00424C58">
            <w:rPr>
              <w:rStyle w:val="a3"/>
            </w:rPr>
            <w:t>Click here to enter text.</w:t>
          </w:r>
        </w:p>
      </w:docPartBody>
    </w:docPart>
    <w:docPart>
      <w:docPartPr>
        <w:name w:val="52EA59696A664F1AB00420110E43660E"/>
        <w:category>
          <w:name w:val="כללי"/>
          <w:gallery w:val="placeholder"/>
        </w:category>
        <w:types>
          <w:type w:val="bbPlcHdr"/>
        </w:types>
        <w:behaviors>
          <w:behavior w:val="content"/>
        </w:behaviors>
        <w:guid w:val="{D2FEBBA5-DF2A-4E1E-A03E-06A251904F39}"/>
      </w:docPartPr>
      <w:docPartBody>
        <w:p w:rsidR="008E3985" w:rsidRDefault="008E3985" w:rsidP="008E3985">
          <w:pPr>
            <w:pStyle w:val="52EA59696A664F1AB00420110E43660E"/>
          </w:pPr>
          <w:r w:rsidRPr="00424C58">
            <w:rPr>
              <w:rStyle w:val="a3"/>
            </w:rPr>
            <w:t>Click here to enter text.</w:t>
          </w:r>
        </w:p>
      </w:docPartBody>
    </w:docPart>
    <w:docPart>
      <w:docPartPr>
        <w:name w:val="A00FD1B5586F4102B9A8D6B97ABC1F80"/>
        <w:category>
          <w:name w:val="כללי"/>
          <w:gallery w:val="placeholder"/>
        </w:category>
        <w:types>
          <w:type w:val="bbPlcHdr"/>
        </w:types>
        <w:behaviors>
          <w:behavior w:val="content"/>
        </w:behaviors>
        <w:guid w:val="{1D769114-1396-4D91-BF0F-F8CEDBB5C5EB}"/>
      </w:docPartPr>
      <w:docPartBody>
        <w:p w:rsidR="008E3985" w:rsidRDefault="008E3985" w:rsidP="008E3985">
          <w:pPr>
            <w:pStyle w:val="A00FD1B5586F4102B9A8D6B97ABC1F80"/>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85"/>
    <w:rsid w:val="008E3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85"/>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85"/>
    <w:rPr>
      <w:color w:val="808080"/>
    </w:rPr>
  </w:style>
  <w:style w:type="paragraph" w:customStyle="1" w:styleId="679BE9D5D2244329A7B572202566FD91">
    <w:name w:val="679BE9D5D2244329A7B572202566FD91"/>
    <w:rsid w:val="008E3985"/>
    <w:pPr>
      <w:bidi/>
    </w:pPr>
  </w:style>
  <w:style w:type="paragraph" w:customStyle="1" w:styleId="82F5292F4C41499AB21A5FE3AB976021">
    <w:name w:val="82F5292F4C41499AB21A5FE3AB976021"/>
    <w:rsid w:val="008E3985"/>
    <w:pPr>
      <w:bidi/>
    </w:pPr>
  </w:style>
  <w:style w:type="paragraph" w:customStyle="1" w:styleId="D3B052F905EB4C66BF8DA4183AD2B121">
    <w:name w:val="D3B052F905EB4C66BF8DA4183AD2B121"/>
    <w:rsid w:val="008E3985"/>
    <w:pPr>
      <w:bidi/>
    </w:pPr>
  </w:style>
  <w:style w:type="paragraph" w:customStyle="1" w:styleId="DA10BA243334486F92BB497AA3F5B53F">
    <w:name w:val="DA10BA243334486F92BB497AA3F5B53F"/>
    <w:rsid w:val="008E3985"/>
    <w:pPr>
      <w:bidi/>
    </w:pPr>
  </w:style>
  <w:style w:type="paragraph" w:customStyle="1" w:styleId="1F80EFED0CA0444BB558991FF4F03B26">
    <w:name w:val="1F80EFED0CA0444BB558991FF4F03B26"/>
    <w:rsid w:val="008E3985"/>
    <w:pPr>
      <w:bidi/>
    </w:pPr>
  </w:style>
  <w:style w:type="paragraph" w:customStyle="1" w:styleId="462330431CC94F6DB60A523F6E0614D0">
    <w:name w:val="462330431CC94F6DB60A523F6E0614D0"/>
    <w:rsid w:val="008E3985"/>
    <w:pPr>
      <w:bidi/>
    </w:pPr>
  </w:style>
  <w:style w:type="paragraph" w:customStyle="1" w:styleId="8B1CD747482F44B69408DC33BCF363C8">
    <w:name w:val="8B1CD747482F44B69408DC33BCF363C8"/>
    <w:rsid w:val="008E3985"/>
    <w:pPr>
      <w:bidi/>
    </w:pPr>
  </w:style>
  <w:style w:type="paragraph" w:customStyle="1" w:styleId="61ED62E3D770407DA46BCCABB32D1B9D">
    <w:name w:val="61ED62E3D770407DA46BCCABB32D1B9D"/>
    <w:rsid w:val="008E3985"/>
    <w:pPr>
      <w:bidi/>
    </w:pPr>
  </w:style>
  <w:style w:type="paragraph" w:customStyle="1" w:styleId="3E2CBC7ADF724103A45724639BB0D18E">
    <w:name w:val="3E2CBC7ADF724103A45724639BB0D18E"/>
    <w:rsid w:val="008E3985"/>
    <w:pPr>
      <w:bidi/>
    </w:pPr>
  </w:style>
  <w:style w:type="paragraph" w:customStyle="1" w:styleId="C82580C09D9D49079195E85FA947715E">
    <w:name w:val="C82580C09D9D49079195E85FA947715E"/>
    <w:rsid w:val="008E3985"/>
    <w:pPr>
      <w:bidi/>
    </w:pPr>
  </w:style>
  <w:style w:type="paragraph" w:customStyle="1" w:styleId="52EA59696A664F1AB00420110E43660E">
    <w:name w:val="52EA59696A664F1AB00420110E43660E"/>
    <w:rsid w:val="008E3985"/>
    <w:pPr>
      <w:bidi/>
    </w:pPr>
  </w:style>
  <w:style w:type="paragraph" w:customStyle="1" w:styleId="A00FD1B5586F4102B9A8D6B97ABC1F80">
    <w:name w:val="A00FD1B5586F4102B9A8D6B97ABC1F80"/>
    <w:rsid w:val="008E398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85"/>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85"/>
    <w:rPr>
      <w:color w:val="808080"/>
    </w:rPr>
  </w:style>
  <w:style w:type="paragraph" w:customStyle="1" w:styleId="679BE9D5D2244329A7B572202566FD91">
    <w:name w:val="679BE9D5D2244329A7B572202566FD91"/>
    <w:rsid w:val="008E3985"/>
    <w:pPr>
      <w:bidi/>
    </w:pPr>
  </w:style>
  <w:style w:type="paragraph" w:customStyle="1" w:styleId="82F5292F4C41499AB21A5FE3AB976021">
    <w:name w:val="82F5292F4C41499AB21A5FE3AB976021"/>
    <w:rsid w:val="008E3985"/>
    <w:pPr>
      <w:bidi/>
    </w:pPr>
  </w:style>
  <w:style w:type="paragraph" w:customStyle="1" w:styleId="D3B052F905EB4C66BF8DA4183AD2B121">
    <w:name w:val="D3B052F905EB4C66BF8DA4183AD2B121"/>
    <w:rsid w:val="008E3985"/>
    <w:pPr>
      <w:bidi/>
    </w:pPr>
  </w:style>
  <w:style w:type="paragraph" w:customStyle="1" w:styleId="DA10BA243334486F92BB497AA3F5B53F">
    <w:name w:val="DA10BA243334486F92BB497AA3F5B53F"/>
    <w:rsid w:val="008E3985"/>
    <w:pPr>
      <w:bidi/>
    </w:pPr>
  </w:style>
  <w:style w:type="paragraph" w:customStyle="1" w:styleId="1F80EFED0CA0444BB558991FF4F03B26">
    <w:name w:val="1F80EFED0CA0444BB558991FF4F03B26"/>
    <w:rsid w:val="008E3985"/>
    <w:pPr>
      <w:bidi/>
    </w:pPr>
  </w:style>
  <w:style w:type="paragraph" w:customStyle="1" w:styleId="462330431CC94F6DB60A523F6E0614D0">
    <w:name w:val="462330431CC94F6DB60A523F6E0614D0"/>
    <w:rsid w:val="008E3985"/>
    <w:pPr>
      <w:bidi/>
    </w:pPr>
  </w:style>
  <w:style w:type="paragraph" w:customStyle="1" w:styleId="8B1CD747482F44B69408DC33BCF363C8">
    <w:name w:val="8B1CD747482F44B69408DC33BCF363C8"/>
    <w:rsid w:val="008E3985"/>
    <w:pPr>
      <w:bidi/>
    </w:pPr>
  </w:style>
  <w:style w:type="paragraph" w:customStyle="1" w:styleId="61ED62E3D770407DA46BCCABB32D1B9D">
    <w:name w:val="61ED62E3D770407DA46BCCABB32D1B9D"/>
    <w:rsid w:val="008E3985"/>
    <w:pPr>
      <w:bidi/>
    </w:pPr>
  </w:style>
  <w:style w:type="paragraph" w:customStyle="1" w:styleId="3E2CBC7ADF724103A45724639BB0D18E">
    <w:name w:val="3E2CBC7ADF724103A45724639BB0D18E"/>
    <w:rsid w:val="008E3985"/>
    <w:pPr>
      <w:bidi/>
    </w:pPr>
  </w:style>
  <w:style w:type="paragraph" w:customStyle="1" w:styleId="C82580C09D9D49079195E85FA947715E">
    <w:name w:val="C82580C09D9D49079195E85FA947715E"/>
    <w:rsid w:val="008E3985"/>
    <w:pPr>
      <w:bidi/>
    </w:pPr>
  </w:style>
  <w:style w:type="paragraph" w:customStyle="1" w:styleId="52EA59696A664F1AB00420110E43660E">
    <w:name w:val="52EA59696A664F1AB00420110E43660E"/>
    <w:rsid w:val="008E3985"/>
    <w:pPr>
      <w:bidi/>
    </w:pPr>
  </w:style>
  <w:style w:type="paragraph" w:customStyle="1" w:styleId="A00FD1B5586F4102B9A8D6B97ABC1F80">
    <w:name w:val="A00FD1B5586F4102B9A8D6B97ABC1F80"/>
    <w:rsid w:val="008E398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0" ma:contentTypeDescription="צור מסמך חדש." ma:contentTypeScope="" ma:versionID="8949edfad51187783b3f654e62da0f51">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3D12846-FBA2-47D0-9E24-A8B2D99A5CD4}"/>
</file>

<file path=customXml/itemProps2.xml><?xml version="1.0" encoding="utf-8"?>
<ds:datastoreItem xmlns:ds="http://schemas.openxmlformats.org/officeDocument/2006/customXml" ds:itemID="{D10C8016-87A1-4667-A8AA-65865DE92745}"/>
</file>

<file path=customXml/itemProps3.xml><?xml version="1.0" encoding="utf-8"?>
<ds:datastoreItem xmlns:ds="http://schemas.openxmlformats.org/officeDocument/2006/customXml" ds:itemID="{C323FC00-CC0E-4F0F-8493-56788B6FEF6B}"/>
</file>

<file path=docProps/app.xml><?xml version="1.0" encoding="utf-8"?>
<Properties xmlns="http://schemas.openxmlformats.org/officeDocument/2006/extended-properties" xmlns:vt="http://schemas.openxmlformats.org/officeDocument/2006/docPropsVTypes">
  <Template>Normal</Template>
  <TotalTime>29</TotalTime>
  <Pages>3</Pages>
  <Words>1277</Words>
  <Characters>6389</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חלוקת רכוש</dc:title>
  <dc:creator>הרב יצחק אלמליח – אב"ד;הרב שלמה תם;הרב יצחק מרוה</dc:creator>
  <cp:lastModifiedBy>שמעון יעקבי</cp:lastModifiedBy>
  <cp:revision>8</cp:revision>
  <dcterms:created xsi:type="dcterms:W3CDTF">2015-01-01T09:43:00Z</dcterms:created>
  <dcterms:modified xsi:type="dcterms:W3CDTF">2015-01-04T06:44:00Z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