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40" w:rsidRPr="00D93CE5" w:rsidRDefault="006E7140" w:rsidP="006E7140">
      <w:pPr>
        <w:spacing w:before="120" w:after="120" w:line="276" w:lineRule="auto"/>
        <w:rPr>
          <w:rFonts w:eastAsia="Times New Roman"/>
          <w:sz w:val="28"/>
          <w:lang w:eastAsia="he-IL"/>
        </w:rPr>
      </w:pPr>
      <w:r w:rsidRPr="00D93CE5">
        <w:rPr>
          <w:rFonts w:eastAsia="Times New Roman" w:hint="cs"/>
          <w:sz w:val="28"/>
          <w:rtl/>
          <w:lang w:eastAsia="he-IL"/>
        </w:rPr>
        <w:t>ב"ה</w:t>
      </w:r>
    </w:p>
    <w:p w:rsidR="006E7140" w:rsidRPr="00D93CE5" w:rsidRDefault="006E7140" w:rsidP="00FB0564">
      <w:pPr>
        <w:overflowPunct w:val="0"/>
        <w:autoSpaceDE w:val="0"/>
        <w:autoSpaceDN w:val="0"/>
        <w:adjustRightInd w:val="0"/>
        <w:spacing w:after="240" w:line="276" w:lineRule="exact"/>
        <w:jc w:val="right"/>
        <w:textAlignment w:val="baseline"/>
        <w:rPr>
          <w:rFonts w:eastAsia="Times New Roman"/>
          <w:sz w:val="24"/>
          <w:szCs w:val="32"/>
          <w:rtl/>
          <w:lang w:eastAsia="he-IL"/>
        </w:rPr>
      </w:pPr>
      <w:r>
        <w:rPr>
          <w:rFonts w:eastAsia="Times New Roman" w:hint="cs"/>
          <w:sz w:val="24"/>
          <w:szCs w:val="32"/>
          <w:rtl/>
          <w:lang w:eastAsia="he-IL"/>
        </w:rPr>
        <w:t xml:space="preserve">תיק </w:t>
      </w:r>
      <w:r w:rsidR="00FB0564" w:rsidRPr="00FB0564">
        <w:rPr>
          <w:rFonts w:eastAsia="Times New Roman"/>
          <w:sz w:val="24"/>
          <w:szCs w:val="32"/>
          <w:rtl/>
          <w:lang w:eastAsia="he-IL"/>
        </w:rPr>
        <w:t>‏</w:t>
      </w:r>
      <w:proofErr w:type="spellStart"/>
      <w:r w:rsidR="00FB0564" w:rsidRPr="00FB0564">
        <w:rPr>
          <w:rFonts w:eastAsia="Times New Roman"/>
          <w:sz w:val="24"/>
          <w:szCs w:val="32"/>
          <w:rtl/>
          <w:lang w:eastAsia="he-IL"/>
        </w:rPr>
        <w:t>576102</w:t>
      </w:r>
      <w:proofErr w:type="spellEnd"/>
      <w:r w:rsidR="00FB0564" w:rsidRPr="00FB0564">
        <w:rPr>
          <w:rFonts w:eastAsia="Times New Roman"/>
          <w:sz w:val="24"/>
          <w:szCs w:val="32"/>
          <w:rtl/>
          <w:lang w:eastAsia="he-IL"/>
        </w:rPr>
        <w:t>/5‏</w:t>
      </w:r>
    </w:p>
    <w:p w:rsidR="006E7140" w:rsidRPr="00D93CE5" w:rsidRDefault="006E7140" w:rsidP="00FB0564">
      <w:pPr>
        <w:overflowPunct w:val="0"/>
        <w:autoSpaceDE w:val="0"/>
        <w:autoSpaceDN w:val="0"/>
        <w:adjustRightInd w:val="0"/>
        <w:spacing w:before="360" w:after="120" w:line="276" w:lineRule="exact"/>
        <w:jc w:val="center"/>
        <w:textAlignment w:val="baseline"/>
        <w:rPr>
          <w:rFonts w:eastAsia="Times New Roman"/>
          <w:b/>
          <w:bCs/>
          <w:sz w:val="24"/>
          <w:rtl/>
          <w:lang w:eastAsia="he-IL"/>
        </w:rPr>
      </w:pPr>
      <w:r w:rsidRPr="00D93CE5">
        <w:rPr>
          <w:rFonts w:eastAsia="Times New Roman" w:hint="cs"/>
          <w:b/>
          <w:bCs/>
          <w:sz w:val="24"/>
          <w:rtl/>
          <w:lang w:eastAsia="he-IL"/>
        </w:rPr>
        <w:t xml:space="preserve">בבית הדין הרבני </w:t>
      </w:r>
      <w:r w:rsidR="00FB0564" w:rsidRPr="00FB0564">
        <w:rPr>
          <w:rFonts w:eastAsia="Times New Roman"/>
          <w:b/>
          <w:bCs/>
          <w:sz w:val="24"/>
          <w:rtl/>
          <w:lang w:eastAsia="he-IL"/>
        </w:rPr>
        <w:t>האזורי חיפה</w:t>
      </w:r>
    </w:p>
    <w:p w:rsidR="006E7140" w:rsidRPr="00D93CE5" w:rsidRDefault="006E7140" w:rsidP="006E7140">
      <w:pPr>
        <w:pStyle w:val="afff4"/>
        <w:rPr>
          <w:rtl/>
        </w:rPr>
      </w:pPr>
      <w:r w:rsidRPr="00D93CE5">
        <w:rPr>
          <w:rFonts w:hint="cs"/>
          <w:rtl/>
        </w:rPr>
        <w:t>לפני כבוד הדיינים:</w:t>
      </w:r>
    </w:p>
    <w:p w:rsidR="006E7140" w:rsidRPr="00D93CE5" w:rsidRDefault="00FB0564" w:rsidP="002A5312">
      <w:pPr>
        <w:pStyle w:val="aff1"/>
        <w:rPr>
          <w:rtl/>
        </w:rPr>
      </w:pPr>
      <w:r w:rsidRPr="00FB0564">
        <w:rPr>
          <w:rtl/>
        </w:rPr>
        <w:t>הרב דניאל אדרי – אב"ד‏, הרב אייל יוסף, הרב דוד בר שלטון</w:t>
      </w:r>
    </w:p>
    <w:p w:rsidR="0081143B" w:rsidRDefault="00AF3802" w:rsidP="003B5E8B">
      <w:pPr>
        <w:overflowPunct w:val="0"/>
        <w:autoSpaceDE w:val="0"/>
        <w:autoSpaceDN w:val="0"/>
        <w:adjustRightInd w:val="0"/>
        <w:spacing w:after="100" w:line="240" w:lineRule="exact"/>
        <w:textAlignment w:val="baseline"/>
        <w:rPr>
          <w:rFonts w:eastAsia="Times New Roman"/>
          <w:sz w:val="26"/>
          <w:rtl/>
          <w:lang w:eastAsia="he-IL"/>
        </w:rPr>
      </w:pPr>
      <w:r>
        <w:rPr>
          <w:rFonts w:eastAsia="Times New Roman" w:hint="cs"/>
          <w:sz w:val="26"/>
          <w:szCs w:val="32"/>
          <w:rtl/>
          <w:lang w:eastAsia="he-IL"/>
        </w:rPr>
        <w:t>התובע</w:t>
      </w:r>
      <w:r w:rsidR="006E7140" w:rsidRPr="00D93CE5">
        <w:rPr>
          <w:rFonts w:eastAsia="Times New Roman" w:hint="cs"/>
          <w:sz w:val="26"/>
          <w:szCs w:val="32"/>
          <w:rtl/>
          <w:lang w:eastAsia="he-IL"/>
        </w:rPr>
        <w:t>:</w:t>
      </w:r>
      <w:r w:rsidR="00FB0564">
        <w:rPr>
          <w:rFonts w:eastAsia="Times New Roman"/>
          <w:sz w:val="26"/>
          <w:szCs w:val="32"/>
          <w:rtl/>
          <w:lang w:eastAsia="he-IL"/>
        </w:rPr>
        <w:tab/>
      </w:r>
      <w:r w:rsidR="006E7140" w:rsidRPr="00D93CE5">
        <w:rPr>
          <w:rFonts w:eastAsia="Times New Roman" w:hint="cs"/>
          <w:sz w:val="26"/>
          <w:szCs w:val="32"/>
          <w:rtl/>
          <w:lang w:eastAsia="he-IL"/>
        </w:rPr>
        <w:t>פלוני</w:t>
      </w:r>
      <w:r w:rsidR="0081143B">
        <w:rPr>
          <w:rFonts w:eastAsia="Times New Roman"/>
          <w:sz w:val="26"/>
          <w:szCs w:val="32"/>
          <w:rtl/>
          <w:lang w:eastAsia="he-IL"/>
        </w:rPr>
        <w:tab/>
        <w:t>(</w:t>
      </w:r>
      <w:r w:rsidR="006E7140" w:rsidRPr="00D94552">
        <w:rPr>
          <w:rFonts w:eastAsia="Times New Roman" w:hint="cs"/>
          <w:sz w:val="26"/>
          <w:rtl/>
          <w:lang w:eastAsia="he-IL"/>
        </w:rPr>
        <w:t xml:space="preserve">ע"י ב"כ עו"ד </w:t>
      </w:r>
      <w:r w:rsidR="003B5E8B">
        <w:rPr>
          <w:rFonts w:eastAsia="Times New Roman" w:hint="cs"/>
          <w:sz w:val="26"/>
          <w:rtl/>
          <w:lang w:eastAsia="he-IL"/>
        </w:rPr>
        <w:t xml:space="preserve">דוד </w:t>
      </w:r>
      <w:proofErr w:type="spellStart"/>
      <w:r w:rsidR="003B5E8B">
        <w:rPr>
          <w:rFonts w:eastAsia="Times New Roman" w:hint="cs"/>
          <w:sz w:val="26"/>
          <w:rtl/>
          <w:lang w:eastAsia="he-IL"/>
        </w:rPr>
        <w:t>דואייב</w:t>
      </w:r>
      <w:proofErr w:type="spellEnd"/>
      <w:r w:rsidR="003B5E8B">
        <w:rPr>
          <w:rFonts w:eastAsia="Times New Roman" w:hint="cs"/>
          <w:sz w:val="26"/>
          <w:rtl/>
          <w:lang w:eastAsia="he-IL"/>
        </w:rPr>
        <w:t>)</w:t>
      </w:r>
    </w:p>
    <w:p w:rsidR="006E7140" w:rsidRPr="00D93CE5" w:rsidRDefault="006E7140" w:rsidP="006E7140">
      <w:pPr>
        <w:overflowPunct w:val="0"/>
        <w:autoSpaceDE w:val="0"/>
        <w:autoSpaceDN w:val="0"/>
        <w:adjustRightInd w:val="0"/>
        <w:spacing w:after="100" w:line="240" w:lineRule="exact"/>
        <w:textAlignment w:val="baseline"/>
        <w:rPr>
          <w:rFonts w:eastAsia="Times New Roman"/>
          <w:sz w:val="26"/>
          <w:szCs w:val="32"/>
          <w:rtl/>
          <w:lang w:eastAsia="he-IL"/>
        </w:rPr>
      </w:pPr>
      <w:r w:rsidRPr="00D93CE5">
        <w:rPr>
          <w:rFonts w:eastAsia="Times New Roman"/>
          <w:sz w:val="26"/>
          <w:szCs w:val="32"/>
          <w:rtl/>
          <w:lang w:eastAsia="he-IL"/>
        </w:rPr>
        <w:t>נגד</w:t>
      </w:r>
    </w:p>
    <w:p w:rsidR="0081143B" w:rsidRDefault="00AF3802" w:rsidP="003B5E8B">
      <w:pPr>
        <w:overflowPunct w:val="0"/>
        <w:autoSpaceDE w:val="0"/>
        <w:autoSpaceDN w:val="0"/>
        <w:adjustRightInd w:val="0"/>
        <w:spacing w:after="100" w:line="240" w:lineRule="exact"/>
        <w:textAlignment w:val="baseline"/>
        <w:rPr>
          <w:rFonts w:eastAsia="Times New Roman"/>
          <w:sz w:val="26"/>
          <w:rtl/>
          <w:lang w:eastAsia="he-IL"/>
        </w:rPr>
      </w:pPr>
      <w:r>
        <w:rPr>
          <w:rFonts w:eastAsia="Times New Roman" w:hint="cs"/>
          <w:sz w:val="26"/>
          <w:szCs w:val="32"/>
          <w:rtl/>
          <w:lang w:eastAsia="he-IL"/>
        </w:rPr>
        <w:t>הנתבע</w:t>
      </w:r>
      <w:r w:rsidR="006E7140">
        <w:rPr>
          <w:rFonts w:eastAsia="Times New Roman" w:hint="cs"/>
          <w:sz w:val="26"/>
          <w:szCs w:val="32"/>
          <w:rtl/>
          <w:lang w:eastAsia="he-IL"/>
        </w:rPr>
        <w:t>ת:</w:t>
      </w:r>
      <w:r w:rsidR="00FB0564">
        <w:rPr>
          <w:rFonts w:eastAsia="Times New Roman"/>
          <w:sz w:val="26"/>
          <w:szCs w:val="32"/>
          <w:rtl/>
          <w:lang w:eastAsia="he-IL"/>
        </w:rPr>
        <w:tab/>
      </w:r>
      <w:r w:rsidR="006E7140">
        <w:rPr>
          <w:rFonts w:eastAsia="Times New Roman" w:hint="cs"/>
          <w:sz w:val="26"/>
          <w:szCs w:val="32"/>
          <w:rtl/>
          <w:lang w:eastAsia="he-IL"/>
        </w:rPr>
        <w:t>פלונית</w:t>
      </w:r>
      <w:r w:rsidR="0081143B">
        <w:rPr>
          <w:rFonts w:eastAsia="Times New Roman"/>
          <w:sz w:val="26"/>
          <w:szCs w:val="32"/>
          <w:rtl/>
          <w:lang w:eastAsia="he-IL"/>
        </w:rPr>
        <w:tab/>
        <w:t>(</w:t>
      </w:r>
      <w:r w:rsidR="006E7140" w:rsidRPr="00D94552">
        <w:rPr>
          <w:rFonts w:eastAsia="Times New Roman" w:hint="cs"/>
          <w:sz w:val="26"/>
          <w:rtl/>
          <w:lang w:eastAsia="he-IL"/>
        </w:rPr>
        <w:t xml:space="preserve">ע"י ב"כ עו"ד </w:t>
      </w:r>
      <w:r w:rsidR="003B5E8B">
        <w:rPr>
          <w:rFonts w:eastAsia="Times New Roman" w:hint="cs"/>
          <w:sz w:val="26"/>
          <w:rtl/>
          <w:lang w:eastAsia="he-IL"/>
        </w:rPr>
        <w:t>יהושע רובין)</w:t>
      </w:r>
    </w:p>
    <w:p w:rsidR="006E7140" w:rsidRPr="00D93CE5" w:rsidRDefault="00FB0564" w:rsidP="003B5E8B">
      <w:pPr>
        <w:spacing w:before="360" w:after="120" w:line="276" w:lineRule="auto"/>
        <w:jc w:val="center"/>
        <w:rPr>
          <w:rFonts w:ascii="Cambria" w:eastAsia="Times New Roman" w:hAnsi="Cambria" w:cs="Narkisim"/>
          <w:b/>
          <w:noProof/>
          <w:sz w:val="26"/>
          <w:szCs w:val="26"/>
          <w:rtl/>
          <w:lang w:eastAsia="he-IL"/>
        </w:rPr>
      </w:pPr>
      <w:r w:rsidRPr="00FB0564">
        <w:rPr>
          <w:rFonts w:ascii="Cambria" w:eastAsia="Times New Roman" w:hAnsi="Cambria" w:cs="Narkisim"/>
          <w:b/>
          <w:noProof/>
          <w:sz w:val="26"/>
          <w:szCs w:val="26"/>
          <w:rtl/>
          <w:lang w:eastAsia="he-IL"/>
        </w:rPr>
        <w:t xml:space="preserve">הנדון: </w:t>
      </w:r>
      <w:r w:rsidR="003B5E8B">
        <w:rPr>
          <w:rFonts w:ascii="Cambria" w:eastAsia="Times New Roman" w:hAnsi="Cambria" w:cs="Narkisim" w:hint="cs"/>
          <w:b/>
          <w:noProof/>
          <w:sz w:val="26"/>
          <w:szCs w:val="26"/>
          <w:rtl/>
          <w:lang w:eastAsia="he-IL"/>
        </w:rPr>
        <w:t>תביעה לביטול הסכם גירושין</w:t>
      </w:r>
    </w:p>
    <w:p w:rsidR="0081143B" w:rsidRDefault="006E7140" w:rsidP="006E7140">
      <w:pPr>
        <w:keepNext/>
        <w:overflowPunct w:val="0"/>
        <w:autoSpaceDE w:val="0"/>
        <w:autoSpaceDN w:val="0"/>
        <w:adjustRightInd w:val="0"/>
        <w:spacing w:before="360" w:after="240" w:line="276" w:lineRule="exact"/>
        <w:jc w:val="center"/>
        <w:rPr>
          <w:rFonts w:ascii="Arial" w:eastAsia="Calibri" w:hAnsi="Arial"/>
          <w:bCs/>
          <w:spacing w:val="20"/>
          <w:kern w:val="28"/>
          <w:sz w:val="24"/>
          <w:szCs w:val="32"/>
          <w:rtl/>
        </w:rPr>
      </w:pPr>
      <w:r w:rsidRPr="00D93CE5">
        <w:rPr>
          <w:rFonts w:ascii="Arial" w:eastAsia="Calibri" w:hAnsi="Arial" w:hint="cs"/>
          <w:bCs/>
          <w:spacing w:val="20"/>
          <w:kern w:val="28"/>
          <w:sz w:val="24"/>
          <w:szCs w:val="32"/>
          <w:rtl/>
        </w:rPr>
        <w:t>פסק דין</w:t>
      </w:r>
    </w:p>
    <w:p w:rsidR="00FB0564" w:rsidRDefault="00FB0564" w:rsidP="008975B4">
      <w:pPr>
        <w:pStyle w:val="ae"/>
        <w:rPr>
          <w:rtl/>
        </w:rPr>
      </w:pPr>
      <w:r>
        <w:rPr>
          <w:rFonts w:hint="cs"/>
          <w:rtl/>
        </w:rPr>
        <w:t>בפנינו תביעה לביטול הסכם גירושין</w:t>
      </w:r>
      <w:r w:rsidR="003B5E8B">
        <w:rPr>
          <w:rFonts w:hint="cs"/>
          <w:rtl/>
        </w:rPr>
        <w:t>.</w:t>
      </w:r>
    </w:p>
    <w:p w:rsidR="00FB0564" w:rsidRDefault="00FB0564" w:rsidP="008975B4">
      <w:pPr>
        <w:pStyle w:val="-0"/>
        <w:rPr>
          <w:rtl/>
        </w:rPr>
      </w:pPr>
      <w:r>
        <w:rPr>
          <w:rFonts w:hint="cs"/>
          <w:rtl/>
        </w:rPr>
        <w:t>העובדות</w:t>
      </w:r>
    </w:p>
    <w:p w:rsidR="00FB0564" w:rsidRDefault="00FB0564" w:rsidP="0081143B">
      <w:pPr>
        <w:pStyle w:val="ae"/>
        <w:rPr>
          <w:rtl/>
        </w:rPr>
      </w:pPr>
      <w:r>
        <w:rPr>
          <w:rFonts w:hint="cs"/>
          <w:rtl/>
        </w:rPr>
        <w:t>הצדדים נשואים כדמו"י, מנישואין אילו נולדו לצדדים שלושה ילדים. הצדדים התגרשו בבית הדין ביום כ</w:t>
      </w:r>
      <w:r w:rsidR="0081143B">
        <w:rPr>
          <w:rFonts w:hint="cs"/>
          <w:rtl/>
        </w:rPr>
        <w:t>,ג</w:t>
      </w:r>
      <w:r>
        <w:rPr>
          <w:rFonts w:hint="cs"/>
          <w:rtl/>
        </w:rPr>
        <w:t xml:space="preserve"> טבת תשס"ח</w:t>
      </w:r>
      <w:r w:rsidR="0081143B">
        <w:rPr>
          <w:rFonts w:hint="cs"/>
          <w:rtl/>
        </w:rPr>
        <w:t xml:space="preserve"> </w:t>
      </w:r>
      <w:r w:rsidR="0081143B" w:rsidRPr="00171FC4">
        <w:rPr>
          <w:rFonts w:hint="cs"/>
          <w:szCs w:val="24"/>
          <w:rtl/>
        </w:rPr>
        <w:t>(</w:t>
      </w:r>
      <w:r w:rsidRPr="00171FC4">
        <w:rPr>
          <w:rFonts w:hint="cs"/>
          <w:szCs w:val="24"/>
          <w:rtl/>
        </w:rPr>
        <w:t>1.1.08</w:t>
      </w:r>
      <w:r w:rsidR="0081143B" w:rsidRPr="00171FC4">
        <w:rPr>
          <w:rFonts w:hint="cs"/>
          <w:szCs w:val="24"/>
          <w:rtl/>
        </w:rPr>
        <w:t>)</w:t>
      </w:r>
      <w:r w:rsidR="0081143B">
        <w:rPr>
          <w:rFonts w:hint="cs"/>
          <w:rtl/>
        </w:rPr>
        <w:t>.</w:t>
      </w:r>
      <w:r>
        <w:rPr>
          <w:rFonts w:hint="cs"/>
          <w:rtl/>
        </w:rPr>
        <w:t xml:space="preserve"> עובר לגירושין, ערכו הצדדים הסכם גירושין שאושר בבית הדין ביום ו' </w:t>
      </w:r>
      <w:proofErr w:type="spellStart"/>
      <w:r>
        <w:rPr>
          <w:rFonts w:hint="cs"/>
          <w:rtl/>
        </w:rPr>
        <w:t>חשון</w:t>
      </w:r>
      <w:proofErr w:type="spellEnd"/>
      <w:r>
        <w:rPr>
          <w:rFonts w:hint="cs"/>
          <w:rtl/>
        </w:rPr>
        <w:t xml:space="preserve"> תשס"ח</w:t>
      </w:r>
      <w:r w:rsidR="0081143B">
        <w:rPr>
          <w:rFonts w:hint="cs"/>
          <w:rtl/>
        </w:rPr>
        <w:t xml:space="preserve"> </w:t>
      </w:r>
      <w:r w:rsidR="0081143B" w:rsidRPr="00171FC4">
        <w:rPr>
          <w:rFonts w:hint="cs"/>
          <w:szCs w:val="24"/>
          <w:rtl/>
        </w:rPr>
        <w:t>(</w:t>
      </w:r>
      <w:r w:rsidRPr="00171FC4">
        <w:rPr>
          <w:rFonts w:hint="cs"/>
          <w:szCs w:val="24"/>
          <w:rtl/>
        </w:rPr>
        <w:t>18.10.07</w:t>
      </w:r>
      <w:r w:rsidR="0081143B" w:rsidRPr="00171FC4">
        <w:rPr>
          <w:rFonts w:hint="cs"/>
          <w:szCs w:val="24"/>
          <w:rtl/>
        </w:rPr>
        <w:t>)</w:t>
      </w:r>
      <w:r w:rsidR="0081143B">
        <w:rPr>
          <w:rFonts w:hint="cs"/>
          <w:rtl/>
        </w:rPr>
        <w:t xml:space="preserve"> </w:t>
      </w:r>
      <w:r>
        <w:rPr>
          <w:rFonts w:hint="cs"/>
          <w:rtl/>
        </w:rPr>
        <w:t xml:space="preserve">וקיבל תוקף של פסק דין. </w:t>
      </w:r>
      <w:r w:rsidR="0081143B">
        <w:rPr>
          <w:rFonts w:hint="cs"/>
          <w:rtl/>
        </w:rPr>
        <w:t>הבעל</w:t>
      </w:r>
      <w:r>
        <w:rPr>
          <w:rFonts w:hint="cs"/>
          <w:rtl/>
        </w:rPr>
        <w:t xml:space="preserve"> התחייב </w:t>
      </w:r>
      <w:r w:rsidR="0081143B">
        <w:rPr>
          <w:rFonts w:hint="cs"/>
          <w:rtl/>
        </w:rPr>
        <w:t>בהסכם</w:t>
      </w:r>
      <w:r>
        <w:rPr>
          <w:rFonts w:hint="cs"/>
          <w:rtl/>
        </w:rPr>
        <w:t xml:space="preserve"> להעביר </w:t>
      </w:r>
      <w:proofErr w:type="spellStart"/>
      <w:r>
        <w:rPr>
          <w:rFonts w:hint="cs"/>
          <w:rtl/>
        </w:rPr>
        <w:t>לאשה</w:t>
      </w:r>
      <w:proofErr w:type="spellEnd"/>
      <w:r>
        <w:rPr>
          <w:rFonts w:hint="cs"/>
          <w:rtl/>
        </w:rPr>
        <w:t xml:space="preserve"> את חלקו בדירה. הצדדים חזרו לחיות יחד באותה די</w:t>
      </w:r>
      <w:r w:rsidR="0081143B">
        <w:rPr>
          <w:rFonts w:hint="cs"/>
          <w:rtl/>
        </w:rPr>
        <w:t>רה עוד באותו יום לאחר סידור הגט</w:t>
      </w:r>
      <w:r>
        <w:rPr>
          <w:rFonts w:hint="cs"/>
          <w:rtl/>
        </w:rPr>
        <w:t xml:space="preserve"> למשך שנה וחצי, </w:t>
      </w:r>
      <w:r w:rsidR="0081143B">
        <w:rPr>
          <w:rFonts w:hint="cs"/>
          <w:rtl/>
        </w:rPr>
        <w:t>ו</w:t>
      </w:r>
      <w:r>
        <w:rPr>
          <w:rFonts w:hint="cs"/>
          <w:rtl/>
        </w:rPr>
        <w:t>לאחר מכן נפרדו. לצד</w:t>
      </w:r>
      <w:r w:rsidR="0081143B">
        <w:rPr>
          <w:rFonts w:hint="cs"/>
          <w:rtl/>
        </w:rPr>
        <w:t xml:space="preserve">דים סודר גט נוסף </w:t>
      </w:r>
      <w:proofErr w:type="spellStart"/>
      <w:r w:rsidR="0081143B">
        <w:rPr>
          <w:rFonts w:hint="cs"/>
          <w:rtl/>
        </w:rPr>
        <w:t>לחומרא</w:t>
      </w:r>
      <w:proofErr w:type="spellEnd"/>
      <w:r w:rsidR="0081143B">
        <w:rPr>
          <w:rFonts w:hint="cs"/>
          <w:rtl/>
        </w:rPr>
        <w:t xml:space="preserve"> ביום כ"ה</w:t>
      </w:r>
      <w:r>
        <w:rPr>
          <w:rFonts w:hint="cs"/>
          <w:rtl/>
        </w:rPr>
        <w:t xml:space="preserve"> </w:t>
      </w:r>
      <w:proofErr w:type="spellStart"/>
      <w:r>
        <w:rPr>
          <w:rFonts w:hint="cs"/>
          <w:rtl/>
        </w:rPr>
        <w:t>חשון</w:t>
      </w:r>
      <w:proofErr w:type="spellEnd"/>
      <w:r>
        <w:rPr>
          <w:rFonts w:hint="cs"/>
          <w:rtl/>
        </w:rPr>
        <w:t xml:space="preserve"> תשע"ב</w:t>
      </w:r>
      <w:r w:rsidR="0081143B">
        <w:rPr>
          <w:rFonts w:hint="cs"/>
          <w:rtl/>
        </w:rPr>
        <w:t xml:space="preserve"> </w:t>
      </w:r>
      <w:r w:rsidR="0081143B" w:rsidRPr="00171FC4">
        <w:rPr>
          <w:rFonts w:hint="cs"/>
          <w:szCs w:val="24"/>
          <w:rtl/>
        </w:rPr>
        <w:t>(</w:t>
      </w:r>
      <w:r w:rsidRPr="00171FC4">
        <w:rPr>
          <w:rFonts w:hint="cs"/>
          <w:szCs w:val="24"/>
          <w:rtl/>
        </w:rPr>
        <w:t>2.11.10</w:t>
      </w:r>
      <w:r w:rsidR="0081143B" w:rsidRPr="00171FC4">
        <w:rPr>
          <w:rFonts w:hint="cs"/>
          <w:szCs w:val="24"/>
          <w:rtl/>
        </w:rPr>
        <w:t>)</w:t>
      </w:r>
      <w:r w:rsidR="0081143B">
        <w:rPr>
          <w:rFonts w:hint="cs"/>
          <w:rtl/>
        </w:rPr>
        <w:t>.</w:t>
      </w:r>
      <w:r>
        <w:rPr>
          <w:rFonts w:hint="cs"/>
          <w:rtl/>
        </w:rPr>
        <w:t xml:space="preserve"> נכון להיום </w:t>
      </w:r>
      <w:proofErr w:type="spellStart"/>
      <w:r>
        <w:rPr>
          <w:rFonts w:hint="cs"/>
          <w:rtl/>
        </w:rPr>
        <w:t>האשה</w:t>
      </w:r>
      <w:proofErr w:type="spellEnd"/>
      <w:r>
        <w:rPr>
          <w:rFonts w:hint="cs"/>
          <w:rtl/>
        </w:rPr>
        <w:t xml:space="preserve"> הרחיקה את הבעל מהדירה בצווי הרחקה למיניהם. הבעל שמצא עצמו מחוץ לבית מבקש לבטל את הסכם הגירושין שבו התחייב להעביר את חלקו בדירה ע"ש </w:t>
      </w:r>
      <w:proofErr w:type="spellStart"/>
      <w:r>
        <w:rPr>
          <w:rFonts w:hint="cs"/>
          <w:rtl/>
        </w:rPr>
        <w:t>האשה</w:t>
      </w:r>
      <w:proofErr w:type="spellEnd"/>
      <w:r>
        <w:rPr>
          <w:rFonts w:hint="cs"/>
          <w:rtl/>
        </w:rPr>
        <w:t>.</w:t>
      </w:r>
    </w:p>
    <w:p w:rsidR="00FB0564" w:rsidRDefault="00FB0564" w:rsidP="0081143B">
      <w:pPr>
        <w:pStyle w:val="-0"/>
        <w:rPr>
          <w:rtl/>
        </w:rPr>
      </w:pPr>
      <w:r>
        <w:rPr>
          <w:rFonts w:hint="cs"/>
          <w:rtl/>
        </w:rPr>
        <w:t>טענות הבעל</w:t>
      </w:r>
    </w:p>
    <w:p w:rsidR="00FB0564" w:rsidRDefault="0081143B" w:rsidP="008975B4">
      <w:pPr>
        <w:pStyle w:val="ae"/>
        <w:rPr>
          <w:rtl/>
        </w:rPr>
      </w:pPr>
      <w:r>
        <w:rPr>
          <w:rFonts w:hint="cs"/>
          <w:rtl/>
        </w:rPr>
        <w:t>לדברי הבעל</w:t>
      </w:r>
      <w:r w:rsidR="00FB0564">
        <w:rPr>
          <w:rFonts w:hint="cs"/>
          <w:rtl/>
        </w:rPr>
        <w:t xml:space="preserve"> לא </w:t>
      </w:r>
      <w:r>
        <w:rPr>
          <w:rFonts w:hint="cs"/>
          <w:rtl/>
        </w:rPr>
        <w:t>הייתה</w:t>
      </w:r>
      <w:r w:rsidR="00FB0564">
        <w:rPr>
          <w:rFonts w:hint="cs"/>
          <w:rtl/>
        </w:rPr>
        <w:t xml:space="preserve"> לצדדים כוונה להתגרש. אלא כל כוונתם </w:t>
      </w:r>
      <w:r>
        <w:rPr>
          <w:rFonts w:hint="cs"/>
          <w:rtl/>
        </w:rPr>
        <w:t>הייתה</w:t>
      </w:r>
      <w:r w:rsidR="00FB0564">
        <w:rPr>
          <w:rFonts w:hint="cs"/>
          <w:rtl/>
        </w:rPr>
        <w:t xml:space="preserve"> לערוך הסכם גירושין למראית העין, שמטרתו להציל את דירת הצדדים מפני נושים רבים שהיו להם, מחמת הלוואות שנטלו, וזאת ע"פ הצעת </w:t>
      </w:r>
      <w:proofErr w:type="spellStart"/>
      <w:r w:rsidR="00FB0564">
        <w:rPr>
          <w:rFonts w:hint="cs"/>
          <w:rtl/>
        </w:rPr>
        <w:t>האשה</w:t>
      </w:r>
      <w:proofErr w:type="spellEnd"/>
      <w:r w:rsidR="00FB0564">
        <w:rPr>
          <w:rFonts w:hint="cs"/>
          <w:rtl/>
        </w:rPr>
        <w:t xml:space="preserve">. לביסוס דבריו טען הבעל כי העובדה שחזרו לחיות יחד עוד באותו היום מעידה על כך. עוד טען הבעל כי בשנה וחצי שאחרי הגט חיו יחד חיים נורמטיביים ככל זוג נשוי ואף </w:t>
      </w:r>
      <w:proofErr w:type="spellStart"/>
      <w:r w:rsidR="00FB0564">
        <w:rPr>
          <w:rFonts w:hint="cs"/>
          <w:rtl/>
        </w:rPr>
        <w:t>האשה</w:t>
      </w:r>
      <w:proofErr w:type="spellEnd"/>
      <w:r w:rsidR="00FB0564">
        <w:rPr>
          <w:rFonts w:hint="cs"/>
          <w:rtl/>
        </w:rPr>
        <w:t xml:space="preserve"> הבטיחה לו כי יחזרו להינשא שנית. עוד טען הבעל</w:t>
      </w:r>
      <w:r>
        <w:rPr>
          <w:rFonts w:hint="cs"/>
          <w:rtl/>
        </w:rPr>
        <w:t xml:space="preserve"> כי </w:t>
      </w:r>
      <w:proofErr w:type="spellStart"/>
      <w:r w:rsidR="00FB0564">
        <w:rPr>
          <w:rFonts w:hint="cs"/>
          <w:rtl/>
        </w:rPr>
        <w:t>האשה</w:t>
      </w:r>
      <w:proofErr w:type="spellEnd"/>
      <w:r w:rsidR="00FB0564">
        <w:rPr>
          <w:rFonts w:hint="cs"/>
          <w:rtl/>
        </w:rPr>
        <w:t xml:space="preserve"> לא פעלה לקיים את הסכם הגירושין, לא תבעה מזונות הילדים ולא תבעה להעביר את חלקו בדירה על שמה. דברים המוכיחים כי ההסכם לא היה </w:t>
      </w:r>
      <w:r>
        <w:rPr>
          <w:rFonts w:hint="cs"/>
          <w:rtl/>
        </w:rPr>
        <w:t>אמתי</w:t>
      </w:r>
      <w:r w:rsidR="00FB0564">
        <w:rPr>
          <w:rFonts w:hint="cs"/>
          <w:rtl/>
        </w:rPr>
        <w:t xml:space="preserve"> אלא רק למראית העין.</w:t>
      </w:r>
    </w:p>
    <w:p w:rsidR="00FB0564" w:rsidRDefault="00FB0564" w:rsidP="008975B4">
      <w:pPr>
        <w:pStyle w:val="af"/>
        <w:rPr>
          <w:rtl/>
        </w:rPr>
      </w:pPr>
      <w:r>
        <w:rPr>
          <w:rFonts w:hint="cs"/>
          <w:rtl/>
        </w:rPr>
        <w:t>הלכך טוען הבעל שהסכם הגירושין אנו תקף ומבקש לבטלו ולהחזיר לו את חלקו בדירה.</w:t>
      </w:r>
    </w:p>
    <w:p w:rsidR="00FB0564" w:rsidRPr="003B5E8B" w:rsidRDefault="00FB0564" w:rsidP="003B5E8B">
      <w:pPr>
        <w:pStyle w:val="-0"/>
        <w:rPr>
          <w:rtl/>
        </w:rPr>
      </w:pPr>
      <w:r w:rsidRPr="003B5E8B">
        <w:rPr>
          <w:rFonts w:hint="cs"/>
          <w:rtl/>
        </w:rPr>
        <w:t xml:space="preserve">טענות </w:t>
      </w:r>
      <w:proofErr w:type="spellStart"/>
      <w:r w:rsidRPr="003B5E8B">
        <w:rPr>
          <w:rFonts w:hint="cs"/>
          <w:rtl/>
        </w:rPr>
        <w:t>האשה</w:t>
      </w:r>
      <w:proofErr w:type="spellEnd"/>
    </w:p>
    <w:p w:rsidR="00FB0564" w:rsidRDefault="00FB0564" w:rsidP="0081143B">
      <w:pPr>
        <w:pStyle w:val="ae"/>
        <w:rPr>
          <w:rtl/>
        </w:rPr>
      </w:pPr>
      <w:r>
        <w:rPr>
          <w:rFonts w:hint="cs"/>
          <w:rtl/>
        </w:rPr>
        <w:t xml:space="preserve">לעומת הבעל טוענת </w:t>
      </w:r>
      <w:proofErr w:type="spellStart"/>
      <w:r>
        <w:rPr>
          <w:rFonts w:hint="cs"/>
          <w:rtl/>
        </w:rPr>
        <w:t>האשה</w:t>
      </w:r>
      <w:proofErr w:type="spellEnd"/>
      <w:r w:rsidR="0081143B">
        <w:rPr>
          <w:rFonts w:hint="cs"/>
          <w:rtl/>
        </w:rPr>
        <w:t xml:space="preserve"> כי </w:t>
      </w:r>
      <w:r>
        <w:rPr>
          <w:rFonts w:hint="cs"/>
          <w:rtl/>
        </w:rPr>
        <w:t xml:space="preserve">הסכם הגירושין תקף, והגירושין לא היו למראית העין, אלא שהחליטו לאחר סידור הגט לחזור ולחיות יחד. לביסוס דבריה טענה </w:t>
      </w:r>
      <w:proofErr w:type="spellStart"/>
      <w:r>
        <w:rPr>
          <w:rFonts w:hint="cs"/>
          <w:rtl/>
        </w:rPr>
        <w:t>האשה</w:t>
      </w:r>
      <w:proofErr w:type="spellEnd"/>
      <w:r>
        <w:rPr>
          <w:rFonts w:hint="cs"/>
          <w:rtl/>
        </w:rPr>
        <w:t xml:space="preserve"> כי מאז הפירוד </w:t>
      </w:r>
      <w:r>
        <w:rPr>
          <w:rFonts w:hint="cs"/>
          <w:rtl/>
        </w:rPr>
        <w:lastRenderedPageBreak/>
        <w:t>ביניהם מאמצע שנת 2009 לא ביקש הבעל לבטל את הסכם הגירושין. ואף כשהתגרשו בפעם השני</w:t>
      </w:r>
      <w:r w:rsidR="0081143B">
        <w:rPr>
          <w:rFonts w:hint="cs"/>
          <w:rtl/>
        </w:rPr>
        <w:t>י</w:t>
      </w:r>
      <w:r>
        <w:rPr>
          <w:rFonts w:hint="cs"/>
          <w:rtl/>
        </w:rPr>
        <w:t xml:space="preserve">ה לא העלה הבעל טענה זו. עוד טענה </w:t>
      </w:r>
      <w:proofErr w:type="spellStart"/>
      <w:r>
        <w:rPr>
          <w:rFonts w:hint="cs"/>
          <w:rtl/>
        </w:rPr>
        <w:t>האשה</w:t>
      </w:r>
      <w:proofErr w:type="spellEnd"/>
      <w:r>
        <w:rPr>
          <w:rFonts w:hint="cs"/>
          <w:rtl/>
        </w:rPr>
        <w:t xml:space="preserve"> כי גם הבעל התנהג כמי שקיים את הסכם הגירושין, כאשר בשנת 2010 ביקש מבית הדין להקטין את דמי המזונות. ואם היה ההסכם למראית עין, מדוע הגיש בקשה זו, אלא ודאי הסכם הגירושין תקף ולא היה למראית עין.</w:t>
      </w:r>
    </w:p>
    <w:p w:rsidR="00FB0564" w:rsidRPr="008975B4" w:rsidRDefault="00FB0564" w:rsidP="008975B4">
      <w:pPr>
        <w:pStyle w:val="-0"/>
        <w:rPr>
          <w:rStyle w:val="af0"/>
          <w:rtl/>
        </w:rPr>
      </w:pPr>
      <w:r>
        <w:rPr>
          <w:rFonts w:hint="cs"/>
          <w:rtl/>
        </w:rPr>
        <w:t>השאלה העומדת בפנינו</w:t>
      </w:r>
    </w:p>
    <w:p w:rsidR="00FB0564" w:rsidRDefault="00FB0564" w:rsidP="008975B4">
      <w:pPr>
        <w:pStyle w:val="ae"/>
        <w:rPr>
          <w:rtl/>
        </w:rPr>
      </w:pPr>
      <w:r>
        <w:rPr>
          <w:rFonts w:hint="cs"/>
          <w:rtl/>
        </w:rPr>
        <w:t>האם יכול הבעל לטעון כי הסכם הגירושין היה רק למראית העין הואיל ובפועל חזרו לגור יחד לאחר הגט.</w:t>
      </w:r>
    </w:p>
    <w:p w:rsidR="00FB0564" w:rsidRDefault="00FB0564" w:rsidP="008975B4">
      <w:pPr>
        <w:pStyle w:val="af"/>
        <w:rPr>
          <w:rtl/>
        </w:rPr>
      </w:pPr>
      <w:r>
        <w:rPr>
          <w:rFonts w:hint="cs"/>
          <w:rtl/>
        </w:rPr>
        <w:t>בנוסף יש לדון האם עצם העובדה שחזרו לחיות יחד הסכם הגירושין בטל.</w:t>
      </w:r>
    </w:p>
    <w:p w:rsidR="00FB0564" w:rsidRPr="008975B4" w:rsidRDefault="00FB0564" w:rsidP="008975B4">
      <w:pPr>
        <w:pStyle w:val="-0"/>
        <w:rPr>
          <w:rStyle w:val="af0"/>
          <w:rtl/>
        </w:rPr>
      </w:pPr>
      <w:r>
        <w:rPr>
          <w:rFonts w:hint="cs"/>
          <w:rtl/>
        </w:rPr>
        <w:t>הסכם למראית העין</w:t>
      </w:r>
    </w:p>
    <w:p w:rsidR="0081143B" w:rsidRDefault="00FB0564" w:rsidP="008975B4">
      <w:pPr>
        <w:pStyle w:val="ae"/>
        <w:rPr>
          <w:rtl/>
        </w:rPr>
      </w:pPr>
      <w:r>
        <w:rPr>
          <w:rFonts w:hint="cs"/>
          <w:rtl/>
        </w:rPr>
        <w:t>בעניין הסכם</w:t>
      </w:r>
      <w:r w:rsidR="0081143B">
        <w:rPr>
          <w:rFonts w:hint="cs"/>
          <w:rtl/>
        </w:rPr>
        <w:t xml:space="preserve"> למראית העין, כתב הרמב"ם פרק י"ד מהלכות מלווה ולווה הלכה ג':</w:t>
      </w:r>
    </w:p>
    <w:p w:rsidR="0081143B" w:rsidRDefault="0081143B" w:rsidP="0081143B">
      <w:pPr>
        <w:pStyle w:val="aa"/>
        <w:rPr>
          <w:rtl/>
        </w:rPr>
      </w:pPr>
      <w:r>
        <w:rPr>
          <w:rFonts w:hint="cs"/>
          <w:rtl/>
        </w:rPr>
        <w:t>"</w:t>
      </w:r>
      <w:r>
        <w:rPr>
          <w:rtl/>
        </w:rPr>
        <w:t xml:space="preserve">הוציא עליו שטר </w:t>
      </w:r>
      <w:proofErr w:type="spellStart"/>
      <w:r>
        <w:rPr>
          <w:rtl/>
        </w:rPr>
        <w:t>מקויים</w:t>
      </w:r>
      <w:proofErr w:type="spellEnd"/>
      <w:r>
        <w:rPr>
          <w:rtl/>
        </w:rPr>
        <w:t xml:space="preserve"> והלוה טוען ואומר שטר מזויף הוא ומעולם לא כתבתי שטר זה, או שטען שחוב זה רבית הוא או אבק רבית, או שטען שהוא שטר אמנה או שאמר כתבתי ללוות ולא </w:t>
      </w:r>
      <w:proofErr w:type="spellStart"/>
      <w:r>
        <w:rPr>
          <w:rtl/>
        </w:rPr>
        <w:t>לויתי</w:t>
      </w:r>
      <w:proofErr w:type="spellEnd"/>
      <w:r>
        <w:rPr>
          <w:rtl/>
        </w:rPr>
        <w:t xml:space="preserve">, כללו של דבר טוען טענה שאם הודה בעל השטר היה השטר בטל, </w:t>
      </w:r>
      <w:proofErr w:type="spellStart"/>
      <w:r>
        <w:rPr>
          <w:rtl/>
        </w:rPr>
        <w:t>והמלוה</w:t>
      </w:r>
      <w:proofErr w:type="spellEnd"/>
      <w:r>
        <w:rPr>
          <w:rtl/>
        </w:rPr>
        <w:t xml:space="preserve"> עומד </w:t>
      </w:r>
      <w:proofErr w:type="spellStart"/>
      <w:r>
        <w:rPr>
          <w:rtl/>
        </w:rPr>
        <w:t>בשטרו</w:t>
      </w:r>
      <w:proofErr w:type="spellEnd"/>
      <w:r>
        <w:rPr>
          <w:rtl/>
        </w:rPr>
        <w:t xml:space="preserve"> ואומר שזה שקר טוען ואמר הלוה ישבע לי </w:t>
      </w:r>
      <w:proofErr w:type="spellStart"/>
      <w:r>
        <w:rPr>
          <w:rtl/>
        </w:rPr>
        <w:t>ויטול</w:t>
      </w:r>
      <w:proofErr w:type="spellEnd"/>
      <w:r>
        <w:rPr>
          <w:rtl/>
        </w:rPr>
        <w:t xml:space="preserve"> </w:t>
      </w:r>
      <w:proofErr w:type="spellStart"/>
      <w:r>
        <w:rPr>
          <w:rtl/>
        </w:rPr>
        <w:t>ה"ז</w:t>
      </w:r>
      <w:proofErr w:type="spellEnd"/>
      <w:r>
        <w:rPr>
          <w:rtl/>
        </w:rPr>
        <w:t xml:space="preserve"> מחלוקת בין הגאונים יש מי שהורה שחייב בעל השטר להשביע כעין של תורה כמי שטען עליו שפרעו, ורבותי הורו שלא ישבע </w:t>
      </w:r>
      <w:proofErr w:type="spellStart"/>
      <w:r>
        <w:rPr>
          <w:rtl/>
        </w:rPr>
        <w:t>המלוה</w:t>
      </w:r>
      <w:proofErr w:type="spellEnd"/>
      <w:r>
        <w:rPr>
          <w:rtl/>
        </w:rPr>
        <w:t xml:space="preserve"> אלא אם טען עליו הלוה שפרעו בלבד, שהרי הודה בשטר </w:t>
      </w:r>
      <w:proofErr w:type="spellStart"/>
      <w:r>
        <w:rPr>
          <w:rtl/>
        </w:rPr>
        <w:t>ולפרעון</w:t>
      </w:r>
      <w:proofErr w:type="spellEnd"/>
      <w:r>
        <w:rPr>
          <w:rtl/>
        </w:rPr>
        <w:t xml:space="preserve"> הוא עומד, אבל כל אלו הטענות לא כל הימנו לבטל שטר </w:t>
      </w:r>
      <w:proofErr w:type="spellStart"/>
      <w:r>
        <w:rPr>
          <w:rtl/>
        </w:rPr>
        <w:t>מקויים</w:t>
      </w:r>
      <w:proofErr w:type="spellEnd"/>
      <w:r>
        <w:rPr>
          <w:rtl/>
        </w:rPr>
        <w:t xml:space="preserve"> אלא ישלם ואחר כך </w:t>
      </w:r>
      <w:proofErr w:type="spellStart"/>
      <w:r>
        <w:rPr>
          <w:rtl/>
        </w:rPr>
        <w:t>יטעון</w:t>
      </w:r>
      <w:proofErr w:type="spellEnd"/>
      <w:r>
        <w:rPr>
          <w:rtl/>
        </w:rPr>
        <w:t xml:space="preserve"> על </w:t>
      </w:r>
      <w:proofErr w:type="spellStart"/>
      <w:r>
        <w:rPr>
          <w:rtl/>
        </w:rPr>
        <w:t>המלוה</w:t>
      </w:r>
      <w:proofErr w:type="spellEnd"/>
      <w:r>
        <w:rPr>
          <w:rtl/>
        </w:rPr>
        <w:t xml:space="preserve"> במה שירצה שאם יודה יחזיר לו ואם כפר ישבע </w:t>
      </w:r>
      <w:proofErr w:type="spellStart"/>
      <w:r>
        <w:rPr>
          <w:rtl/>
        </w:rPr>
        <w:t>היסת</w:t>
      </w:r>
      <w:proofErr w:type="spellEnd"/>
      <w:r>
        <w:rPr>
          <w:rtl/>
        </w:rPr>
        <w:t xml:space="preserve"> ולזה דעתי נוטה.</w:t>
      </w:r>
      <w:r>
        <w:rPr>
          <w:rFonts w:hint="cs"/>
          <w:rtl/>
        </w:rPr>
        <w:t>:</w:t>
      </w:r>
    </w:p>
    <w:p w:rsidR="00FB0564" w:rsidRDefault="00FB0564" w:rsidP="008975B4">
      <w:pPr>
        <w:pStyle w:val="af"/>
        <w:rPr>
          <w:rtl/>
        </w:rPr>
      </w:pPr>
      <w:r>
        <w:rPr>
          <w:rFonts w:hint="cs"/>
          <w:rtl/>
        </w:rPr>
        <w:t>מתבאר מדברי הרמב"ם מלווה שהוציא שטר חוב על הלווה</w:t>
      </w:r>
      <w:r w:rsidR="0081143B">
        <w:rPr>
          <w:rFonts w:hint="cs"/>
          <w:rtl/>
        </w:rPr>
        <w:t>,</w:t>
      </w:r>
      <w:r>
        <w:rPr>
          <w:rFonts w:hint="cs"/>
          <w:rtl/>
        </w:rPr>
        <w:t xml:space="preserve"> והלווה טוען שהשטר אינו </w:t>
      </w:r>
      <w:r w:rsidR="0081143B">
        <w:rPr>
          <w:rFonts w:hint="cs"/>
          <w:rtl/>
        </w:rPr>
        <w:t>אמתי</w:t>
      </w:r>
      <w:r>
        <w:rPr>
          <w:rFonts w:hint="cs"/>
          <w:rtl/>
        </w:rPr>
        <w:t xml:space="preserve"> אלא שטר אמנה הוא שנכתב למראית העין</w:t>
      </w:r>
      <w:r w:rsidR="0081143B">
        <w:rPr>
          <w:rFonts w:hint="cs"/>
          <w:rtl/>
        </w:rPr>
        <w:t>,</w:t>
      </w:r>
      <w:r>
        <w:rPr>
          <w:rFonts w:hint="cs"/>
          <w:rtl/>
        </w:rPr>
        <w:t xml:space="preserve"> חייב הלווה לשלם למלווה. ואח"כ אם ירצה הלווה יתבע את המלווה. שאין</w:t>
      </w:r>
      <w:r w:rsidR="0081143B">
        <w:rPr>
          <w:rFonts w:hint="cs"/>
          <w:rtl/>
        </w:rPr>
        <w:t xml:space="preserve"> כוח </w:t>
      </w:r>
      <w:r>
        <w:rPr>
          <w:rFonts w:hint="cs"/>
          <w:rtl/>
        </w:rPr>
        <w:t>ביד הלווה לבטל שטר מקוים בטענת אמנה היו דברינו. הרב המגיד כתב כהכרעת הרמב"ם הסכימו האחרונים וכן עי</w:t>
      </w:r>
      <w:r w:rsidR="0081143B">
        <w:rPr>
          <w:rFonts w:hint="cs"/>
          <w:rtl/>
        </w:rPr>
        <w:t xml:space="preserve">קר. גם מרן בב"י </w:t>
      </w:r>
      <w:proofErr w:type="spellStart"/>
      <w:r w:rsidR="0081143B">
        <w:rPr>
          <w:rFonts w:hint="cs"/>
          <w:rtl/>
        </w:rPr>
        <w:t>חו"מ</w:t>
      </w:r>
      <w:proofErr w:type="spellEnd"/>
      <w:r w:rsidR="0081143B">
        <w:rPr>
          <w:rFonts w:hint="cs"/>
          <w:rtl/>
        </w:rPr>
        <w:t xml:space="preserve"> סימן </w:t>
      </w:r>
      <w:proofErr w:type="spellStart"/>
      <w:r w:rsidR="0081143B">
        <w:rPr>
          <w:rFonts w:hint="cs"/>
          <w:rtl/>
        </w:rPr>
        <w:t>פב</w:t>
      </w:r>
      <w:proofErr w:type="spellEnd"/>
      <w:r>
        <w:rPr>
          <w:rFonts w:hint="cs"/>
          <w:rtl/>
        </w:rPr>
        <w:t xml:space="preserve"> כתב</w:t>
      </w:r>
      <w:r w:rsidR="0081143B">
        <w:rPr>
          <w:rFonts w:hint="cs"/>
          <w:rtl/>
        </w:rPr>
        <w:t>:</w:t>
      </w:r>
      <w:r>
        <w:rPr>
          <w:rFonts w:hint="cs"/>
          <w:rtl/>
        </w:rPr>
        <w:t xml:space="preserve"> "לעניין הלכה </w:t>
      </w:r>
      <w:r w:rsidR="0081143B">
        <w:rPr>
          <w:rFonts w:hint="cs"/>
          <w:rtl/>
        </w:rPr>
        <w:t>כיוון</w:t>
      </w:r>
      <w:r>
        <w:rPr>
          <w:rFonts w:hint="cs"/>
          <w:rtl/>
        </w:rPr>
        <w:t xml:space="preserve"> שהרמב"ם </w:t>
      </w:r>
      <w:proofErr w:type="spellStart"/>
      <w:r>
        <w:rPr>
          <w:rFonts w:hint="cs"/>
          <w:rtl/>
        </w:rPr>
        <w:t>והר"י</w:t>
      </w:r>
      <w:proofErr w:type="spellEnd"/>
      <w:r>
        <w:rPr>
          <w:rFonts w:hint="cs"/>
          <w:rtl/>
        </w:rPr>
        <w:t xml:space="preserve"> הלוי </w:t>
      </w:r>
      <w:proofErr w:type="spellStart"/>
      <w:r>
        <w:rPr>
          <w:rFonts w:hint="cs"/>
          <w:rtl/>
        </w:rPr>
        <w:t>והרשב"א</w:t>
      </w:r>
      <w:proofErr w:type="spellEnd"/>
      <w:r>
        <w:rPr>
          <w:rFonts w:hint="cs"/>
          <w:rtl/>
        </w:rPr>
        <w:t xml:space="preserve"> והרב המגיד מסכימים לדעה אחת הכ</w:t>
      </w:r>
      <w:r w:rsidR="0081143B">
        <w:rPr>
          <w:rFonts w:hint="cs"/>
          <w:rtl/>
        </w:rPr>
        <w:t xml:space="preserve">י נקטינן". וכן פסק מרן </w:t>
      </w:r>
      <w:proofErr w:type="spellStart"/>
      <w:r w:rsidR="0081143B">
        <w:rPr>
          <w:rFonts w:hint="cs"/>
          <w:rtl/>
        </w:rPr>
        <w:t>בשו"ע</w:t>
      </w:r>
      <w:proofErr w:type="spellEnd"/>
      <w:r w:rsidR="0081143B">
        <w:rPr>
          <w:rFonts w:hint="cs"/>
          <w:rtl/>
        </w:rPr>
        <w:t xml:space="preserve"> </w:t>
      </w:r>
      <w:proofErr w:type="spellStart"/>
      <w:r w:rsidR="0081143B">
        <w:rPr>
          <w:rFonts w:hint="cs"/>
          <w:rtl/>
        </w:rPr>
        <w:t>חו"מ</w:t>
      </w:r>
      <w:proofErr w:type="spellEnd"/>
      <w:r w:rsidR="0081143B">
        <w:rPr>
          <w:rFonts w:hint="cs"/>
          <w:rtl/>
        </w:rPr>
        <w:t xml:space="preserve"> סימן </w:t>
      </w:r>
      <w:proofErr w:type="spellStart"/>
      <w:r w:rsidR="0081143B">
        <w:rPr>
          <w:rFonts w:hint="cs"/>
          <w:rtl/>
        </w:rPr>
        <w:t>פב</w:t>
      </w:r>
      <w:proofErr w:type="spellEnd"/>
      <w:r>
        <w:rPr>
          <w:rFonts w:hint="cs"/>
          <w:rtl/>
        </w:rPr>
        <w:t xml:space="preserve"> סעיף י' שאין טענת אמנה נשמעת כשיש שטר מקוים ביד המלווה, ואין יכול הלווה להשביע את המלווה אלא חייב הלווה לשלם. ואח"כ אם ירצה יתבע את המלווה ואם יכפור המלווה יוכל להשביעו.</w:t>
      </w:r>
    </w:p>
    <w:p w:rsidR="00FB0564" w:rsidRDefault="00FB0564" w:rsidP="008975B4">
      <w:pPr>
        <w:pStyle w:val="af"/>
        <w:rPr>
          <w:rtl/>
        </w:rPr>
      </w:pPr>
      <w:r>
        <w:rPr>
          <w:rFonts w:hint="cs"/>
          <w:rtl/>
        </w:rPr>
        <w:t>לגבי נ"ד הסכם הגירושין נחתם ע"י הצדדים וקיבל תוקף של פסק דין</w:t>
      </w:r>
      <w:r w:rsidR="0081143B">
        <w:rPr>
          <w:rFonts w:hint="cs"/>
          <w:rtl/>
        </w:rPr>
        <w:t>,</w:t>
      </w:r>
      <w:r>
        <w:rPr>
          <w:rFonts w:hint="cs"/>
          <w:rtl/>
        </w:rPr>
        <w:t xml:space="preserve"> וא"כ דינו כשטר מקוים ואין אחד הצדדים יכול לומר שההסכם נכתב למראית העין.</w:t>
      </w:r>
    </w:p>
    <w:p w:rsidR="0081143B" w:rsidRDefault="00FB0564" w:rsidP="008975B4">
      <w:pPr>
        <w:pStyle w:val="af"/>
        <w:rPr>
          <w:rtl/>
        </w:rPr>
      </w:pPr>
      <w:r>
        <w:rPr>
          <w:rFonts w:hint="cs"/>
          <w:rtl/>
        </w:rPr>
        <w:t xml:space="preserve">אולם ע"פ הרמב"ם יכול הלווה להשביע את המלווה לאחר ששילם לו. וא"כ יוכל הבעל להשביע את </w:t>
      </w:r>
      <w:proofErr w:type="spellStart"/>
      <w:r>
        <w:rPr>
          <w:rFonts w:hint="cs"/>
          <w:rtl/>
        </w:rPr>
        <w:t>האשה</w:t>
      </w:r>
      <w:proofErr w:type="spellEnd"/>
      <w:r>
        <w:rPr>
          <w:rFonts w:hint="cs"/>
          <w:rtl/>
        </w:rPr>
        <w:t xml:space="preserve"> לאחר שיעביר את חלקו בדירה ע"ש. אלא שבזמן הזה לא משביעים אלא מפשרים בין הצדדים, כמבואר </w:t>
      </w:r>
      <w:proofErr w:type="spellStart"/>
      <w:r>
        <w:rPr>
          <w:rFonts w:hint="cs"/>
          <w:rtl/>
        </w:rPr>
        <w:t>בשו"ע</w:t>
      </w:r>
      <w:proofErr w:type="spellEnd"/>
      <w:r>
        <w:rPr>
          <w:rFonts w:hint="cs"/>
          <w:rtl/>
        </w:rPr>
        <w:t xml:space="preserve"> </w:t>
      </w:r>
      <w:proofErr w:type="spellStart"/>
      <w:r w:rsidR="0081143B">
        <w:rPr>
          <w:rFonts w:hint="cs"/>
          <w:rtl/>
        </w:rPr>
        <w:t>חו</w:t>
      </w:r>
      <w:r w:rsidR="0081143B">
        <w:rPr>
          <w:rtl/>
        </w:rPr>
        <w:t>"</w:t>
      </w:r>
      <w:r w:rsidR="0081143B">
        <w:rPr>
          <w:rFonts w:hint="cs"/>
          <w:rtl/>
        </w:rPr>
        <w:t>מ</w:t>
      </w:r>
      <w:proofErr w:type="spellEnd"/>
      <w:r w:rsidR="0081143B">
        <w:rPr>
          <w:rFonts w:hint="cs"/>
          <w:rtl/>
        </w:rPr>
        <w:t xml:space="preserve"> סימן </w:t>
      </w:r>
      <w:proofErr w:type="spellStart"/>
      <w:r w:rsidR="0081143B">
        <w:rPr>
          <w:rFonts w:hint="cs"/>
          <w:rtl/>
        </w:rPr>
        <w:t>יב</w:t>
      </w:r>
      <w:proofErr w:type="spellEnd"/>
      <w:r>
        <w:rPr>
          <w:rFonts w:hint="cs"/>
          <w:rtl/>
        </w:rPr>
        <w:t xml:space="preserve"> סעיף ב' </w:t>
      </w:r>
      <w:proofErr w:type="spellStart"/>
      <w:r>
        <w:rPr>
          <w:rFonts w:hint="cs"/>
          <w:rtl/>
        </w:rPr>
        <w:t>ובפת"ש</w:t>
      </w:r>
      <w:proofErr w:type="spellEnd"/>
      <w:r>
        <w:rPr>
          <w:rFonts w:hint="cs"/>
          <w:rtl/>
        </w:rPr>
        <w:t xml:space="preserve"> </w:t>
      </w:r>
      <w:proofErr w:type="spellStart"/>
      <w:r>
        <w:rPr>
          <w:rFonts w:hint="cs"/>
          <w:rtl/>
        </w:rPr>
        <w:t>ס"ק</w:t>
      </w:r>
      <w:proofErr w:type="spellEnd"/>
      <w:r>
        <w:rPr>
          <w:rFonts w:hint="cs"/>
          <w:rtl/>
        </w:rPr>
        <w:t xml:space="preserve"> ג' שדרך הפשרה היא על דרך חיוב שני שליש מהתביעה. וא"כ בנ"ד יצטרך בית הדין לפשר בין הבעל </w:t>
      </w:r>
      <w:proofErr w:type="spellStart"/>
      <w:r>
        <w:rPr>
          <w:rFonts w:hint="cs"/>
          <w:rtl/>
        </w:rPr>
        <w:t>והאשה</w:t>
      </w:r>
      <w:proofErr w:type="spellEnd"/>
      <w:r>
        <w:rPr>
          <w:rFonts w:hint="cs"/>
          <w:rtl/>
        </w:rPr>
        <w:t xml:space="preserve"> על חלקו של הבעל. אולם בשו"ת לחם רב סי' קל"ג דן בשבועת </w:t>
      </w:r>
      <w:proofErr w:type="spellStart"/>
      <w:r>
        <w:rPr>
          <w:rFonts w:hint="cs"/>
          <w:rtl/>
        </w:rPr>
        <w:t>היסת</w:t>
      </w:r>
      <w:proofErr w:type="spellEnd"/>
      <w:r>
        <w:rPr>
          <w:rFonts w:hint="cs"/>
          <w:rtl/>
        </w:rPr>
        <w:t xml:space="preserve"> הנ"ל וכתב ששבועה זו קיימת רק בשטר הלוואה כשטען הלווה ששטר אמנה הוא. אז חייב הלווה לשלם למלווה, ורק אח"כ יכול הלווה להשביע את המלווה. </w:t>
      </w:r>
      <w:r w:rsidR="0081143B">
        <w:rPr>
          <w:rFonts w:hint="cs"/>
          <w:rtl/>
        </w:rPr>
        <w:t>כיוון</w:t>
      </w:r>
      <w:r>
        <w:rPr>
          <w:rFonts w:hint="cs"/>
          <w:rtl/>
        </w:rPr>
        <w:t xml:space="preserve"> שאחרי ששילם קורעים את השטר וטענה על שטר אמנה היא טענה חדשה ולכן יכול להשביעו. </w:t>
      </w:r>
      <w:r w:rsidR="0081143B">
        <w:rPr>
          <w:rFonts w:hint="cs"/>
          <w:rtl/>
        </w:rPr>
        <w:t>אולם</w:t>
      </w:r>
      <w:r>
        <w:rPr>
          <w:rFonts w:hint="cs"/>
          <w:rtl/>
        </w:rPr>
        <w:t xml:space="preserve"> בשטר מכירה כשטוען המוכר לשטר אמנה</w:t>
      </w:r>
      <w:r w:rsidR="0081143B">
        <w:rPr>
          <w:rFonts w:hint="cs"/>
          <w:rtl/>
        </w:rPr>
        <w:t>,</w:t>
      </w:r>
      <w:r>
        <w:rPr>
          <w:rFonts w:hint="cs"/>
          <w:rtl/>
        </w:rPr>
        <w:t xml:space="preserve"> </w:t>
      </w:r>
      <w:r>
        <w:rPr>
          <w:rFonts w:hint="cs"/>
          <w:rtl/>
        </w:rPr>
        <w:lastRenderedPageBreak/>
        <w:t xml:space="preserve">חייב המוכר ליתן את המכר לקונה. ואין המוכר יכול להשביע את הקונה הואיל והיה </w:t>
      </w:r>
      <w:r w:rsidR="0081143B">
        <w:rPr>
          <w:rFonts w:hint="cs"/>
          <w:rtl/>
        </w:rPr>
        <w:t>קניין בדבר והשטר עומד בעינו ולא נקרא ימים רבים.</w:t>
      </w:r>
    </w:p>
    <w:p w:rsidR="00FB0564" w:rsidRDefault="00FB0564" w:rsidP="008975B4">
      <w:pPr>
        <w:pStyle w:val="af"/>
        <w:rPr>
          <w:rtl/>
        </w:rPr>
      </w:pPr>
      <w:r>
        <w:rPr>
          <w:rFonts w:hint="cs"/>
          <w:rtl/>
        </w:rPr>
        <w:t xml:space="preserve">בנ"ד הסכם הגירושין שאושר בבית הדין וקיבל תוקף של פסק דין הוא כדין שטר כמכירה או כקניין שקיים לימים רבים ואינו נקרע, וממילא אין יכול הבעל להשביע את </w:t>
      </w:r>
      <w:proofErr w:type="spellStart"/>
      <w:r>
        <w:rPr>
          <w:rFonts w:hint="cs"/>
          <w:rtl/>
        </w:rPr>
        <w:t>האשה</w:t>
      </w:r>
      <w:proofErr w:type="spellEnd"/>
      <w:r>
        <w:rPr>
          <w:rFonts w:hint="cs"/>
          <w:rtl/>
        </w:rPr>
        <w:t xml:space="preserve"> גם לאחר שיעביר את חלקו בדירה ע"ש.</w:t>
      </w:r>
    </w:p>
    <w:p w:rsidR="00FB0564" w:rsidRDefault="00FB0564" w:rsidP="008975B4">
      <w:pPr>
        <w:pStyle w:val="-0"/>
        <w:rPr>
          <w:rtl/>
        </w:rPr>
      </w:pPr>
      <w:r>
        <w:rPr>
          <w:rFonts w:hint="cs"/>
          <w:rtl/>
        </w:rPr>
        <w:t xml:space="preserve">האם ההסכם בטל </w:t>
      </w:r>
      <w:r w:rsidR="0081143B">
        <w:rPr>
          <w:rFonts w:hint="cs"/>
          <w:rtl/>
        </w:rPr>
        <w:t>כיוון</w:t>
      </w:r>
      <w:r>
        <w:rPr>
          <w:rFonts w:hint="cs"/>
          <w:rtl/>
        </w:rPr>
        <w:t xml:space="preserve"> שחזרו לחיות יחד</w:t>
      </w:r>
    </w:p>
    <w:p w:rsidR="0081143B" w:rsidRDefault="0081143B" w:rsidP="0081143B">
      <w:pPr>
        <w:pStyle w:val="ae"/>
        <w:rPr>
          <w:rtl/>
        </w:rPr>
      </w:pPr>
      <w:r>
        <w:rPr>
          <w:rFonts w:hint="cs"/>
          <w:rtl/>
        </w:rPr>
        <w:t>לכאורה,</w:t>
      </w:r>
      <w:r w:rsidR="00FB0564">
        <w:rPr>
          <w:rFonts w:hint="cs"/>
          <w:rtl/>
        </w:rPr>
        <w:t xml:space="preserve"> עולה שאלה</w:t>
      </w:r>
      <w:r>
        <w:rPr>
          <w:rFonts w:hint="cs"/>
          <w:rtl/>
        </w:rPr>
        <w:t xml:space="preserve"> </w:t>
      </w:r>
      <w:r w:rsidR="00FB0564">
        <w:rPr>
          <w:rFonts w:hint="cs"/>
          <w:rtl/>
        </w:rPr>
        <w:t>אם הסכם הגירושין בטל, היות והצדדים חזרו לחיות יחד. האם עצם חזרתם לחיות יחד מבטל</w:t>
      </w:r>
      <w:r w:rsidR="0019429F">
        <w:rPr>
          <w:rFonts w:hint="cs"/>
          <w:rtl/>
        </w:rPr>
        <w:t>ת</w:t>
      </w:r>
      <w:r w:rsidR="00FB0564">
        <w:rPr>
          <w:rFonts w:hint="cs"/>
          <w:rtl/>
        </w:rPr>
        <w:t xml:space="preserve"> את הסכם הגירוש</w:t>
      </w:r>
      <w:r w:rsidR="0019429F">
        <w:rPr>
          <w:rFonts w:hint="cs"/>
          <w:rtl/>
        </w:rPr>
        <w:t>ין?</w:t>
      </w:r>
      <w:r>
        <w:rPr>
          <w:rFonts w:hint="cs"/>
          <w:rtl/>
        </w:rPr>
        <w:t xml:space="preserve"> </w:t>
      </w:r>
      <w:r w:rsidRPr="00171FC4">
        <w:rPr>
          <w:rFonts w:hint="cs"/>
          <w:szCs w:val="24"/>
          <w:rtl/>
        </w:rPr>
        <w:t>(</w:t>
      </w:r>
      <w:r w:rsidR="00FB0564" w:rsidRPr="00171FC4">
        <w:rPr>
          <w:rFonts w:hint="cs"/>
          <w:szCs w:val="24"/>
          <w:rtl/>
        </w:rPr>
        <w:t>אין כוונתי לשאול האם עצם חזרתם לחיות ביחד מלמדת על הסכם למראית העין, אלא כוונתי לומר האם עצם חזרתם לחיות יחד מבטל</w:t>
      </w:r>
      <w:r w:rsidR="0019429F" w:rsidRPr="00171FC4">
        <w:rPr>
          <w:rFonts w:hint="cs"/>
          <w:szCs w:val="24"/>
          <w:rtl/>
        </w:rPr>
        <w:t>ת</w:t>
      </w:r>
      <w:r w:rsidR="00FB0564" w:rsidRPr="00171FC4">
        <w:rPr>
          <w:rFonts w:hint="cs"/>
          <w:szCs w:val="24"/>
          <w:rtl/>
        </w:rPr>
        <w:t xml:space="preserve"> את הסכם הגירושין</w:t>
      </w:r>
      <w:r w:rsidRPr="00171FC4">
        <w:rPr>
          <w:rFonts w:hint="cs"/>
          <w:szCs w:val="24"/>
          <w:rtl/>
        </w:rPr>
        <w:t>)</w:t>
      </w:r>
    </w:p>
    <w:p w:rsidR="00FB0564" w:rsidRDefault="00FB0564" w:rsidP="008975B4">
      <w:pPr>
        <w:pStyle w:val="af"/>
        <w:rPr>
          <w:rtl/>
        </w:rPr>
      </w:pPr>
      <w:r>
        <w:rPr>
          <w:rFonts w:hint="cs"/>
          <w:rtl/>
        </w:rPr>
        <w:t xml:space="preserve">ע"ז </w:t>
      </w:r>
      <w:proofErr w:type="spellStart"/>
      <w:r>
        <w:rPr>
          <w:rFonts w:hint="cs"/>
          <w:rtl/>
        </w:rPr>
        <w:t>י"ל</w:t>
      </w:r>
      <w:proofErr w:type="spellEnd"/>
      <w:r>
        <w:rPr>
          <w:rFonts w:hint="cs"/>
          <w:rtl/>
        </w:rPr>
        <w:t xml:space="preserve"> הואיל ובמקרה שבני זוג החליטו להתגרש וערכו הסכם גירושין, ישנם פוסקים רבים הסוברים כי יכול עדיין כל אחד מהצדדים לחזור בו מההסכם, או לשנות </w:t>
      </w:r>
      <w:r w:rsidR="0019429F">
        <w:rPr>
          <w:rFonts w:hint="cs"/>
          <w:rtl/>
        </w:rPr>
        <w:t>חלקים ממנו, כל זמן שלא בוצע הגט – הואיל</w:t>
      </w:r>
      <w:r>
        <w:rPr>
          <w:rFonts w:hint="cs"/>
          <w:rtl/>
        </w:rPr>
        <w:t xml:space="preserve"> וההסכם נעשה בתנאי שיסודר גט, וכל עוד שלא סודר הגט הסכם הגירושין עדיין לא נכנס לתוקף. </w:t>
      </w:r>
      <w:r w:rsidR="0081143B">
        <w:rPr>
          <w:rFonts w:hint="cs"/>
          <w:rtl/>
        </w:rPr>
        <w:t>אולם</w:t>
      </w:r>
      <w:r>
        <w:rPr>
          <w:rFonts w:hint="cs"/>
          <w:rtl/>
        </w:rPr>
        <w:t xml:space="preserve"> במקרה שהצדדים התגרשו בפועל, הרי שהה</w:t>
      </w:r>
      <w:r w:rsidR="0019429F">
        <w:rPr>
          <w:rFonts w:hint="cs"/>
          <w:rtl/>
        </w:rPr>
        <w:t>סכם נכנס לתוקף מיד עם ביצוע הגט,</w:t>
      </w:r>
      <w:r>
        <w:rPr>
          <w:rFonts w:hint="cs"/>
          <w:rtl/>
        </w:rPr>
        <w:t xml:space="preserve"> ואין יכול מי מהצדדים לחזור בו או לשנות חלקים ממנו. נמצא שגם אם חזרו לגור יחד ההסכם קיים ולא מתבטל, הואיל וההסכם נכנס לתוקף מיד עם סידור הגט, ואין בחזרת הצדדים לחיות יחד לאחר סידור בגט בכדי לבטל את ההסכם.</w:t>
      </w:r>
    </w:p>
    <w:p w:rsidR="00FB0564" w:rsidRDefault="00FB0564" w:rsidP="0019429F">
      <w:pPr>
        <w:pStyle w:val="-0"/>
        <w:rPr>
          <w:rtl/>
        </w:rPr>
      </w:pPr>
      <w:r>
        <w:rPr>
          <w:rFonts w:hint="cs"/>
          <w:rtl/>
        </w:rPr>
        <w:t>כשההסכם הוגן</w:t>
      </w:r>
    </w:p>
    <w:p w:rsidR="00FB0564" w:rsidRDefault="0081143B" w:rsidP="0019429F">
      <w:pPr>
        <w:pStyle w:val="ae"/>
        <w:rPr>
          <w:rtl/>
        </w:rPr>
      </w:pPr>
      <w:r>
        <w:rPr>
          <w:rFonts w:hint="cs"/>
          <w:rtl/>
        </w:rPr>
        <w:t>אמנם</w:t>
      </w:r>
      <w:r w:rsidR="00FB0564">
        <w:rPr>
          <w:rFonts w:hint="cs"/>
          <w:rtl/>
        </w:rPr>
        <w:t xml:space="preserve"> יש מקרים שבאמת הצדדים מתגרשים ועורכים הסכם גירושין למראית הע</w:t>
      </w:r>
      <w:r w:rsidR="0019429F">
        <w:rPr>
          <w:rFonts w:hint="cs"/>
          <w:rtl/>
        </w:rPr>
        <w:t>ין</w:t>
      </w:r>
      <w:r w:rsidR="00FB0564">
        <w:rPr>
          <w:rFonts w:hint="cs"/>
          <w:rtl/>
        </w:rPr>
        <w:t xml:space="preserve"> כדי להבריח את הדירה או כספים מבעלי חובות. במקרה זה בדרך כלל ההסכם אינו הוגן, ואינו שוויוני, ובמקרים כגון אילו הבעל מעביר את חלקו בדירה ע"ש </w:t>
      </w:r>
      <w:proofErr w:type="spellStart"/>
      <w:r w:rsidR="00FB0564">
        <w:rPr>
          <w:rFonts w:hint="cs"/>
          <w:rtl/>
        </w:rPr>
        <w:t>האשה</w:t>
      </w:r>
      <w:proofErr w:type="spellEnd"/>
      <w:r w:rsidR="00FB0564">
        <w:rPr>
          <w:rFonts w:hint="cs"/>
          <w:rtl/>
        </w:rPr>
        <w:t>, ובנוסף מתחייב במזונות גבוהים לילדים וכדו'. במקרה זה שהסכם שנערך אינו שוויוני ואינו הוגן כלפי צד אחד, צריך הצד הטוען להסכם למראית העין להוכיח כי היו בעלי</w:t>
      </w:r>
      <w:r w:rsidR="0019429F">
        <w:rPr>
          <w:rFonts w:hint="cs"/>
          <w:rtl/>
        </w:rPr>
        <w:t xml:space="preserve"> חובות שמהם רצו להבריח את הדירה</w:t>
      </w:r>
      <w:r w:rsidR="00FB0564">
        <w:rPr>
          <w:rFonts w:hint="cs"/>
          <w:rtl/>
        </w:rPr>
        <w:t xml:space="preserve"> או את הכספים, ולכן ערכו הסכם זה. אולם </w:t>
      </w:r>
      <w:r w:rsidR="0019429F">
        <w:rPr>
          <w:rFonts w:hint="cs"/>
          <w:rtl/>
        </w:rPr>
        <w:t>ת</w:t>
      </w:r>
      <w:r w:rsidR="0019429F">
        <w:rPr>
          <w:rFonts w:hint="eastAsia"/>
          <w:rtl/>
        </w:rPr>
        <w:t>ֵ</w:t>
      </w:r>
      <w:r w:rsidR="00FB0564">
        <w:rPr>
          <w:rFonts w:hint="cs"/>
          <w:rtl/>
        </w:rPr>
        <w:t xml:space="preserve">קל עליו ההוכחה </w:t>
      </w:r>
      <w:r w:rsidR="0019429F">
        <w:rPr>
          <w:rFonts w:hint="cs"/>
          <w:rtl/>
        </w:rPr>
        <w:t>אם</w:t>
      </w:r>
      <w:r w:rsidR="00FB0564">
        <w:rPr>
          <w:rFonts w:hint="cs"/>
          <w:rtl/>
        </w:rPr>
        <w:t xml:space="preserve"> ההסכם אינו שוויוני.</w:t>
      </w:r>
    </w:p>
    <w:p w:rsidR="00FB0564" w:rsidRDefault="0019429F" w:rsidP="008975B4">
      <w:pPr>
        <w:pStyle w:val="af"/>
        <w:rPr>
          <w:rtl/>
        </w:rPr>
      </w:pPr>
      <w:r>
        <w:rPr>
          <w:rFonts w:hint="cs"/>
          <w:rtl/>
        </w:rPr>
        <w:t>בנ"ד הבעל לא הוכיח כי אכן היו ב</w:t>
      </w:r>
      <w:r w:rsidR="00FB0564">
        <w:rPr>
          <w:rFonts w:hint="cs"/>
          <w:rtl/>
        </w:rPr>
        <w:t>עלי חובות שבגינם רצו להבריח את הדירה. גם נספח ג' שצירף לסיכומים אינו מראה על הלוואות לפני שנת 2007, השנה בו ערכו את הסכם הגירושין, אלא אדרבא כל החובות נרשמו לאחר שנה זו.</w:t>
      </w:r>
    </w:p>
    <w:p w:rsidR="00FB0564" w:rsidRDefault="0019429F" w:rsidP="008975B4">
      <w:pPr>
        <w:pStyle w:val="af"/>
        <w:rPr>
          <w:rtl/>
        </w:rPr>
      </w:pPr>
      <w:r>
        <w:rPr>
          <w:rFonts w:hint="cs"/>
          <w:rtl/>
        </w:rPr>
        <w:t>בנוסף, ההסכם הוא הוגן ואינו חד</w:t>
      </w:r>
      <w:r w:rsidR="00171FC4">
        <w:rPr>
          <w:rFonts w:hint="cs"/>
          <w:rtl/>
        </w:rPr>
        <w:t>־</w:t>
      </w:r>
      <w:r w:rsidR="00FB0564">
        <w:rPr>
          <w:rFonts w:hint="cs"/>
          <w:rtl/>
        </w:rPr>
        <w:t>צדדי</w:t>
      </w:r>
      <w:r>
        <w:rPr>
          <w:rFonts w:hint="cs"/>
          <w:rtl/>
        </w:rPr>
        <w:t>,</w:t>
      </w:r>
      <w:r w:rsidR="00FB0564">
        <w:rPr>
          <w:rFonts w:hint="cs"/>
          <w:rtl/>
        </w:rPr>
        <w:t xml:space="preserve"> שהרי מצד אחד הבעל ויתר על חלקו בדירה ומצד שני </w:t>
      </w:r>
      <w:proofErr w:type="spellStart"/>
      <w:r w:rsidR="00FB0564">
        <w:rPr>
          <w:rFonts w:hint="cs"/>
          <w:rtl/>
        </w:rPr>
        <w:t>האשה</w:t>
      </w:r>
      <w:proofErr w:type="spellEnd"/>
      <w:r w:rsidR="00FB0564">
        <w:rPr>
          <w:rFonts w:hint="cs"/>
          <w:rtl/>
        </w:rPr>
        <w:t xml:space="preserve"> ויתרה על זכ</w:t>
      </w:r>
      <w:r>
        <w:rPr>
          <w:rFonts w:hint="cs"/>
          <w:rtl/>
        </w:rPr>
        <w:t>ו</w:t>
      </w:r>
      <w:r w:rsidR="00FB0564">
        <w:rPr>
          <w:rFonts w:hint="cs"/>
          <w:rtl/>
        </w:rPr>
        <w:t xml:space="preserve">יות בעסק של הבעל. גם אם נאמר שוויתור </w:t>
      </w:r>
      <w:proofErr w:type="spellStart"/>
      <w:r w:rsidR="00FB0564">
        <w:rPr>
          <w:rFonts w:hint="cs"/>
          <w:rtl/>
        </w:rPr>
        <w:t>האשה</w:t>
      </w:r>
      <w:proofErr w:type="spellEnd"/>
      <w:r w:rsidR="00FB0564">
        <w:rPr>
          <w:rFonts w:hint="cs"/>
          <w:rtl/>
        </w:rPr>
        <w:t xml:space="preserve"> על זכ</w:t>
      </w:r>
      <w:r>
        <w:rPr>
          <w:rFonts w:hint="cs"/>
          <w:rtl/>
        </w:rPr>
        <w:t>ו</w:t>
      </w:r>
      <w:r w:rsidR="00FB0564">
        <w:rPr>
          <w:rFonts w:hint="cs"/>
          <w:rtl/>
        </w:rPr>
        <w:t>יות בעסק של הבעל אינו ויתור</w:t>
      </w:r>
      <w:r w:rsidR="0081143B">
        <w:rPr>
          <w:rFonts w:hint="cs"/>
          <w:rtl/>
        </w:rPr>
        <w:t xml:space="preserve"> כי ייתכן</w:t>
      </w:r>
      <w:r w:rsidR="00FB0564">
        <w:rPr>
          <w:rFonts w:hint="cs"/>
          <w:rtl/>
        </w:rPr>
        <w:t xml:space="preserve"> שלא היו זכויות אלא רק חובות, ונמצא שרק הבעל הוא זה שוויתר </w:t>
      </w:r>
      <w:proofErr w:type="spellStart"/>
      <w:r w:rsidR="00FB0564">
        <w:rPr>
          <w:rFonts w:hint="cs"/>
          <w:rtl/>
        </w:rPr>
        <w:t>לאשה</w:t>
      </w:r>
      <w:proofErr w:type="spellEnd"/>
      <w:r w:rsidR="00FB0564">
        <w:rPr>
          <w:rFonts w:hint="cs"/>
          <w:rtl/>
        </w:rPr>
        <w:t xml:space="preserve"> על חלקו בדי</w:t>
      </w:r>
      <w:r>
        <w:rPr>
          <w:rFonts w:hint="cs"/>
          <w:rtl/>
        </w:rPr>
        <w:t>רה, עדיין אין זה הסכם חד</w:t>
      </w:r>
      <w:r w:rsidR="00171FC4">
        <w:rPr>
          <w:rFonts w:hint="cs"/>
          <w:rtl/>
        </w:rPr>
        <w:t>־</w:t>
      </w:r>
      <w:r w:rsidR="00FB0564">
        <w:rPr>
          <w:rFonts w:hint="cs"/>
          <w:rtl/>
        </w:rPr>
        <w:t xml:space="preserve">צדדי, שהרי אין זה ויתור גדול היוצא מגדר הרגיל, שהרי מעשים בכל יום בזוגות רבים שהבעל מוותר על חלקו בדירה </w:t>
      </w:r>
      <w:proofErr w:type="spellStart"/>
      <w:r w:rsidR="00FB0564">
        <w:rPr>
          <w:rFonts w:hint="cs"/>
          <w:rtl/>
        </w:rPr>
        <w:t>לאשה</w:t>
      </w:r>
      <w:proofErr w:type="spellEnd"/>
      <w:r w:rsidR="00FB0564">
        <w:rPr>
          <w:rFonts w:hint="cs"/>
          <w:rtl/>
        </w:rPr>
        <w:t xml:space="preserve"> לטובת הילדים, שיגדלו בבית מסודר ולא יצטרכו לנדוד </w:t>
      </w:r>
      <w:r>
        <w:rPr>
          <w:rFonts w:hint="cs"/>
          <w:rtl/>
        </w:rPr>
        <w:t>בשכירויות</w:t>
      </w:r>
      <w:r w:rsidR="00FB0564">
        <w:rPr>
          <w:rFonts w:hint="cs"/>
          <w:rtl/>
        </w:rPr>
        <w:t xml:space="preserve">. בנוסף, יש בעלים שמוותרים </w:t>
      </w:r>
      <w:proofErr w:type="spellStart"/>
      <w:r w:rsidR="00FB0564">
        <w:rPr>
          <w:rFonts w:hint="cs"/>
          <w:rtl/>
        </w:rPr>
        <w:t>לאשה</w:t>
      </w:r>
      <w:proofErr w:type="spellEnd"/>
      <w:r w:rsidR="00FB0564">
        <w:rPr>
          <w:rFonts w:hint="cs"/>
          <w:rtl/>
        </w:rPr>
        <w:t xml:space="preserve"> על חלקם בדירה כדי להרוויח תשלומים של מדור עבור הילדים.</w:t>
      </w:r>
    </w:p>
    <w:p w:rsidR="00FB0564" w:rsidRDefault="00FB0564" w:rsidP="008975B4">
      <w:pPr>
        <w:pStyle w:val="af"/>
        <w:rPr>
          <w:rtl/>
        </w:rPr>
      </w:pPr>
      <w:r>
        <w:rPr>
          <w:rFonts w:hint="cs"/>
          <w:rtl/>
        </w:rPr>
        <w:t>נמצא</w:t>
      </w:r>
      <w:r w:rsidR="0081143B">
        <w:rPr>
          <w:rFonts w:hint="cs"/>
          <w:rtl/>
        </w:rPr>
        <w:t xml:space="preserve"> כי </w:t>
      </w:r>
      <w:r w:rsidR="0019429F">
        <w:rPr>
          <w:rFonts w:hint="cs"/>
          <w:rtl/>
        </w:rPr>
        <w:t>בנ"ד נטל ההוכחה על הבעל גדול</w:t>
      </w:r>
      <w:r>
        <w:rPr>
          <w:rFonts w:hint="cs"/>
          <w:rtl/>
        </w:rPr>
        <w:t xml:space="preserve"> יותר, לאור ההסכם שהוא הוגן ואינו חריג במיוחד. הוכחות שהגיש ה</w:t>
      </w:r>
      <w:r w:rsidR="0019429F">
        <w:rPr>
          <w:rFonts w:hint="cs"/>
          <w:rtl/>
        </w:rPr>
        <w:t xml:space="preserve">בעל לבית הדין בנ"ד אינם מספקות </w:t>
      </w:r>
      <w:r>
        <w:rPr>
          <w:rFonts w:hint="cs"/>
          <w:rtl/>
        </w:rPr>
        <w:t>כדי לומר שההסכם היה למראית עין.</w:t>
      </w:r>
    </w:p>
    <w:p w:rsidR="00FB0564" w:rsidRDefault="00FB0564" w:rsidP="0019429F">
      <w:pPr>
        <w:pStyle w:val="af"/>
        <w:rPr>
          <w:rtl/>
        </w:rPr>
      </w:pPr>
      <w:r>
        <w:rPr>
          <w:rFonts w:hint="cs"/>
          <w:rtl/>
        </w:rPr>
        <w:lastRenderedPageBreak/>
        <w:t xml:space="preserve">בנוסף, יש הצדקה לטענת </w:t>
      </w:r>
      <w:proofErr w:type="spellStart"/>
      <w:r>
        <w:rPr>
          <w:rFonts w:hint="cs"/>
          <w:rtl/>
        </w:rPr>
        <w:t>האשה</w:t>
      </w:r>
      <w:proofErr w:type="spellEnd"/>
      <w:r>
        <w:rPr>
          <w:rFonts w:hint="cs"/>
          <w:rtl/>
        </w:rPr>
        <w:t xml:space="preserve"> בדבר </w:t>
      </w:r>
      <w:r w:rsidR="0019429F">
        <w:rPr>
          <w:rFonts w:hint="cs"/>
          <w:rtl/>
        </w:rPr>
        <w:t>שיהוי</w:t>
      </w:r>
      <w:r>
        <w:rPr>
          <w:rFonts w:hint="cs"/>
          <w:rtl/>
        </w:rPr>
        <w:t xml:space="preserve"> תביעת הבעל לביטול ההסכם. שאם ההסכם הוא כדבריו למראית העין, מדוע לא טען זאת בשעה שהתגרשו בפעם השני</w:t>
      </w:r>
      <w:r w:rsidR="0019429F">
        <w:rPr>
          <w:rFonts w:hint="cs"/>
          <w:rtl/>
        </w:rPr>
        <w:t>י</w:t>
      </w:r>
      <w:r>
        <w:rPr>
          <w:rFonts w:hint="cs"/>
          <w:rtl/>
        </w:rPr>
        <w:t>ה. וכן מדוע תבע הפחתת מזונות הילדים כשנה לאחר הפירוד.</w:t>
      </w:r>
    </w:p>
    <w:p w:rsidR="00FB0564" w:rsidRDefault="00FB0564" w:rsidP="0019429F">
      <w:pPr>
        <w:pStyle w:val="-0"/>
        <w:rPr>
          <w:rtl/>
        </w:rPr>
      </w:pPr>
      <w:r>
        <w:rPr>
          <w:rFonts w:hint="cs"/>
          <w:rtl/>
        </w:rPr>
        <w:t>הסכם גירושין אם דינו כקניין</w:t>
      </w:r>
    </w:p>
    <w:p w:rsidR="00FB0564" w:rsidRDefault="00FB0564" w:rsidP="008975B4">
      <w:pPr>
        <w:pStyle w:val="ae"/>
        <w:rPr>
          <w:rtl/>
        </w:rPr>
      </w:pPr>
      <w:r>
        <w:rPr>
          <w:rFonts w:hint="cs"/>
          <w:rtl/>
        </w:rPr>
        <w:t xml:space="preserve">יש לדון מה דינו של הסכם גירושין במקרה שצד אחד מתחייב להעביר את חלקו בדירה ע"ש הצד השני </w:t>
      </w:r>
      <w:r w:rsidR="005C7E23">
        <w:rPr>
          <w:rFonts w:hint="cs"/>
          <w:rtl/>
        </w:rPr>
        <w:t xml:space="preserve">– </w:t>
      </w:r>
      <w:r>
        <w:rPr>
          <w:rFonts w:hint="cs"/>
          <w:rtl/>
        </w:rPr>
        <w:t>האם דינו כדין שטר מכירה או שטר הקנאה או שדינו כדין כל התחייבות רג</w:t>
      </w:r>
      <w:r w:rsidR="005C7E23">
        <w:rPr>
          <w:rFonts w:hint="cs"/>
          <w:rtl/>
        </w:rPr>
        <w:t>ילה. נפקא מינה –</w:t>
      </w:r>
      <w:r>
        <w:rPr>
          <w:rFonts w:hint="cs"/>
          <w:rtl/>
        </w:rPr>
        <w:t xml:space="preserve"> אם יטען הבעל כי אחרי הסכם הגירושין מכר או הקנה את הדירה לצד ג'. אם הסכם גירושין דינו כקניין</w:t>
      </w:r>
      <w:r w:rsidR="005C7E23">
        <w:rPr>
          <w:rFonts w:hint="cs"/>
          <w:rtl/>
        </w:rPr>
        <w:t>,</w:t>
      </w:r>
      <w:r>
        <w:rPr>
          <w:rFonts w:hint="cs"/>
          <w:rtl/>
        </w:rPr>
        <w:t xml:space="preserve"> הרי שאין יכול הבעל להקנות את הדירה לצד ג'</w:t>
      </w:r>
      <w:r w:rsidR="005C7E23">
        <w:rPr>
          <w:rFonts w:hint="cs"/>
          <w:rtl/>
        </w:rPr>
        <w:t>.</w:t>
      </w:r>
      <w:r>
        <w:rPr>
          <w:rFonts w:hint="cs"/>
          <w:rtl/>
        </w:rPr>
        <w:t xml:space="preserve"> אבל אם הסכם הגירושין דינו ככל התחייבות אחרת הרי שהמכירה לצד ג' תופסת והדירה בפועל תעבור לצד ג'</w:t>
      </w:r>
      <w:r w:rsidR="005C7E23">
        <w:rPr>
          <w:rFonts w:hint="cs"/>
          <w:rtl/>
        </w:rPr>
        <w:t>,</w:t>
      </w:r>
      <w:r>
        <w:rPr>
          <w:rFonts w:hint="cs"/>
          <w:rtl/>
        </w:rPr>
        <w:t xml:space="preserve"> ועל התחייבות הסכם הגירושין יתחייב בתשלום כסף שווי הדירה.</w:t>
      </w:r>
    </w:p>
    <w:p w:rsidR="00FB0564" w:rsidRPr="008975B4" w:rsidRDefault="00FB0564" w:rsidP="008975B4">
      <w:pPr>
        <w:pStyle w:val="af"/>
        <w:rPr>
          <w:rtl/>
        </w:rPr>
      </w:pPr>
      <w:r w:rsidRPr="008975B4">
        <w:rPr>
          <w:rFonts w:hint="cs"/>
          <w:rtl/>
        </w:rPr>
        <w:t xml:space="preserve">ע"ז </w:t>
      </w:r>
      <w:proofErr w:type="spellStart"/>
      <w:r w:rsidRPr="008975B4">
        <w:rPr>
          <w:rFonts w:hint="cs"/>
          <w:rtl/>
        </w:rPr>
        <w:t>י"ל</w:t>
      </w:r>
      <w:proofErr w:type="spellEnd"/>
      <w:r w:rsidRPr="008975B4">
        <w:rPr>
          <w:rFonts w:hint="cs"/>
          <w:rtl/>
        </w:rPr>
        <w:t xml:space="preserve"> אם הצדדים היו חותמים על הסכם שהנוסח שלו היה כי "</w:t>
      </w:r>
      <w:r w:rsidRPr="005C7E23">
        <w:rPr>
          <w:rFonts w:hint="cs"/>
          <w:rtl/>
        </w:rPr>
        <w:t xml:space="preserve">הבעל מקנה </w:t>
      </w:r>
      <w:proofErr w:type="spellStart"/>
      <w:r w:rsidRPr="005C7E23">
        <w:rPr>
          <w:rFonts w:hint="cs"/>
          <w:rtl/>
        </w:rPr>
        <w:t>לאשה</w:t>
      </w:r>
      <w:proofErr w:type="spellEnd"/>
      <w:r w:rsidRPr="005C7E23">
        <w:rPr>
          <w:rFonts w:hint="cs"/>
          <w:rtl/>
        </w:rPr>
        <w:t xml:space="preserve"> את חלקו בדירה</w:t>
      </w:r>
      <w:r w:rsidRPr="008975B4">
        <w:rPr>
          <w:rFonts w:hint="cs"/>
          <w:rtl/>
        </w:rPr>
        <w:t xml:space="preserve">" והצדדים היו חותמים על ההסכם זה הרי שהיה בהסכם זה היה </w:t>
      </w:r>
      <w:r w:rsidR="0081143B">
        <w:rPr>
          <w:rFonts w:hint="cs"/>
          <w:rtl/>
        </w:rPr>
        <w:t>קניין</w:t>
      </w:r>
      <w:r w:rsidRPr="008975B4">
        <w:rPr>
          <w:rFonts w:hint="cs"/>
          <w:rtl/>
        </w:rPr>
        <w:t xml:space="preserve"> </w:t>
      </w:r>
      <w:proofErr w:type="spellStart"/>
      <w:r w:rsidRPr="008975B4">
        <w:rPr>
          <w:rFonts w:hint="cs"/>
          <w:rtl/>
        </w:rPr>
        <w:t>סיטומתא</w:t>
      </w:r>
      <w:proofErr w:type="spellEnd"/>
      <w:r w:rsidRPr="008975B4">
        <w:rPr>
          <w:rFonts w:hint="cs"/>
          <w:rtl/>
        </w:rPr>
        <w:t xml:space="preserve">, </w:t>
      </w:r>
      <w:proofErr w:type="spellStart"/>
      <w:r w:rsidRPr="008975B4">
        <w:rPr>
          <w:rFonts w:hint="cs"/>
          <w:rtl/>
        </w:rPr>
        <w:t>והאשה</w:t>
      </w:r>
      <w:proofErr w:type="spellEnd"/>
      <w:r w:rsidRPr="008975B4">
        <w:rPr>
          <w:rFonts w:hint="cs"/>
          <w:rtl/>
        </w:rPr>
        <w:t xml:space="preserve"> קנתה את חלק הבעל בדירה.</w:t>
      </w:r>
    </w:p>
    <w:p w:rsidR="00FB0564" w:rsidRDefault="00FB0564" w:rsidP="008975B4">
      <w:pPr>
        <w:pStyle w:val="af"/>
        <w:rPr>
          <w:rtl/>
        </w:rPr>
      </w:pPr>
      <w:r>
        <w:rPr>
          <w:rFonts w:hint="cs"/>
          <w:rtl/>
        </w:rPr>
        <w:t xml:space="preserve">בנוסף הסכם שאושר בבית הדין וקיבל תוקף של פסק דין, כבר כתב החזון איש בבא קמא סימן </w:t>
      </w:r>
      <w:proofErr w:type="spellStart"/>
      <w:r>
        <w:rPr>
          <w:rFonts w:hint="cs"/>
          <w:rtl/>
        </w:rPr>
        <w:t>יח</w:t>
      </w:r>
      <w:proofErr w:type="spellEnd"/>
      <w:r>
        <w:rPr>
          <w:rFonts w:hint="cs"/>
          <w:rtl/>
        </w:rPr>
        <w:t xml:space="preserve">' </w:t>
      </w:r>
      <w:proofErr w:type="spellStart"/>
      <w:r>
        <w:rPr>
          <w:rFonts w:hint="cs"/>
          <w:rtl/>
        </w:rPr>
        <w:t>ס"ק</w:t>
      </w:r>
      <w:proofErr w:type="spellEnd"/>
      <w:r>
        <w:rPr>
          <w:rFonts w:hint="cs"/>
          <w:rtl/>
        </w:rPr>
        <w:t xml:space="preserve"> ו' שפסק דין דינו כקניין.</w:t>
      </w:r>
    </w:p>
    <w:p w:rsidR="00FB0564" w:rsidRDefault="00FB0564" w:rsidP="008975B4">
      <w:pPr>
        <w:pStyle w:val="af"/>
        <w:rPr>
          <w:rtl/>
        </w:rPr>
      </w:pPr>
      <w:r>
        <w:rPr>
          <w:rFonts w:hint="cs"/>
          <w:rtl/>
        </w:rPr>
        <w:t xml:space="preserve">וא"כ חלק הבעל בדירה היה עובר בפועל ע"פ </w:t>
      </w:r>
      <w:r w:rsidR="005C7E23">
        <w:rPr>
          <w:rFonts w:hint="cs"/>
          <w:rtl/>
        </w:rPr>
        <w:t>ה</w:t>
      </w:r>
      <w:r>
        <w:rPr>
          <w:rFonts w:hint="cs"/>
          <w:rtl/>
        </w:rPr>
        <w:t xml:space="preserve">הלכה </w:t>
      </w:r>
      <w:proofErr w:type="spellStart"/>
      <w:r>
        <w:rPr>
          <w:rFonts w:hint="cs"/>
          <w:rtl/>
        </w:rPr>
        <w:t>לאשה</w:t>
      </w:r>
      <w:proofErr w:type="spellEnd"/>
      <w:r>
        <w:rPr>
          <w:rFonts w:hint="cs"/>
          <w:rtl/>
        </w:rPr>
        <w:t xml:space="preserve">, אלא שמחוסר רישום בטאבו. וא"כ אין הבעל יכול לחזור בו לאחר שחלקו עבר </w:t>
      </w:r>
      <w:proofErr w:type="spellStart"/>
      <w:r>
        <w:rPr>
          <w:rFonts w:hint="cs"/>
          <w:rtl/>
        </w:rPr>
        <w:t>לאשה</w:t>
      </w:r>
      <w:proofErr w:type="spellEnd"/>
      <w:r>
        <w:rPr>
          <w:rFonts w:hint="cs"/>
          <w:rtl/>
        </w:rPr>
        <w:t xml:space="preserve">. ואם תסכים </w:t>
      </w:r>
      <w:proofErr w:type="spellStart"/>
      <w:r>
        <w:rPr>
          <w:rFonts w:hint="cs"/>
          <w:rtl/>
        </w:rPr>
        <w:t>האשה</w:t>
      </w:r>
      <w:proofErr w:type="spellEnd"/>
      <w:r>
        <w:rPr>
          <w:rFonts w:hint="cs"/>
          <w:rtl/>
        </w:rPr>
        <w:t xml:space="preserve"> להחזיר לבעל את חלקו בדירה צריך קניין חדש. עיין בפסק דין תיק מספר 327031/7 מבית הד</w:t>
      </w:r>
      <w:r w:rsidR="005C7E23">
        <w:rPr>
          <w:rFonts w:hint="cs"/>
          <w:rtl/>
        </w:rPr>
        <w:t xml:space="preserve">ין תל אביב בהרכב הרבנים עמרני, </w:t>
      </w:r>
      <w:proofErr w:type="spellStart"/>
      <w:r w:rsidR="005C7E23">
        <w:rPr>
          <w:rFonts w:hint="cs"/>
          <w:rtl/>
        </w:rPr>
        <w:t>בי</w:t>
      </w:r>
      <w:r>
        <w:rPr>
          <w:rFonts w:hint="cs"/>
          <w:rtl/>
        </w:rPr>
        <w:t>רדוגו</w:t>
      </w:r>
      <w:proofErr w:type="spellEnd"/>
      <w:r>
        <w:rPr>
          <w:rFonts w:hint="cs"/>
          <w:rtl/>
        </w:rPr>
        <w:t xml:space="preserve"> ופרימן, שדנו ג"כ במקרה דומה, על בעל שבהסכם הגירושין הקנה את חלקו בדירה ע"ש </w:t>
      </w:r>
      <w:proofErr w:type="spellStart"/>
      <w:r>
        <w:rPr>
          <w:rFonts w:hint="cs"/>
          <w:rtl/>
        </w:rPr>
        <w:t>האשה</w:t>
      </w:r>
      <w:proofErr w:type="spellEnd"/>
      <w:r>
        <w:rPr>
          <w:rFonts w:hint="cs"/>
          <w:rtl/>
        </w:rPr>
        <w:t>, וטען אח"כ שההסכם היה למראית עין. והעלו שהסכם גירושין דינו כ</w:t>
      </w:r>
      <w:r w:rsidR="0081143B">
        <w:rPr>
          <w:rFonts w:hint="cs"/>
          <w:rtl/>
        </w:rPr>
        <w:t>קניין</w:t>
      </w:r>
      <w:r>
        <w:rPr>
          <w:rFonts w:hint="cs"/>
          <w:rtl/>
        </w:rPr>
        <w:t>, ואין זה משנה אם חזרו לגור יחד או לא, הואיל והדירה עברה ב</w:t>
      </w:r>
      <w:r w:rsidR="0081143B">
        <w:rPr>
          <w:rFonts w:hint="cs"/>
          <w:rtl/>
        </w:rPr>
        <w:t>קניין</w:t>
      </w:r>
      <w:r>
        <w:rPr>
          <w:rFonts w:hint="cs"/>
          <w:rtl/>
        </w:rPr>
        <w:t xml:space="preserve"> </w:t>
      </w:r>
      <w:proofErr w:type="spellStart"/>
      <w:r>
        <w:rPr>
          <w:rFonts w:hint="cs"/>
          <w:rtl/>
        </w:rPr>
        <w:t>לאשה</w:t>
      </w:r>
      <w:proofErr w:type="spellEnd"/>
      <w:r>
        <w:rPr>
          <w:rFonts w:hint="cs"/>
          <w:rtl/>
        </w:rPr>
        <w:t xml:space="preserve"> ע"פ ההלכה.</w:t>
      </w:r>
    </w:p>
    <w:p w:rsidR="00FB0564" w:rsidRPr="008975B4" w:rsidRDefault="00FB0564" w:rsidP="008975B4">
      <w:pPr>
        <w:pStyle w:val="af"/>
        <w:rPr>
          <w:rtl/>
        </w:rPr>
      </w:pPr>
      <w:r w:rsidRPr="008975B4">
        <w:rPr>
          <w:rFonts w:hint="cs"/>
          <w:rtl/>
        </w:rPr>
        <w:t>אולם בנ"ד הצדדים חתמו על הסכם גירושין שהנוסח היה כי הבעל "</w:t>
      </w:r>
      <w:r w:rsidRPr="008975B4">
        <w:rPr>
          <w:rFonts w:hint="cs"/>
          <w:b/>
          <w:bCs/>
          <w:sz w:val="28"/>
          <w:rtl/>
        </w:rPr>
        <w:t xml:space="preserve">מתחייב להעביר את חלקו בדירה ע"ש </w:t>
      </w:r>
      <w:proofErr w:type="spellStart"/>
      <w:r w:rsidRPr="008975B4">
        <w:rPr>
          <w:rFonts w:hint="cs"/>
          <w:b/>
          <w:bCs/>
          <w:sz w:val="28"/>
          <w:rtl/>
        </w:rPr>
        <w:t>האשה</w:t>
      </w:r>
      <w:proofErr w:type="spellEnd"/>
      <w:r w:rsidRPr="008975B4">
        <w:rPr>
          <w:rFonts w:hint="cs"/>
          <w:rtl/>
        </w:rPr>
        <w:t xml:space="preserve">" וא"כ אין זה קניין אלא התחייבות להקנות שחייב הבעל להעביר את חלקו בדירה ע"ש </w:t>
      </w:r>
      <w:proofErr w:type="spellStart"/>
      <w:r w:rsidRPr="008975B4">
        <w:rPr>
          <w:rFonts w:hint="cs"/>
          <w:rtl/>
        </w:rPr>
        <w:t>האשה</w:t>
      </w:r>
      <w:proofErr w:type="spellEnd"/>
      <w:r w:rsidRPr="008975B4">
        <w:rPr>
          <w:rFonts w:hint="cs"/>
          <w:rtl/>
        </w:rPr>
        <w:t xml:space="preserve">. ואם היה הבעל טוען כי הקנה את חלקו בדירה לצד ג' היה חייב </w:t>
      </w:r>
      <w:proofErr w:type="spellStart"/>
      <w:r w:rsidRPr="008975B4">
        <w:rPr>
          <w:rFonts w:hint="cs"/>
          <w:rtl/>
        </w:rPr>
        <w:t>לאשה</w:t>
      </w:r>
      <w:proofErr w:type="spellEnd"/>
      <w:r w:rsidRPr="008975B4">
        <w:rPr>
          <w:rFonts w:hint="cs"/>
          <w:rtl/>
        </w:rPr>
        <w:t xml:space="preserve"> תשלום שווי חלקו בדירה ולא חלק הדירה בפועל.</w:t>
      </w:r>
    </w:p>
    <w:p w:rsidR="00FB0564" w:rsidRDefault="00FB0564" w:rsidP="008975B4">
      <w:pPr>
        <w:pStyle w:val="af"/>
        <w:rPr>
          <w:rtl/>
        </w:rPr>
      </w:pPr>
      <w:r>
        <w:rPr>
          <w:rFonts w:hint="cs"/>
          <w:rtl/>
        </w:rPr>
        <w:t>אולם בפועל הבעל לא עשה כן וחלקו בדירה עדיין רשום על שמו בטאבו</w:t>
      </w:r>
      <w:r w:rsidR="005C7E23">
        <w:rPr>
          <w:rFonts w:hint="cs"/>
          <w:rtl/>
        </w:rPr>
        <w:t>,</w:t>
      </w:r>
      <w:r>
        <w:rPr>
          <w:rFonts w:hint="cs"/>
          <w:rtl/>
        </w:rPr>
        <w:t xml:space="preserve"> והואיל וטענתו כי הסכם הגירושין היה למראית העין אינה נשמעת</w:t>
      </w:r>
      <w:r w:rsidR="005C7E23">
        <w:rPr>
          <w:rFonts w:hint="cs"/>
          <w:rtl/>
        </w:rPr>
        <w:t>,</w:t>
      </w:r>
      <w:r>
        <w:rPr>
          <w:rFonts w:hint="cs"/>
          <w:rtl/>
        </w:rPr>
        <w:t xml:space="preserve"> הרי הוא חייב לקיים את ההסכם ולהעביר את חלקו בדירה ע"ש </w:t>
      </w:r>
      <w:proofErr w:type="spellStart"/>
      <w:r>
        <w:rPr>
          <w:rFonts w:hint="cs"/>
          <w:rtl/>
        </w:rPr>
        <w:t>האשה</w:t>
      </w:r>
      <w:proofErr w:type="spellEnd"/>
      <w:r>
        <w:rPr>
          <w:rFonts w:hint="cs"/>
          <w:rtl/>
        </w:rPr>
        <w:t>.</w:t>
      </w:r>
    </w:p>
    <w:p w:rsidR="00FB0564" w:rsidRDefault="00FB0564" w:rsidP="005C7E23">
      <w:pPr>
        <w:pStyle w:val="-0"/>
        <w:rPr>
          <w:rtl/>
        </w:rPr>
      </w:pPr>
      <w:r>
        <w:rPr>
          <w:rFonts w:hint="cs"/>
          <w:rtl/>
        </w:rPr>
        <w:t>פסק דין דינו כקניין</w:t>
      </w:r>
    </w:p>
    <w:p w:rsidR="00FB0564" w:rsidRDefault="00FB0564" w:rsidP="008975B4">
      <w:pPr>
        <w:pStyle w:val="af"/>
        <w:rPr>
          <w:rtl/>
        </w:rPr>
      </w:pPr>
      <w:r>
        <w:rPr>
          <w:rFonts w:hint="cs"/>
          <w:rtl/>
        </w:rPr>
        <w:t>בית ה</w:t>
      </w:r>
      <w:r w:rsidR="005C7E23">
        <w:rPr>
          <w:rFonts w:hint="cs"/>
          <w:rtl/>
        </w:rPr>
        <w:t>דין אישר בזמנו את הסכם הגירושין.</w:t>
      </w:r>
      <w:r>
        <w:rPr>
          <w:rFonts w:hint="cs"/>
          <w:rtl/>
        </w:rPr>
        <w:t xml:space="preserve"> אישור ההסכם היה על התחייבות הבעל להעביר את חלקו בדירה. נכון להיום, הבעל עדיין עומד בהתחייבות זו. הואיל והבעל עדיין לא העביר את חלקו בדירה ע"ש </w:t>
      </w:r>
      <w:proofErr w:type="spellStart"/>
      <w:r>
        <w:rPr>
          <w:rFonts w:hint="cs"/>
          <w:rtl/>
        </w:rPr>
        <w:t>האשה</w:t>
      </w:r>
      <w:proofErr w:type="spellEnd"/>
      <w:r>
        <w:rPr>
          <w:rFonts w:hint="cs"/>
          <w:rtl/>
        </w:rPr>
        <w:t xml:space="preserve">, והואיל ובית הדין לא מקבל את טענת הבעל כי ההסכם היה למראית העין, הרי שבפסק דין זה בית הדין מחייב את הבעל להעביר את חלקו בדירה ע"ש </w:t>
      </w:r>
      <w:proofErr w:type="spellStart"/>
      <w:r>
        <w:rPr>
          <w:rFonts w:hint="cs"/>
          <w:rtl/>
        </w:rPr>
        <w:t>האשה</w:t>
      </w:r>
      <w:proofErr w:type="spellEnd"/>
      <w:r>
        <w:rPr>
          <w:rFonts w:hint="cs"/>
          <w:rtl/>
        </w:rPr>
        <w:t xml:space="preserve"> ומקנה את חלקו של הבעל בדירה </w:t>
      </w:r>
      <w:proofErr w:type="spellStart"/>
      <w:r>
        <w:rPr>
          <w:rFonts w:hint="cs"/>
          <w:rtl/>
        </w:rPr>
        <w:t>לאשה</w:t>
      </w:r>
      <w:proofErr w:type="spellEnd"/>
      <w:r>
        <w:rPr>
          <w:rFonts w:hint="cs"/>
          <w:rtl/>
        </w:rPr>
        <w:t>.</w:t>
      </w:r>
    </w:p>
    <w:p w:rsidR="00FB0564" w:rsidRDefault="00FB0564" w:rsidP="008975B4">
      <w:pPr>
        <w:pStyle w:val="af"/>
        <w:rPr>
          <w:rtl/>
        </w:rPr>
      </w:pPr>
      <w:r>
        <w:rPr>
          <w:rFonts w:hint="cs"/>
          <w:rtl/>
        </w:rPr>
        <w:t>כ</w:t>
      </w:r>
      <w:r w:rsidR="005C7E23">
        <w:rPr>
          <w:rFonts w:hint="cs"/>
          <w:rtl/>
        </w:rPr>
        <w:t>ו</w:t>
      </w:r>
      <w:r>
        <w:rPr>
          <w:rFonts w:hint="cs"/>
          <w:rtl/>
        </w:rPr>
        <w:t xml:space="preserve">ח פסק דין זה כדין קניין וכדין שטר </w:t>
      </w:r>
      <w:proofErr w:type="spellStart"/>
      <w:r>
        <w:rPr>
          <w:rFonts w:hint="cs"/>
          <w:rtl/>
        </w:rPr>
        <w:t>אדרכתא</w:t>
      </w:r>
      <w:proofErr w:type="spellEnd"/>
      <w:r>
        <w:rPr>
          <w:rFonts w:hint="cs"/>
          <w:rtl/>
        </w:rPr>
        <w:t xml:space="preserve"> כמבואר </w:t>
      </w:r>
      <w:proofErr w:type="spellStart"/>
      <w:r>
        <w:rPr>
          <w:rFonts w:hint="cs"/>
          <w:rtl/>
        </w:rPr>
        <w:t>בגמ</w:t>
      </w:r>
      <w:proofErr w:type="spellEnd"/>
      <w:r>
        <w:rPr>
          <w:rFonts w:hint="cs"/>
          <w:rtl/>
        </w:rPr>
        <w:t xml:space="preserve">' בבא </w:t>
      </w:r>
      <w:proofErr w:type="spellStart"/>
      <w:r>
        <w:rPr>
          <w:rFonts w:hint="cs"/>
          <w:rtl/>
        </w:rPr>
        <w:t>בתרא</w:t>
      </w:r>
      <w:proofErr w:type="spellEnd"/>
      <w:r>
        <w:rPr>
          <w:rFonts w:hint="cs"/>
          <w:rtl/>
        </w:rPr>
        <w:t xml:space="preserve"> </w:t>
      </w:r>
      <w:proofErr w:type="spellStart"/>
      <w:r>
        <w:rPr>
          <w:rFonts w:hint="cs"/>
          <w:rtl/>
        </w:rPr>
        <w:t>קיב</w:t>
      </w:r>
      <w:proofErr w:type="spellEnd"/>
      <w:r>
        <w:t>:</w:t>
      </w:r>
      <w:r w:rsidR="005C7E23">
        <w:rPr>
          <w:rFonts w:hint="cs"/>
          <w:rtl/>
        </w:rPr>
        <w:t xml:space="preserve"> וברמב"ם בפרק </w:t>
      </w:r>
      <w:proofErr w:type="spellStart"/>
      <w:r w:rsidR="005C7E23">
        <w:rPr>
          <w:rFonts w:hint="cs"/>
          <w:rtl/>
        </w:rPr>
        <w:t>כב</w:t>
      </w:r>
      <w:proofErr w:type="spellEnd"/>
      <w:r>
        <w:rPr>
          <w:rFonts w:hint="cs"/>
          <w:rtl/>
        </w:rPr>
        <w:t xml:space="preserve"> מהלכות לוה ומלוה הלכה ב'</w:t>
      </w:r>
      <w:r w:rsidR="005C7E23">
        <w:rPr>
          <w:rFonts w:hint="cs"/>
          <w:rtl/>
        </w:rPr>
        <w:t>,</w:t>
      </w:r>
      <w:r>
        <w:rPr>
          <w:rFonts w:hint="cs"/>
          <w:rtl/>
        </w:rPr>
        <w:t xml:space="preserve"> ובמרן </w:t>
      </w:r>
      <w:proofErr w:type="spellStart"/>
      <w:r>
        <w:rPr>
          <w:rFonts w:hint="cs"/>
          <w:rtl/>
        </w:rPr>
        <w:t>השו"ע</w:t>
      </w:r>
      <w:proofErr w:type="spellEnd"/>
      <w:r>
        <w:rPr>
          <w:rFonts w:hint="cs"/>
          <w:rtl/>
        </w:rPr>
        <w:t xml:space="preserve"> </w:t>
      </w:r>
      <w:proofErr w:type="spellStart"/>
      <w:r w:rsidR="0081143B">
        <w:rPr>
          <w:rFonts w:hint="cs"/>
          <w:rtl/>
        </w:rPr>
        <w:t>חו</w:t>
      </w:r>
      <w:r w:rsidR="0081143B">
        <w:rPr>
          <w:rtl/>
        </w:rPr>
        <w:t>"</w:t>
      </w:r>
      <w:r w:rsidR="0081143B">
        <w:rPr>
          <w:rFonts w:hint="cs"/>
          <w:rtl/>
        </w:rPr>
        <w:t>מ</w:t>
      </w:r>
      <w:proofErr w:type="spellEnd"/>
      <w:r w:rsidR="005C7E23">
        <w:rPr>
          <w:rFonts w:hint="cs"/>
          <w:rtl/>
        </w:rPr>
        <w:t xml:space="preserve"> סימן צח</w:t>
      </w:r>
      <w:r>
        <w:rPr>
          <w:rFonts w:hint="cs"/>
          <w:rtl/>
        </w:rPr>
        <w:t xml:space="preserve"> סעיף ט'</w:t>
      </w:r>
      <w:r w:rsidR="005C7E23">
        <w:rPr>
          <w:rFonts w:hint="cs"/>
          <w:rtl/>
        </w:rPr>
        <w:t>.</w:t>
      </w:r>
      <w:r>
        <w:rPr>
          <w:rFonts w:hint="cs"/>
          <w:rtl/>
        </w:rPr>
        <w:t xml:space="preserve"> לוה החייב </w:t>
      </w:r>
      <w:proofErr w:type="spellStart"/>
      <w:r>
        <w:rPr>
          <w:rFonts w:hint="cs"/>
          <w:rtl/>
        </w:rPr>
        <w:t>למלוה</w:t>
      </w:r>
      <w:proofErr w:type="spellEnd"/>
      <w:r>
        <w:rPr>
          <w:rFonts w:hint="cs"/>
          <w:rtl/>
        </w:rPr>
        <w:t xml:space="preserve"> ובית הדין פסק שעליו לשלם ותבע </w:t>
      </w:r>
      <w:proofErr w:type="spellStart"/>
      <w:r>
        <w:rPr>
          <w:rFonts w:hint="cs"/>
          <w:rtl/>
        </w:rPr>
        <w:t>המלוה</w:t>
      </w:r>
      <w:proofErr w:type="spellEnd"/>
      <w:r>
        <w:rPr>
          <w:rFonts w:hint="cs"/>
          <w:rtl/>
        </w:rPr>
        <w:t xml:space="preserve"> את הלוה בשנית הואיל והלוה לא שילם יש</w:t>
      </w:r>
      <w:r w:rsidR="0081143B">
        <w:rPr>
          <w:rFonts w:hint="cs"/>
          <w:rtl/>
        </w:rPr>
        <w:t xml:space="preserve"> </w:t>
      </w:r>
      <w:r w:rsidR="0081143B">
        <w:rPr>
          <w:rFonts w:hint="cs"/>
          <w:rtl/>
        </w:rPr>
        <w:lastRenderedPageBreak/>
        <w:t xml:space="preserve">כוח </w:t>
      </w:r>
      <w:r>
        <w:rPr>
          <w:rFonts w:hint="cs"/>
          <w:rtl/>
        </w:rPr>
        <w:t xml:space="preserve">ביד בית הדין ע"י פסק דין המחייב את הלוה לשלם </w:t>
      </w:r>
      <w:proofErr w:type="spellStart"/>
      <w:r>
        <w:rPr>
          <w:rFonts w:hint="cs"/>
          <w:rtl/>
        </w:rPr>
        <w:t>למלוה</w:t>
      </w:r>
      <w:proofErr w:type="spellEnd"/>
      <w:r>
        <w:rPr>
          <w:rFonts w:hint="cs"/>
          <w:rtl/>
        </w:rPr>
        <w:t xml:space="preserve"> להגבות למלווה קרקע של הלוה בשטר </w:t>
      </w:r>
      <w:proofErr w:type="spellStart"/>
      <w:r>
        <w:rPr>
          <w:rFonts w:hint="cs"/>
          <w:rtl/>
        </w:rPr>
        <w:t>אדרכתא</w:t>
      </w:r>
      <w:proofErr w:type="spellEnd"/>
      <w:r>
        <w:rPr>
          <w:rFonts w:hint="cs"/>
          <w:rtl/>
        </w:rPr>
        <w:t xml:space="preserve"> </w:t>
      </w:r>
      <w:proofErr w:type="spellStart"/>
      <w:r>
        <w:rPr>
          <w:rFonts w:hint="cs"/>
          <w:rtl/>
        </w:rPr>
        <w:t>והמלוה</w:t>
      </w:r>
      <w:proofErr w:type="spellEnd"/>
      <w:r>
        <w:rPr>
          <w:rFonts w:hint="cs"/>
          <w:rtl/>
        </w:rPr>
        <w:t xml:space="preserve"> זוכה בקרקע מיד בפסק הדין. כפי שכתב החזון איש שהזכרנו לעיל שפסק דין דינו כ</w:t>
      </w:r>
      <w:r w:rsidR="0081143B">
        <w:rPr>
          <w:rFonts w:hint="cs"/>
          <w:rtl/>
        </w:rPr>
        <w:t>קניין</w:t>
      </w:r>
      <w:r>
        <w:rPr>
          <w:rFonts w:hint="cs"/>
          <w:rtl/>
        </w:rPr>
        <w:t>.</w:t>
      </w:r>
    </w:p>
    <w:p w:rsidR="00FB0564" w:rsidRDefault="00FB0564" w:rsidP="008975B4">
      <w:pPr>
        <w:pStyle w:val="-0"/>
        <w:rPr>
          <w:rtl/>
        </w:rPr>
      </w:pPr>
      <w:r>
        <w:rPr>
          <w:rFonts w:hint="cs"/>
          <w:rtl/>
        </w:rPr>
        <w:t>לסיכום</w:t>
      </w:r>
    </w:p>
    <w:p w:rsidR="00FB0564" w:rsidRDefault="00FB0564" w:rsidP="008975B4">
      <w:pPr>
        <w:pStyle w:val="ae"/>
        <w:rPr>
          <w:rtl/>
        </w:rPr>
      </w:pPr>
      <w:r>
        <w:rPr>
          <w:rFonts w:hint="cs"/>
          <w:rtl/>
        </w:rPr>
        <w:t>בית הדין דוחה את תביעת הבעל.</w:t>
      </w:r>
    </w:p>
    <w:p w:rsidR="00FB0564" w:rsidRDefault="00FB0564" w:rsidP="008975B4">
      <w:pPr>
        <w:pStyle w:val="af"/>
        <w:rPr>
          <w:rtl/>
        </w:rPr>
      </w:pPr>
      <w:r>
        <w:rPr>
          <w:rFonts w:hint="cs"/>
          <w:rtl/>
        </w:rPr>
        <w:t xml:space="preserve">על הבעל להשלים את רישום חלקו בדירה ע"ש </w:t>
      </w:r>
      <w:proofErr w:type="spellStart"/>
      <w:r>
        <w:rPr>
          <w:rFonts w:hint="cs"/>
          <w:rtl/>
        </w:rPr>
        <w:t>האשה</w:t>
      </w:r>
      <w:proofErr w:type="spellEnd"/>
      <w:r>
        <w:rPr>
          <w:rFonts w:hint="cs"/>
          <w:rtl/>
        </w:rPr>
        <w:t>.</w:t>
      </w:r>
    </w:p>
    <w:p w:rsidR="00FB0564" w:rsidRDefault="00FB0564" w:rsidP="005C7E23">
      <w:pPr>
        <w:pStyle w:val="aff1"/>
        <w:rPr>
          <w:rtl/>
        </w:rPr>
      </w:pPr>
      <w:r w:rsidRPr="00BB71FB">
        <w:rPr>
          <w:rFonts w:hint="cs"/>
          <w:rtl/>
        </w:rPr>
        <w:t>הרב אייל יוסף</w:t>
      </w:r>
    </w:p>
    <w:p w:rsidR="00FB0564" w:rsidRDefault="00FB0564" w:rsidP="008975B4">
      <w:pPr>
        <w:pStyle w:val="ae"/>
        <w:rPr>
          <w:rtl/>
        </w:rPr>
      </w:pPr>
      <w:r w:rsidRPr="00E707E9">
        <w:rPr>
          <w:rtl/>
        </w:rPr>
        <w:t xml:space="preserve">הואיל וידידנו הרה"ג אייל יוסף עסק בדבריו באבחנה בין התחייבות </w:t>
      </w:r>
      <w:proofErr w:type="spellStart"/>
      <w:r w:rsidRPr="00E707E9">
        <w:rPr>
          <w:rtl/>
        </w:rPr>
        <w:t>להקנאה</w:t>
      </w:r>
      <w:proofErr w:type="spellEnd"/>
      <w:r w:rsidRPr="00E707E9">
        <w:rPr>
          <w:rtl/>
        </w:rPr>
        <w:t xml:space="preserve"> רציתי להרחיב מעט בדברים אלו.</w:t>
      </w:r>
    </w:p>
    <w:p w:rsidR="00FB0564" w:rsidRPr="00B55E7A" w:rsidRDefault="00FB0564" w:rsidP="005C7E23">
      <w:pPr>
        <w:pStyle w:val="-0"/>
      </w:pPr>
      <w:r w:rsidRPr="00B55E7A">
        <w:rPr>
          <w:rFonts w:hint="cs"/>
          <w:rtl/>
        </w:rPr>
        <w:t xml:space="preserve">התחייבות </w:t>
      </w:r>
      <w:proofErr w:type="spellStart"/>
      <w:r w:rsidRPr="00B55E7A">
        <w:rPr>
          <w:rFonts w:hint="cs"/>
          <w:rtl/>
        </w:rPr>
        <w:t>להקנאה</w:t>
      </w:r>
      <w:proofErr w:type="spellEnd"/>
    </w:p>
    <w:p w:rsidR="00FB0564" w:rsidRPr="00E707E9" w:rsidRDefault="00FB0564" w:rsidP="005C7E23">
      <w:pPr>
        <w:pStyle w:val="ae"/>
        <w:rPr>
          <w:rtl/>
        </w:rPr>
      </w:pPr>
      <w:r w:rsidRPr="00E707E9">
        <w:rPr>
          <w:rtl/>
        </w:rPr>
        <w:t xml:space="preserve">המקור לכך שאדם יכול להתחייב לתת נמצא </w:t>
      </w:r>
      <w:proofErr w:type="spellStart"/>
      <w:r w:rsidRPr="00E707E9">
        <w:rPr>
          <w:rtl/>
        </w:rPr>
        <w:t>בשו"ע</w:t>
      </w:r>
      <w:proofErr w:type="spellEnd"/>
      <w:r w:rsidRPr="00E707E9">
        <w:rPr>
          <w:rtl/>
        </w:rPr>
        <w:t xml:space="preserve"> </w:t>
      </w:r>
      <w:proofErr w:type="spellStart"/>
      <w:r w:rsidRPr="00E707E9">
        <w:rPr>
          <w:rtl/>
        </w:rPr>
        <w:t>חו"מ</w:t>
      </w:r>
      <w:proofErr w:type="spellEnd"/>
      <w:r w:rsidRPr="00E707E9">
        <w:rPr>
          <w:rtl/>
        </w:rPr>
        <w:t xml:space="preserve"> סימן </w:t>
      </w:r>
      <w:r>
        <w:rPr>
          <w:rFonts w:hint="cs"/>
          <w:rtl/>
        </w:rPr>
        <w:t>ס</w:t>
      </w:r>
      <w:r w:rsidRPr="00E707E9">
        <w:rPr>
          <w:rtl/>
        </w:rPr>
        <w:t xml:space="preserve"> סעיף ו'</w:t>
      </w:r>
      <w:r w:rsidR="005C7E23">
        <w:rPr>
          <w:rFonts w:hint="cs"/>
          <w:rtl/>
        </w:rPr>
        <w:t xml:space="preserve">. </w:t>
      </w:r>
      <w:r w:rsidR="0081143B">
        <w:rPr>
          <w:rtl/>
        </w:rPr>
        <w:t>אמנם</w:t>
      </w:r>
      <w:r w:rsidRPr="00E707E9">
        <w:rPr>
          <w:rtl/>
        </w:rPr>
        <w:t xml:space="preserve"> יש מצבים שבהם אדם מתחייב למכור או לתת נכסים </w:t>
      </w:r>
      <w:r w:rsidRPr="00E707E9">
        <w:rPr>
          <w:rFonts w:hint="cs"/>
          <w:rtl/>
        </w:rPr>
        <w:t>מסוימים</w:t>
      </w:r>
      <w:r w:rsidRPr="00E707E9">
        <w:rPr>
          <w:rtl/>
        </w:rPr>
        <w:t xml:space="preserve"> ומבוררים </w:t>
      </w:r>
      <w:r w:rsidRPr="00E707E9">
        <w:rPr>
          <w:rFonts w:hint="cs"/>
          <w:rtl/>
        </w:rPr>
        <w:t>לחברו</w:t>
      </w:r>
      <w:r w:rsidRPr="00E707E9">
        <w:rPr>
          <w:rtl/>
        </w:rPr>
        <w:t xml:space="preserve"> כגון מתחייב למכור בית זה.</w:t>
      </w:r>
    </w:p>
    <w:p w:rsidR="00FB0564" w:rsidRPr="00E707E9" w:rsidRDefault="005C7E23" w:rsidP="008975B4">
      <w:pPr>
        <w:pStyle w:val="af"/>
        <w:rPr>
          <w:rtl/>
        </w:rPr>
      </w:pPr>
      <w:r>
        <w:rPr>
          <w:rtl/>
        </w:rPr>
        <w:t>באופן חלות התחייבות זו נח</w:t>
      </w:r>
      <w:r>
        <w:rPr>
          <w:rFonts w:hint="cs"/>
          <w:rtl/>
        </w:rPr>
        <w:t>לקו</w:t>
      </w:r>
      <w:r w:rsidR="00FB0564" w:rsidRPr="00E707E9">
        <w:rPr>
          <w:rtl/>
        </w:rPr>
        <w:t xml:space="preserve"> </w:t>
      </w:r>
      <w:proofErr w:type="spellStart"/>
      <w:r w:rsidR="00FB0564" w:rsidRPr="00E707E9">
        <w:rPr>
          <w:rtl/>
        </w:rPr>
        <w:t>קצוה"ח</w:t>
      </w:r>
      <w:proofErr w:type="spellEnd"/>
      <w:r w:rsidR="00FB0564" w:rsidRPr="00E707E9">
        <w:rPr>
          <w:rtl/>
        </w:rPr>
        <w:t xml:space="preserve"> </w:t>
      </w:r>
      <w:proofErr w:type="spellStart"/>
      <w:r w:rsidR="00FB0564" w:rsidRPr="00E707E9">
        <w:rPr>
          <w:rtl/>
        </w:rPr>
        <w:t>ונתה"מ</w:t>
      </w:r>
      <w:proofErr w:type="spellEnd"/>
      <w:r w:rsidR="00FB0564" w:rsidRPr="00E707E9">
        <w:rPr>
          <w:rtl/>
        </w:rPr>
        <w:t>.</w:t>
      </w:r>
    </w:p>
    <w:p w:rsidR="00FB0564" w:rsidRPr="00E707E9" w:rsidRDefault="00FB0564" w:rsidP="008975B4">
      <w:pPr>
        <w:pStyle w:val="af"/>
        <w:rPr>
          <w:rtl/>
        </w:rPr>
      </w:pPr>
      <w:r w:rsidRPr="00E707E9">
        <w:rPr>
          <w:rtl/>
        </w:rPr>
        <w:t xml:space="preserve">דעת </w:t>
      </w:r>
      <w:proofErr w:type="spellStart"/>
      <w:r w:rsidRPr="00E707E9">
        <w:rPr>
          <w:rtl/>
        </w:rPr>
        <w:t>קצה"ח</w:t>
      </w:r>
      <w:proofErr w:type="spellEnd"/>
      <w:r>
        <w:rPr>
          <w:rFonts w:hint="cs"/>
          <w:rtl/>
        </w:rPr>
        <w:t xml:space="preserve"> סימן</w:t>
      </w:r>
      <w:r w:rsidR="0081143B">
        <w:rPr>
          <w:rtl/>
        </w:rPr>
        <w:t xml:space="preserve"> </w:t>
      </w:r>
      <w:r w:rsidR="0081143B" w:rsidRPr="00171FC4">
        <w:rPr>
          <w:szCs w:val="24"/>
          <w:rtl/>
        </w:rPr>
        <w:t>(</w:t>
      </w:r>
      <w:proofErr w:type="spellStart"/>
      <w:r w:rsidRPr="00171FC4">
        <w:rPr>
          <w:szCs w:val="24"/>
          <w:rtl/>
        </w:rPr>
        <w:t>רג</w:t>
      </w:r>
      <w:proofErr w:type="spellEnd"/>
      <w:r w:rsidRPr="00171FC4">
        <w:rPr>
          <w:szCs w:val="24"/>
          <w:rtl/>
        </w:rPr>
        <w:t xml:space="preserve">, ב </w:t>
      </w:r>
      <w:proofErr w:type="spellStart"/>
      <w:r w:rsidRPr="00171FC4">
        <w:rPr>
          <w:szCs w:val="24"/>
          <w:rtl/>
        </w:rPr>
        <w:t>כו</w:t>
      </w:r>
      <w:proofErr w:type="spellEnd"/>
      <w:r w:rsidRPr="00171FC4">
        <w:rPr>
          <w:szCs w:val="24"/>
          <w:rtl/>
        </w:rPr>
        <w:t xml:space="preserve">, א </w:t>
      </w:r>
      <w:proofErr w:type="spellStart"/>
      <w:r w:rsidRPr="00171FC4">
        <w:rPr>
          <w:szCs w:val="24"/>
          <w:rtl/>
        </w:rPr>
        <w:t>ריא</w:t>
      </w:r>
      <w:proofErr w:type="spellEnd"/>
      <w:r w:rsidRPr="00171FC4">
        <w:rPr>
          <w:szCs w:val="24"/>
          <w:rtl/>
        </w:rPr>
        <w:t>, א</w:t>
      </w:r>
      <w:r w:rsidR="0081143B" w:rsidRPr="00171FC4">
        <w:rPr>
          <w:szCs w:val="24"/>
          <w:rtl/>
        </w:rPr>
        <w:t>)</w:t>
      </w:r>
      <w:r w:rsidR="0081143B">
        <w:rPr>
          <w:rtl/>
        </w:rPr>
        <w:t xml:space="preserve"> </w:t>
      </w:r>
      <w:r w:rsidRPr="00E707E9">
        <w:rPr>
          <w:rtl/>
        </w:rPr>
        <w:t xml:space="preserve">שהתחייבות זו </w:t>
      </w:r>
      <w:proofErr w:type="spellStart"/>
      <w:r w:rsidRPr="00E707E9">
        <w:rPr>
          <w:rtl/>
        </w:rPr>
        <w:t>מותנת</w:t>
      </w:r>
      <w:proofErr w:type="spellEnd"/>
      <w:r w:rsidRPr="00E707E9">
        <w:rPr>
          <w:rtl/>
        </w:rPr>
        <w:t xml:space="preserve"> בשעבוד נכסים משום </w:t>
      </w:r>
      <w:r w:rsidRPr="00E707E9">
        <w:rPr>
          <w:rFonts w:hint="cs"/>
          <w:rtl/>
        </w:rPr>
        <w:t>שאילולי</w:t>
      </w:r>
      <w:r w:rsidRPr="00E707E9">
        <w:rPr>
          <w:rtl/>
        </w:rPr>
        <w:t xml:space="preserve"> כן לא ניתן להתחייב לתת דבר מסוים</w:t>
      </w:r>
      <w:r>
        <w:rPr>
          <w:rtl/>
        </w:rPr>
        <w:t xml:space="preserve"> </w:t>
      </w:r>
      <w:r>
        <w:rPr>
          <w:rFonts w:hint="cs"/>
          <w:rtl/>
        </w:rPr>
        <w:t xml:space="preserve">משום </w:t>
      </w:r>
      <w:r w:rsidRPr="00E707E9">
        <w:rPr>
          <w:rtl/>
        </w:rPr>
        <w:t xml:space="preserve">שנחשב </w:t>
      </w:r>
      <w:r w:rsidRPr="00E707E9">
        <w:rPr>
          <w:rFonts w:hint="cs"/>
          <w:rtl/>
        </w:rPr>
        <w:t>כקניין</w:t>
      </w:r>
      <w:r w:rsidRPr="00E707E9">
        <w:rPr>
          <w:rtl/>
        </w:rPr>
        <w:t xml:space="preserve"> אתן.</w:t>
      </w:r>
    </w:p>
    <w:p w:rsidR="00FB0564" w:rsidRPr="00E707E9" w:rsidRDefault="00FB0564" w:rsidP="008975B4">
      <w:pPr>
        <w:pStyle w:val="af"/>
        <w:rPr>
          <w:rtl/>
        </w:rPr>
      </w:pPr>
      <w:r w:rsidRPr="00E707E9">
        <w:rPr>
          <w:rtl/>
        </w:rPr>
        <w:t>מ</w:t>
      </w:r>
      <w:r w:rsidR="0081143B">
        <w:rPr>
          <w:rtl/>
        </w:rPr>
        <w:t>אידך גיסא</w:t>
      </w:r>
      <w:r w:rsidRPr="00E707E9">
        <w:rPr>
          <w:rtl/>
        </w:rPr>
        <w:t xml:space="preserve"> </w:t>
      </w:r>
      <w:proofErr w:type="spellStart"/>
      <w:r w:rsidRPr="00E707E9">
        <w:rPr>
          <w:rtl/>
        </w:rPr>
        <w:t>נתה"מ</w:t>
      </w:r>
      <w:proofErr w:type="spellEnd"/>
      <w:r w:rsidR="0081143B">
        <w:rPr>
          <w:rtl/>
        </w:rPr>
        <w:t xml:space="preserve"> </w:t>
      </w:r>
      <w:r w:rsidR="0081143B" w:rsidRPr="00171FC4">
        <w:rPr>
          <w:szCs w:val="24"/>
          <w:rtl/>
        </w:rPr>
        <w:t>(</w:t>
      </w:r>
      <w:r w:rsidRPr="00171FC4">
        <w:rPr>
          <w:szCs w:val="24"/>
          <w:rtl/>
        </w:rPr>
        <w:t xml:space="preserve">בסימן </w:t>
      </w:r>
      <w:proofErr w:type="spellStart"/>
      <w:r w:rsidRPr="00171FC4">
        <w:rPr>
          <w:szCs w:val="24"/>
          <w:rtl/>
        </w:rPr>
        <w:t>רג</w:t>
      </w:r>
      <w:proofErr w:type="spellEnd"/>
      <w:r w:rsidRPr="00171FC4">
        <w:rPr>
          <w:szCs w:val="24"/>
          <w:rtl/>
        </w:rPr>
        <w:t>,</w:t>
      </w:r>
      <w:r w:rsidR="005C7E23" w:rsidRPr="00171FC4">
        <w:rPr>
          <w:rFonts w:hint="cs"/>
          <w:szCs w:val="24"/>
          <w:rtl/>
        </w:rPr>
        <w:t xml:space="preserve"> </w:t>
      </w:r>
      <w:r w:rsidRPr="00171FC4">
        <w:rPr>
          <w:szCs w:val="24"/>
          <w:rtl/>
        </w:rPr>
        <w:t>ג</w:t>
      </w:r>
      <w:r w:rsidR="0081143B" w:rsidRPr="00171FC4">
        <w:rPr>
          <w:szCs w:val="24"/>
          <w:rtl/>
        </w:rPr>
        <w:t>)</w:t>
      </w:r>
      <w:r w:rsidR="0081143B">
        <w:rPr>
          <w:rtl/>
        </w:rPr>
        <w:t xml:space="preserve"> </w:t>
      </w:r>
      <w:r w:rsidRPr="00E707E9">
        <w:rPr>
          <w:rtl/>
        </w:rPr>
        <w:t xml:space="preserve">חולק וסובר שניתן להתחייב למכור או לתת דבר </w:t>
      </w:r>
      <w:r w:rsidRPr="00E707E9">
        <w:rPr>
          <w:rFonts w:hint="cs"/>
          <w:rtl/>
        </w:rPr>
        <w:t>מסוים</w:t>
      </w:r>
      <w:r w:rsidRPr="00E707E9">
        <w:rPr>
          <w:rtl/>
        </w:rPr>
        <w:t xml:space="preserve"> ללא צורך בשעבוד נכסים ואין זה נחשב </w:t>
      </w:r>
      <w:r w:rsidR="0081143B">
        <w:rPr>
          <w:rtl/>
        </w:rPr>
        <w:t>קניין</w:t>
      </w:r>
      <w:r w:rsidRPr="00E707E9">
        <w:rPr>
          <w:rtl/>
        </w:rPr>
        <w:t xml:space="preserve"> אתן. משום שגופו משתעבד ומתחייב למכור את אותו דבר.</w:t>
      </w:r>
    </w:p>
    <w:p w:rsidR="00FB0564" w:rsidRPr="00E707E9" w:rsidRDefault="00FB0564" w:rsidP="008975B4">
      <w:pPr>
        <w:pStyle w:val="af"/>
        <w:rPr>
          <w:rtl/>
        </w:rPr>
      </w:pPr>
      <w:r>
        <w:rPr>
          <w:rFonts w:hint="cs"/>
          <w:rtl/>
        </w:rPr>
        <w:t>נ</w:t>
      </w:r>
      <w:r w:rsidRPr="00E707E9">
        <w:rPr>
          <w:rtl/>
        </w:rPr>
        <w:t xml:space="preserve">"מ בין דברי </w:t>
      </w:r>
      <w:proofErr w:type="spellStart"/>
      <w:r w:rsidRPr="00E707E9">
        <w:rPr>
          <w:rtl/>
        </w:rPr>
        <w:t>קצה"ח</w:t>
      </w:r>
      <w:proofErr w:type="spellEnd"/>
      <w:r w:rsidRPr="00E707E9">
        <w:rPr>
          <w:rtl/>
        </w:rPr>
        <w:t xml:space="preserve"> </w:t>
      </w:r>
      <w:proofErr w:type="spellStart"/>
      <w:r w:rsidRPr="00E707E9">
        <w:rPr>
          <w:rtl/>
        </w:rPr>
        <w:t>ונתה"מ</w:t>
      </w:r>
      <w:proofErr w:type="spellEnd"/>
      <w:r w:rsidRPr="00E707E9">
        <w:rPr>
          <w:rtl/>
        </w:rPr>
        <w:t xml:space="preserve"> </w:t>
      </w:r>
      <w:r w:rsidR="0081143B">
        <w:rPr>
          <w:rtl/>
        </w:rPr>
        <w:t>היא</w:t>
      </w:r>
      <w:r w:rsidRPr="00E707E9">
        <w:rPr>
          <w:rtl/>
        </w:rPr>
        <w:t xml:space="preserve"> במקום שהמתחייב מת ובאים לגבות מנכסיו שלדעת </w:t>
      </w:r>
      <w:proofErr w:type="spellStart"/>
      <w:r w:rsidRPr="00E707E9">
        <w:rPr>
          <w:rtl/>
        </w:rPr>
        <w:t>קצה"ח</w:t>
      </w:r>
      <w:proofErr w:type="spellEnd"/>
      <w:r w:rsidRPr="00E707E9">
        <w:rPr>
          <w:rtl/>
        </w:rPr>
        <w:t xml:space="preserve"> </w:t>
      </w:r>
      <w:r w:rsidR="0081143B">
        <w:rPr>
          <w:rtl/>
        </w:rPr>
        <w:t>כיוון</w:t>
      </w:r>
      <w:r w:rsidRPr="00E707E9">
        <w:rPr>
          <w:rtl/>
        </w:rPr>
        <w:t xml:space="preserve"> שהתחייבות כזו חלה רק אם שעבוד נכסים ניתן לגבות מהיורשים</w:t>
      </w:r>
      <w:r w:rsidR="005C7E23">
        <w:rPr>
          <w:rFonts w:hint="cs"/>
          <w:rtl/>
        </w:rPr>
        <w:t>.</w:t>
      </w:r>
      <w:r w:rsidRPr="00E707E9">
        <w:rPr>
          <w:rtl/>
        </w:rPr>
        <w:t xml:space="preserve"> </w:t>
      </w:r>
      <w:r>
        <w:rPr>
          <w:rFonts w:hint="cs"/>
          <w:rtl/>
        </w:rPr>
        <w:t>מ</w:t>
      </w:r>
      <w:r w:rsidR="0081143B">
        <w:rPr>
          <w:rFonts w:hint="cs"/>
          <w:rtl/>
        </w:rPr>
        <w:t>אידך גיסא</w:t>
      </w:r>
      <w:r>
        <w:rPr>
          <w:rFonts w:hint="cs"/>
          <w:rtl/>
        </w:rPr>
        <w:t xml:space="preserve"> </w:t>
      </w:r>
      <w:proofErr w:type="spellStart"/>
      <w:r w:rsidRPr="00E707E9">
        <w:rPr>
          <w:rtl/>
        </w:rPr>
        <w:t>לנת</w:t>
      </w:r>
      <w:r>
        <w:rPr>
          <w:rFonts w:hint="cs"/>
          <w:rtl/>
        </w:rPr>
        <w:t>ה</w:t>
      </w:r>
      <w:r w:rsidRPr="00E707E9">
        <w:rPr>
          <w:rtl/>
        </w:rPr>
        <w:t>"מ</w:t>
      </w:r>
      <w:proofErr w:type="spellEnd"/>
      <w:r w:rsidRPr="00E707E9">
        <w:rPr>
          <w:rtl/>
        </w:rPr>
        <w:t xml:space="preserve"> </w:t>
      </w:r>
      <w:r w:rsidR="0081143B">
        <w:rPr>
          <w:rtl/>
        </w:rPr>
        <w:t>כיוון</w:t>
      </w:r>
      <w:r w:rsidRPr="00E707E9">
        <w:rPr>
          <w:rtl/>
        </w:rPr>
        <w:t xml:space="preserve"> שאין צורך בשעבוד נכסים אם ימות המתחייב פטורים היורשים.</w:t>
      </w:r>
    </w:p>
    <w:p w:rsidR="00FB0564" w:rsidRPr="00E707E9" w:rsidRDefault="00FB0564" w:rsidP="008975B4">
      <w:pPr>
        <w:pStyle w:val="af"/>
        <w:rPr>
          <w:rtl/>
        </w:rPr>
      </w:pPr>
      <w:r>
        <w:rPr>
          <w:rFonts w:hint="cs"/>
          <w:rtl/>
        </w:rPr>
        <w:t>נ</w:t>
      </w:r>
      <w:r w:rsidRPr="00E707E9">
        <w:rPr>
          <w:rtl/>
        </w:rPr>
        <w:t xml:space="preserve">"מ נוספת </w:t>
      </w:r>
      <w:r w:rsidR="0081143B">
        <w:rPr>
          <w:rtl/>
        </w:rPr>
        <w:t>היא</w:t>
      </w:r>
      <w:r w:rsidRPr="00E707E9">
        <w:rPr>
          <w:rtl/>
        </w:rPr>
        <w:t xml:space="preserve"> אם ימכור המתחייב את הנכס</w:t>
      </w:r>
      <w:r w:rsidR="005C7E23">
        <w:rPr>
          <w:rFonts w:hint="cs"/>
          <w:rtl/>
        </w:rPr>
        <w:t xml:space="preserve">. </w:t>
      </w:r>
      <w:r w:rsidRPr="00E707E9">
        <w:rPr>
          <w:rtl/>
        </w:rPr>
        <w:t xml:space="preserve">לדעת </w:t>
      </w:r>
      <w:proofErr w:type="spellStart"/>
      <w:r w:rsidRPr="00E707E9">
        <w:rPr>
          <w:rtl/>
        </w:rPr>
        <w:t>קצה"ח</w:t>
      </w:r>
      <w:proofErr w:type="spellEnd"/>
      <w:r w:rsidRPr="00E707E9">
        <w:rPr>
          <w:rtl/>
        </w:rPr>
        <w:t xml:space="preserve"> המקבל יוכל לגבות מנכסי המתחייב את שווי הנכס שהתחייב לתת לו.</w:t>
      </w:r>
    </w:p>
    <w:p w:rsidR="00FB0564" w:rsidRPr="00E707E9" w:rsidRDefault="00FB0564" w:rsidP="005C7E23">
      <w:pPr>
        <w:pStyle w:val="af"/>
        <w:rPr>
          <w:rtl/>
        </w:rPr>
      </w:pPr>
      <w:r w:rsidRPr="00E707E9">
        <w:rPr>
          <w:rtl/>
        </w:rPr>
        <w:t xml:space="preserve">אולם </w:t>
      </w:r>
      <w:proofErr w:type="spellStart"/>
      <w:r w:rsidRPr="00E707E9">
        <w:rPr>
          <w:rtl/>
        </w:rPr>
        <w:t>לנתה"מ</w:t>
      </w:r>
      <w:proofErr w:type="spellEnd"/>
      <w:r w:rsidRPr="00E707E9">
        <w:rPr>
          <w:rtl/>
        </w:rPr>
        <w:t xml:space="preserve"> </w:t>
      </w:r>
      <w:r w:rsidR="0081143B">
        <w:rPr>
          <w:rtl/>
        </w:rPr>
        <w:t>כיוון</w:t>
      </w:r>
      <w:r w:rsidRPr="00E707E9">
        <w:rPr>
          <w:rtl/>
        </w:rPr>
        <w:t xml:space="preserve"> שאין שעבוד נכסים לא יוכל המקבל לגבות מנכסי המתחייב את שווי הנכס שמכר לאחר מדין השעבוד, אולם יוכל לתבוע ממנו פיצוי מדין מזי</w:t>
      </w:r>
      <w:r>
        <w:rPr>
          <w:rtl/>
        </w:rPr>
        <w:t>ק</w:t>
      </w:r>
      <w:r w:rsidR="005C7E23">
        <w:rPr>
          <w:rFonts w:hint="cs"/>
          <w:rtl/>
        </w:rPr>
        <w:t>.</w:t>
      </w:r>
      <w:r>
        <w:rPr>
          <w:rtl/>
        </w:rPr>
        <w:t xml:space="preserve"> וכך כתב </w:t>
      </w:r>
      <w:proofErr w:type="spellStart"/>
      <w:r>
        <w:rPr>
          <w:rtl/>
        </w:rPr>
        <w:t>בחו"מ</w:t>
      </w:r>
      <w:proofErr w:type="spellEnd"/>
      <w:r>
        <w:rPr>
          <w:rtl/>
        </w:rPr>
        <w:t xml:space="preserve"> סימן </w:t>
      </w:r>
      <w:proofErr w:type="spellStart"/>
      <w:r>
        <w:rPr>
          <w:rtl/>
        </w:rPr>
        <w:t>לט</w:t>
      </w:r>
      <w:proofErr w:type="spellEnd"/>
      <w:r>
        <w:rPr>
          <w:rtl/>
        </w:rPr>
        <w:t xml:space="preserve"> סעיף </w:t>
      </w:r>
      <w:proofErr w:type="spellStart"/>
      <w:r>
        <w:rPr>
          <w:rtl/>
        </w:rPr>
        <w:t>יז</w:t>
      </w:r>
      <w:proofErr w:type="spellEnd"/>
      <w:r>
        <w:rPr>
          <w:rFonts w:hint="cs"/>
          <w:rtl/>
        </w:rPr>
        <w:t>:</w:t>
      </w:r>
    </w:p>
    <w:p w:rsidR="00FB0564" w:rsidRDefault="00FB0564" w:rsidP="005C7E23">
      <w:pPr>
        <w:pStyle w:val="aa"/>
        <w:rPr>
          <w:rtl/>
        </w:rPr>
      </w:pPr>
      <w:r w:rsidRPr="00E707E9">
        <w:rPr>
          <w:rtl/>
        </w:rPr>
        <w:t xml:space="preserve">"מבואר בכמה מקומות שיש הפרש בין </w:t>
      </w:r>
      <w:proofErr w:type="spellStart"/>
      <w:r w:rsidR="005C7E23">
        <w:rPr>
          <w:rtl/>
        </w:rPr>
        <w:t>קנ</w:t>
      </w:r>
      <w:r w:rsidR="0081143B">
        <w:rPr>
          <w:rtl/>
        </w:rPr>
        <w:t>ין</w:t>
      </w:r>
      <w:proofErr w:type="spellEnd"/>
      <w:r w:rsidRPr="00E707E9">
        <w:rPr>
          <w:rtl/>
        </w:rPr>
        <w:t xml:space="preserve"> לחיוב </w:t>
      </w:r>
      <w:proofErr w:type="spellStart"/>
      <w:r w:rsidRPr="00E707E9">
        <w:rPr>
          <w:rtl/>
        </w:rPr>
        <w:t>שה</w:t>
      </w:r>
      <w:r w:rsidR="005C7E23">
        <w:rPr>
          <w:rtl/>
        </w:rPr>
        <w:t>קנ</w:t>
      </w:r>
      <w:r w:rsidR="0081143B">
        <w:rPr>
          <w:rtl/>
        </w:rPr>
        <w:t>ין</w:t>
      </w:r>
      <w:proofErr w:type="spellEnd"/>
      <w:r w:rsidRPr="00E707E9">
        <w:rPr>
          <w:rtl/>
        </w:rPr>
        <w:t xml:space="preserve"> יקנה לו גוף החפץ ויכול לקדש בו </w:t>
      </w:r>
      <w:proofErr w:type="spellStart"/>
      <w:r w:rsidRPr="00E707E9">
        <w:rPr>
          <w:rtl/>
        </w:rPr>
        <w:t>אשה</w:t>
      </w:r>
      <w:proofErr w:type="spellEnd"/>
      <w:r w:rsidRPr="00E707E9">
        <w:rPr>
          <w:rtl/>
        </w:rPr>
        <w:t xml:space="preserve"> </w:t>
      </w:r>
      <w:proofErr w:type="spellStart"/>
      <w:r w:rsidRPr="00E707E9">
        <w:rPr>
          <w:rtl/>
        </w:rPr>
        <w:t>וכו</w:t>
      </w:r>
      <w:proofErr w:type="spellEnd"/>
      <w:r w:rsidRPr="00E707E9">
        <w:rPr>
          <w:rtl/>
        </w:rPr>
        <w:t>'... אבל כשמחייב עצמו ליתן</w:t>
      </w:r>
      <w:r>
        <w:rPr>
          <w:rtl/>
        </w:rPr>
        <w:t xml:space="preserve"> </w:t>
      </w:r>
      <w:r w:rsidRPr="00E707E9">
        <w:rPr>
          <w:rFonts w:hint="cs"/>
          <w:rtl/>
        </w:rPr>
        <w:t>לחברו</w:t>
      </w:r>
      <w:r w:rsidRPr="00E707E9">
        <w:rPr>
          <w:rtl/>
        </w:rPr>
        <w:t xml:space="preserve"> חפץ פ' אין לו </w:t>
      </w:r>
      <w:r w:rsidR="0081143B">
        <w:rPr>
          <w:rtl/>
        </w:rPr>
        <w:t>קניין</w:t>
      </w:r>
      <w:r w:rsidRPr="00E707E9">
        <w:rPr>
          <w:rtl/>
        </w:rPr>
        <w:t xml:space="preserve"> בגוף החפץ רק שהחיוב חל </w:t>
      </w:r>
      <w:proofErr w:type="spellStart"/>
      <w:r w:rsidRPr="00E707E9">
        <w:rPr>
          <w:rtl/>
        </w:rPr>
        <w:t>אגברא</w:t>
      </w:r>
      <w:proofErr w:type="spellEnd"/>
      <w:r>
        <w:rPr>
          <w:rtl/>
        </w:rPr>
        <w:t xml:space="preserve"> </w:t>
      </w:r>
      <w:proofErr w:type="spellStart"/>
      <w:r w:rsidRPr="00E707E9">
        <w:rPr>
          <w:rtl/>
        </w:rPr>
        <w:t>ויכולין</w:t>
      </w:r>
      <w:proofErr w:type="spellEnd"/>
      <w:r w:rsidRPr="00E707E9">
        <w:rPr>
          <w:rtl/>
        </w:rPr>
        <w:t xml:space="preserve"> ביה"ד לכפותו ולהגבות אותו החפץ שנת</w:t>
      </w:r>
      <w:r w:rsidR="005C7E23">
        <w:rPr>
          <w:rtl/>
        </w:rPr>
        <w:t xml:space="preserve">חייב לו ולהקנותו במשיכה </w:t>
      </w:r>
      <w:proofErr w:type="spellStart"/>
      <w:r w:rsidR="005C7E23">
        <w:rPr>
          <w:rtl/>
        </w:rPr>
        <w:t>דאף</w:t>
      </w:r>
      <w:proofErr w:type="spellEnd"/>
      <w:r w:rsidR="005C7E23">
        <w:rPr>
          <w:rtl/>
        </w:rPr>
        <w:t xml:space="preserve"> הגב</w:t>
      </w:r>
      <w:r w:rsidRPr="00E707E9">
        <w:rPr>
          <w:rtl/>
        </w:rPr>
        <w:t xml:space="preserve">ית ביה"ד צריך לעשות </w:t>
      </w:r>
      <w:proofErr w:type="spellStart"/>
      <w:r w:rsidR="005C7E23">
        <w:rPr>
          <w:rtl/>
        </w:rPr>
        <w:t>קנ</w:t>
      </w:r>
      <w:r w:rsidR="0081143B">
        <w:rPr>
          <w:rtl/>
        </w:rPr>
        <w:t>ין</w:t>
      </w:r>
      <w:proofErr w:type="spellEnd"/>
      <w:r w:rsidRPr="00E707E9">
        <w:rPr>
          <w:rtl/>
        </w:rPr>
        <w:t xml:space="preserve"> משיכה בדבר שהמשיכה באותו דבר ואפילו תפס החפץ שנתחייב לו הלה וקידש בו </w:t>
      </w:r>
      <w:proofErr w:type="spellStart"/>
      <w:r w:rsidRPr="00E707E9">
        <w:rPr>
          <w:rtl/>
        </w:rPr>
        <w:t>אשה</w:t>
      </w:r>
      <w:proofErr w:type="spellEnd"/>
      <w:r w:rsidRPr="00E707E9">
        <w:rPr>
          <w:rtl/>
        </w:rPr>
        <w:t xml:space="preserve"> קודם גביית ביה"ד אינה מקודשת ואם המתחייב קידש </w:t>
      </w:r>
      <w:proofErr w:type="spellStart"/>
      <w:r w:rsidRPr="00E707E9">
        <w:rPr>
          <w:rtl/>
        </w:rPr>
        <w:t>אשה</w:t>
      </w:r>
      <w:proofErr w:type="spellEnd"/>
      <w:r w:rsidRPr="00E707E9">
        <w:rPr>
          <w:rtl/>
        </w:rPr>
        <w:t xml:space="preserve"> בחפץ שנתחייב בו מקודשת וכן אם מכרו מכור </w:t>
      </w:r>
      <w:proofErr w:type="spellStart"/>
      <w:r w:rsidRPr="00E707E9">
        <w:rPr>
          <w:rtl/>
        </w:rPr>
        <w:t>דשלו</w:t>
      </w:r>
      <w:proofErr w:type="spellEnd"/>
      <w:r w:rsidRPr="00E707E9">
        <w:rPr>
          <w:rtl/>
        </w:rPr>
        <w:t xml:space="preserve"> הוא רק שביה"ד </w:t>
      </w:r>
      <w:proofErr w:type="spellStart"/>
      <w:r w:rsidRPr="00E707E9">
        <w:rPr>
          <w:rtl/>
        </w:rPr>
        <w:t>כופין</w:t>
      </w:r>
      <w:proofErr w:type="spellEnd"/>
      <w:r w:rsidRPr="00E707E9">
        <w:rPr>
          <w:rtl/>
        </w:rPr>
        <w:t xml:space="preserve"> אותו לשלם דמי שווי החפץ שנתחייב </w:t>
      </w:r>
      <w:r w:rsidR="0081143B">
        <w:rPr>
          <w:rtl/>
        </w:rPr>
        <w:t>כיוון</w:t>
      </w:r>
      <w:r w:rsidRPr="00E707E9">
        <w:rPr>
          <w:rtl/>
        </w:rPr>
        <w:t xml:space="preserve"> </w:t>
      </w:r>
      <w:proofErr w:type="spellStart"/>
      <w:r w:rsidRPr="00E707E9">
        <w:rPr>
          <w:rtl/>
        </w:rPr>
        <w:t>שקילקל</w:t>
      </w:r>
      <w:proofErr w:type="spellEnd"/>
      <w:r w:rsidRPr="00E707E9">
        <w:rPr>
          <w:rtl/>
        </w:rPr>
        <w:t xml:space="preserve"> החיוב.</w:t>
      </w:r>
      <w:r w:rsidR="005C7E23">
        <w:rPr>
          <w:rFonts w:hint="cs"/>
          <w:rtl/>
        </w:rPr>
        <w:t>"</w:t>
      </w:r>
    </w:p>
    <w:p w:rsidR="00FB0564" w:rsidRPr="00E707E9" w:rsidRDefault="00FB0564" w:rsidP="008975B4">
      <w:pPr>
        <w:pStyle w:val="af"/>
        <w:rPr>
          <w:rtl/>
        </w:rPr>
      </w:pPr>
      <w:r>
        <w:rPr>
          <w:rFonts w:hint="cs"/>
          <w:rtl/>
        </w:rPr>
        <w:lastRenderedPageBreak/>
        <w:t xml:space="preserve">מדברי הנתיבות יוצא שגם פס"ד צריך </w:t>
      </w:r>
      <w:r w:rsidR="0081143B">
        <w:rPr>
          <w:rFonts w:hint="cs"/>
          <w:rtl/>
        </w:rPr>
        <w:t>קניין</w:t>
      </w:r>
      <w:r w:rsidR="005C7E23">
        <w:rPr>
          <w:rFonts w:hint="cs"/>
          <w:rtl/>
        </w:rPr>
        <w:t>,</w:t>
      </w:r>
      <w:r>
        <w:rPr>
          <w:rFonts w:hint="cs"/>
          <w:rtl/>
        </w:rPr>
        <w:t xml:space="preserve"> שהרי כתב כפי שהבאנו "</w:t>
      </w:r>
      <w:proofErr w:type="spellStart"/>
      <w:r>
        <w:rPr>
          <w:rFonts w:hint="cs"/>
          <w:rtl/>
        </w:rPr>
        <w:t>דאף</w:t>
      </w:r>
      <w:proofErr w:type="spellEnd"/>
      <w:r>
        <w:rPr>
          <w:rFonts w:hint="cs"/>
          <w:rtl/>
        </w:rPr>
        <w:t xml:space="preserve"> </w:t>
      </w:r>
      <w:r w:rsidR="005C7E23">
        <w:rPr>
          <w:rFonts w:hint="cs"/>
          <w:rtl/>
        </w:rPr>
        <w:t xml:space="preserve">גביית ביה"ד צריך לעשות </w:t>
      </w:r>
      <w:proofErr w:type="spellStart"/>
      <w:r w:rsidR="005C7E23">
        <w:rPr>
          <w:rFonts w:hint="cs"/>
          <w:rtl/>
        </w:rPr>
        <w:t>קני</w:t>
      </w:r>
      <w:r>
        <w:rPr>
          <w:rFonts w:hint="cs"/>
          <w:rtl/>
        </w:rPr>
        <w:t>ן</w:t>
      </w:r>
      <w:proofErr w:type="spellEnd"/>
      <w:r>
        <w:rPr>
          <w:rFonts w:hint="cs"/>
          <w:rtl/>
        </w:rPr>
        <w:t xml:space="preserve"> משיכה</w:t>
      </w:r>
      <w:r w:rsidR="005C7E23">
        <w:rPr>
          <w:rFonts w:hint="cs"/>
          <w:rtl/>
        </w:rPr>
        <w:t xml:space="preserve">", </w:t>
      </w:r>
      <w:r>
        <w:rPr>
          <w:rFonts w:hint="cs"/>
          <w:rtl/>
        </w:rPr>
        <w:t xml:space="preserve">וזה בניגוד למה שהובא לעיל </w:t>
      </w:r>
      <w:proofErr w:type="spellStart"/>
      <w:r>
        <w:rPr>
          <w:rFonts w:hint="cs"/>
          <w:rtl/>
        </w:rPr>
        <w:t>מהחזו"א</w:t>
      </w:r>
      <w:proofErr w:type="spellEnd"/>
      <w:r>
        <w:rPr>
          <w:rFonts w:hint="cs"/>
          <w:rtl/>
        </w:rPr>
        <w:t xml:space="preserve"> שאין צורך ב</w:t>
      </w:r>
      <w:r w:rsidR="0081143B">
        <w:rPr>
          <w:rFonts w:hint="cs"/>
          <w:rtl/>
        </w:rPr>
        <w:t>קניין</w:t>
      </w:r>
      <w:r>
        <w:rPr>
          <w:rFonts w:hint="cs"/>
          <w:rtl/>
        </w:rPr>
        <w:t>.</w:t>
      </w:r>
      <w:r w:rsidR="005C7E23">
        <w:rPr>
          <w:rFonts w:hint="cs"/>
          <w:rtl/>
        </w:rPr>
        <w:t xml:space="preserve"> </w:t>
      </w:r>
      <w:r w:rsidRPr="00E707E9">
        <w:rPr>
          <w:rtl/>
        </w:rPr>
        <w:t>נמצא ש</w:t>
      </w:r>
      <w:r>
        <w:rPr>
          <w:rFonts w:hint="cs"/>
          <w:rtl/>
        </w:rPr>
        <w:t>נ</w:t>
      </w:r>
      <w:r>
        <w:rPr>
          <w:rtl/>
        </w:rPr>
        <w:t>ח</w:t>
      </w:r>
      <w:r>
        <w:rPr>
          <w:rFonts w:hint="cs"/>
          <w:rtl/>
        </w:rPr>
        <w:t>לקו</w:t>
      </w:r>
      <w:r w:rsidRPr="00E707E9">
        <w:rPr>
          <w:rtl/>
        </w:rPr>
        <w:t xml:space="preserve"> </w:t>
      </w:r>
      <w:proofErr w:type="spellStart"/>
      <w:r w:rsidRPr="00E707E9">
        <w:rPr>
          <w:rtl/>
        </w:rPr>
        <w:t>קצה"ח</w:t>
      </w:r>
      <w:proofErr w:type="spellEnd"/>
      <w:r w:rsidRPr="00E707E9">
        <w:rPr>
          <w:rtl/>
        </w:rPr>
        <w:t xml:space="preserve"> והנתיבות באדם שמכר דבר שנתחייב להקנות של</w:t>
      </w:r>
      <w:r>
        <w:rPr>
          <w:rFonts w:hint="cs"/>
          <w:rtl/>
        </w:rPr>
        <w:t xml:space="preserve">דעת </w:t>
      </w:r>
      <w:proofErr w:type="spellStart"/>
      <w:r w:rsidRPr="00E707E9">
        <w:rPr>
          <w:rtl/>
        </w:rPr>
        <w:t>קצה"ח</w:t>
      </w:r>
      <w:proofErr w:type="spellEnd"/>
      <w:r w:rsidRPr="00E707E9">
        <w:rPr>
          <w:rtl/>
        </w:rPr>
        <w:t xml:space="preserve"> משלם לזוכה מדין שעבוד </w:t>
      </w:r>
      <w:proofErr w:type="spellStart"/>
      <w:r w:rsidRPr="00E707E9">
        <w:rPr>
          <w:rtl/>
        </w:rPr>
        <w:t>ולנתה"מ</w:t>
      </w:r>
      <w:proofErr w:type="spellEnd"/>
      <w:r w:rsidRPr="00E707E9">
        <w:rPr>
          <w:rtl/>
        </w:rPr>
        <w:t xml:space="preserve"> מדין מזיק.</w:t>
      </w:r>
    </w:p>
    <w:p w:rsidR="00FB0564" w:rsidRPr="00E707E9" w:rsidRDefault="00FB0564" w:rsidP="008975B4">
      <w:pPr>
        <w:pStyle w:val="af"/>
        <w:rPr>
          <w:rtl/>
        </w:rPr>
      </w:pPr>
      <w:r>
        <w:rPr>
          <w:rtl/>
        </w:rPr>
        <w:t>אולם שניהם מו</w:t>
      </w:r>
      <w:r w:rsidRPr="00E707E9">
        <w:rPr>
          <w:rtl/>
        </w:rPr>
        <w:t>דים שלא ניתן להוציא את גוף החפץ מיד הקונה.</w:t>
      </w:r>
    </w:p>
    <w:p w:rsidR="00FB0564" w:rsidRPr="00E707E9" w:rsidRDefault="00FB0564" w:rsidP="008975B4">
      <w:pPr>
        <w:pStyle w:val="af"/>
        <w:rPr>
          <w:rtl/>
        </w:rPr>
      </w:pPr>
      <w:r w:rsidRPr="00E707E9">
        <w:rPr>
          <w:rtl/>
        </w:rPr>
        <w:t>אולם בשו"ת תורת אמת</w:t>
      </w:r>
      <w:r w:rsidR="0081143B">
        <w:rPr>
          <w:rtl/>
        </w:rPr>
        <w:t xml:space="preserve"> </w:t>
      </w:r>
      <w:r w:rsidR="0081143B" w:rsidRPr="00171FC4">
        <w:rPr>
          <w:szCs w:val="24"/>
          <w:rtl/>
        </w:rPr>
        <w:t>(</w:t>
      </w:r>
      <w:proofErr w:type="spellStart"/>
      <w:r w:rsidRPr="00171FC4">
        <w:rPr>
          <w:szCs w:val="24"/>
          <w:rtl/>
        </w:rPr>
        <w:t>למהר"א</w:t>
      </w:r>
      <w:proofErr w:type="spellEnd"/>
      <w:r w:rsidRPr="00171FC4">
        <w:rPr>
          <w:szCs w:val="24"/>
          <w:rtl/>
        </w:rPr>
        <w:t xml:space="preserve"> ששון סימן </w:t>
      </w:r>
      <w:proofErr w:type="spellStart"/>
      <w:r w:rsidRPr="00171FC4">
        <w:rPr>
          <w:szCs w:val="24"/>
          <w:rtl/>
        </w:rPr>
        <w:t>קלג</w:t>
      </w:r>
      <w:proofErr w:type="spellEnd"/>
      <w:r w:rsidR="0081143B" w:rsidRPr="00171FC4">
        <w:rPr>
          <w:szCs w:val="24"/>
          <w:rtl/>
        </w:rPr>
        <w:t>)</w:t>
      </w:r>
      <w:r w:rsidR="0081143B">
        <w:rPr>
          <w:rtl/>
        </w:rPr>
        <w:t xml:space="preserve"> </w:t>
      </w:r>
      <w:r w:rsidRPr="00E707E9">
        <w:rPr>
          <w:rtl/>
        </w:rPr>
        <w:t xml:space="preserve">הביאו </w:t>
      </w:r>
      <w:proofErr w:type="spellStart"/>
      <w:r w:rsidRPr="00E707E9">
        <w:rPr>
          <w:rtl/>
        </w:rPr>
        <w:t>המל"מ</w:t>
      </w:r>
      <w:proofErr w:type="spellEnd"/>
      <w:r w:rsidRPr="00E707E9">
        <w:rPr>
          <w:rtl/>
        </w:rPr>
        <w:t xml:space="preserve"> הלכות מכירה פ"ח, מבואר שהאדם שהתחייבו לו יכול להוציא את הנכס מיד המקבל משום שהנכס משועבד לו.</w:t>
      </w:r>
    </w:p>
    <w:p w:rsidR="005C7E23" w:rsidRDefault="00FB0564" w:rsidP="008975B4">
      <w:pPr>
        <w:pStyle w:val="af"/>
        <w:rPr>
          <w:rtl/>
        </w:rPr>
      </w:pPr>
      <w:r w:rsidRPr="00E707E9">
        <w:rPr>
          <w:rtl/>
        </w:rPr>
        <w:t>וכיוצא בז</w:t>
      </w:r>
      <w:r>
        <w:rPr>
          <w:rtl/>
        </w:rPr>
        <w:t xml:space="preserve">ה כתב </w:t>
      </w:r>
      <w:proofErr w:type="spellStart"/>
      <w:r>
        <w:rPr>
          <w:rtl/>
        </w:rPr>
        <w:t>מהר"א</w:t>
      </w:r>
      <w:proofErr w:type="spellEnd"/>
      <w:r>
        <w:rPr>
          <w:rtl/>
        </w:rPr>
        <w:t xml:space="preserve"> </w:t>
      </w:r>
      <w:proofErr w:type="spellStart"/>
      <w:r>
        <w:rPr>
          <w:rtl/>
        </w:rPr>
        <w:t>אלגזי</w:t>
      </w:r>
      <w:proofErr w:type="spellEnd"/>
      <w:r>
        <w:rPr>
          <w:rtl/>
        </w:rPr>
        <w:t xml:space="preserve"> בשמחת יו"ט סי</w:t>
      </w:r>
      <w:r>
        <w:rPr>
          <w:rFonts w:hint="cs"/>
          <w:rtl/>
        </w:rPr>
        <w:t xml:space="preserve">מן </w:t>
      </w:r>
      <w:proofErr w:type="spellStart"/>
      <w:r>
        <w:rPr>
          <w:rFonts w:hint="cs"/>
          <w:rtl/>
        </w:rPr>
        <w:t>כב</w:t>
      </w:r>
      <w:proofErr w:type="spellEnd"/>
      <w:r>
        <w:rPr>
          <w:rFonts w:hint="cs"/>
          <w:rtl/>
        </w:rPr>
        <w:t xml:space="preserve"> </w:t>
      </w:r>
      <w:r w:rsidRPr="00E707E9">
        <w:rPr>
          <w:rFonts w:hint="cs"/>
          <w:rtl/>
        </w:rPr>
        <w:t>לעניין</w:t>
      </w:r>
      <w:r w:rsidRPr="00E707E9">
        <w:rPr>
          <w:rtl/>
        </w:rPr>
        <w:t xml:space="preserve"> התחייבות להקנות דבר שלא בא לעולם והגיע לעולם מה די</w:t>
      </w:r>
      <w:r>
        <w:rPr>
          <w:rFonts w:hint="cs"/>
          <w:rtl/>
        </w:rPr>
        <w:t>נ</w:t>
      </w:r>
      <w:r w:rsidRPr="00E707E9">
        <w:rPr>
          <w:rtl/>
        </w:rPr>
        <w:t>ו</w:t>
      </w:r>
      <w:r w:rsidR="005C7E23">
        <w:rPr>
          <w:rFonts w:hint="cs"/>
          <w:rtl/>
        </w:rPr>
        <w:t>.</w:t>
      </w:r>
      <w:r>
        <w:rPr>
          <w:rtl/>
        </w:rPr>
        <w:t xml:space="preserve"> </w:t>
      </w:r>
      <w:r w:rsidR="005C7E23">
        <w:rPr>
          <w:rFonts w:hint="cs"/>
          <w:rtl/>
        </w:rPr>
        <w:t>וזה לשונו:</w:t>
      </w:r>
    </w:p>
    <w:p w:rsidR="00FB0564" w:rsidRDefault="00FB0564" w:rsidP="005C7E23">
      <w:pPr>
        <w:pStyle w:val="aa"/>
        <w:rPr>
          <w:rtl/>
        </w:rPr>
      </w:pPr>
      <w:r w:rsidRPr="00E707E9">
        <w:rPr>
          <w:rtl/>
        </w:rPr>
        <w:t>"אף שלא הספיק המקבל לזכות עד שמת הנותן ודאי חייבי</w:t>
      </w:r>
      <w:r>
        <w:rPr>
          <w:rtl/>
        </w:rPr>
        <w:t xml:space="preserve">ם היורשים ליתן והיינו </w:t>
      </w:r>
      <w:proofErr w:type="spellStart"/>
      <w:r>
        <w:rPr>
          <w:rtl/>
        </w:rPr>
        <w:t>טעמא</w:t>
      </w:r>
      <w:proofErr w:type="spellEnd"/>
      <w:r>
        <w:rPr>
          <w:rtl/>
        </w:rPr>
        <w:t xml:space="preserve">, </w:t>
      </w:r>
      <w:proofErr w:type="spellStart"/>
      <w:r>
        <w:rPr>
          <w:rtl/>
        </w:rPr>
        <w:t>ד</w:t>
      </w:r>
      <w:r w:rsidR="005C7E23">
        <w:rPr>
          <w:rtl/>
        </w:rPr>
        <w:t>כיו</w:t>
      </w:r>
      <w:r w:rsidR="0081143B">
        <w:rPr>
          <w:rtl/>
        </w:rPr>
        <w:t>ן</w:t>
      </w:r>
      <w:proofErr w:type="spellEnd"/>
      <w:r w:rsidRPr="00E707E9">
        <w:rPr>
          <w:rtl/>
        </w:rPr>
        <w:t xml:space="preserve"> שעיקר החיוב הוא על ה</w:t>
      </w:r>
      <w:r w:rsidR="0081143B">
        <w:rPr>
          <w:rtl/>
        </w:rPr>
        <w:t>פרות</w:t>
      </w:r>
      <w:r w:rsidRPr="00E707E9">
        <w:rPr>
          <w:rtl/>
        </w:rPr>
        <w:t xml:space="preserve"> האלו תיכף כשבאו לעולם, חל השעבוד עליהם ואף שבשאר נכס</w:t>
      </w:r>
      <w:r>
        <w:rPr>
          <w:rtl/>
        </w:rPr>
        <w:t xml:space="preserve">יו לא חל </w:t>
      </w:r>
      <w:proofErr w:type="spellStart"/>
      <w:r>
        <w:rPr>
          <w:rtl/>
        </w:rPr>
        <w:t>שעבודא</w:t>
      </w:r>
      <w:proofErr w:type="spellEnd"/>
      <w:r>
        <w:rPr>
          <w:rtl/>
        </w:rPr>
        <w:t xml:space="preserve">, </w:t>
      </w:r>
      <w:proofErr w:type="spellStart"/>
      <w:r>
        <w:rPr>
          <w:rtl/>
        </w:rPr>
        <w:t>דסתם</w:t>
      </w:r>
      <w:proofErr w:type="spellEnd"/>
      <w:r>
        <w:rPr>
          <w:rtl/>
        </w:rPr>
        <w:t xml:space="preserve"> מתחייב ה</w:t>
      </w:r>
      <w:r>
        <w:rPr>
          <w:rFonts w:hint="cs"/>
          <w:rtl/>
        </w:rPr>
        <w:t>ו"</w:t>
      </w:r>
      <w:r w:rsidRPr="00E707E9">
        <w:rPr>
          <w:rtl/>
        </w:rPr>
        <w:t xml:space="preserve">ל כמפרש </w:t>
      </w:r>
      <w:proofErr w:type="spellStart"/>
      <w:r w:rsidRPr="00E707E9">
        <w:rPr>
          <w:rtl/>
        </w:rPr>
        <w:t>דמשעבד</w:t>
      </w:r>
      <w:proofErr w:type="spellEnd"/>
      <w:r w:rsidRPr="00E707E9">
        <w:rPr>
          <w:rtl/>
        </w:rPr>
        <w:t xml:space="preserve"> ה</w:t>
      </w:r>
      <w:r w:rsidR="0081143B">
        <w:rPr>
          <w:rtl/>
        </w:rPr>
        <w:t>פרות</w:t>
      </w:r>
      <w:r w:rsidRPr="00E707E9">
        <w:rPr>
          <w:rtl/>
        </w:rPr>
        <w:t xml:space="preserve"> כשיבואו לעולם לחיוב המוטל על גופו.</w:t>
      </w:r>
      <w:r w:rsidR="005C7E23">
        <w:rPr>
          <w:rFonts w:hint="cs"/>
          <w:rtl/>
        </w:rPr>
        <w:t>"</w:t>
      </w:r>
    </w:p>
    <w:p w:rsidR="00FB0564" w:rsidRDefault="00FB0564" w:rsidP="008975B4">
      <w:pPr>
        <w:pStyle w:val="af"/>
        <w:rPr>
          <w:rtl/>
        </w:rPr>
      </w:pPr>
      <w:r w:rsidRPr="00E707E9">
        <w:rPr>
          <w:rtl/>
        </w:rPr>
        <w:t>כלומר</w:t>
      </w:r>
      <w:r w:rsidR="005C7E23">
        <w:rPr>
          <w:rFonts w:hint="cs"/>
          <w:rtl/>
        </w:rPr>
        <w:t>,</w:t>
      </w:r>
      <w:r w:rsidRPr="00E707E9">
        <w:rPr>
          <w:rtl/>
        </w:rPr>
        <w:t xml:space="preserve"> נראה שלמדו שאין כאן התחייבות </w:t>
      </w:r>
      <w:proofErr w:type="spellStart"/>
      <w:r w:rsidRPr="00E707E9">
        <w:rPr>
          <w:rtl/>
        </w:rPr>
        <w:t>ושעה"ג</w:t>
      </w:r>
      <w:proofErr w:type="spellEnd"/>
      <w:r w:rsidRPr="00E707E9">
        <w:rPr>
          <w:rtl/>
        </w:rPr>
        <w:t xml:space="preserve"> של המתחייב</w:t>
      </w:r>
      <w:r w:rsidR="005C7E23">
        <w:rPr>
          <w:rtl/>
        </w:rPr>
        <w:t xml:space="preserve"> בלבד אלא שעבוד הנכס כעין </w:t>
      </w:r>
      <w:proofErr w:type="spellStart"/>
      <w:r w:rsidR="005C7E23">
        <w:rPr>
          <w:rtl/>
        </w:rPr>
        <w:t>אפו</w:t>
      </w:r>
      <w:r w:rsidR="005C7E23">
        <w:rPr>
          <w:rFonts w:hint="cs"/>
          <w:rtl/>
        </w:rPr>
        <w:t>ת</w:t>
      </w:r>
      <w:r w:rsidRPr="00E707E9">
        <w:rPr>
          <w:rtl/>
        </w:rPr>
        <w:t>יקי</w:t>
      </w:r>
      <w:proofErr w:type="spellEnd"/>
      <w:r w:rsidRPr="00E707E9">
        <w:rPr>
          <w:rtl/>
        </w:rPr>
        <w:t xml:space="preserve"> מפורש ואף יותר מזה</w:t>
      </w:r>
      <w:r w:rsidR="005C7E23">
        <w:rPr>
          <w:rFonts w:hint="cs"/>
          <w:rtl/>
        </w:rPr>
        <w:t>,</w:t>
      </w:r>
      <w:r w:rsidRPr="00E707E9">
        <w:rPr>
          <w:rtl/>
        </w:rPr>
        <w:t xml:space="preserve"> ו</w:t>
      </w:r>
      <w:r w:rsidR="0081143B">
        <w:rPr>
          <w:rtl/>
        </w:rPr>
        <w:t xml:space="preserve">מכוח </w:t>
      </w:r>
      <w:r w:rsidRPr="00E707E9">
        <w:rPr>
          <w:rtl/>
        </w:rPr>
        <w:t>שעבוד זה ניתן לגבות מהמקבל כדין בע"ח רגיל שגובה</w:t>
      </w:r>
      <w:r>
        <w:rPr>
          <w:rtl/>
        </w:rPr>
        <w:t xml:space="preserve"> </w:t>
      </w:r>
      <w:r w:rsidRPr="00E707E9">
        <w:rPr>
          <w:rtl/>
        </w:rPr>
        <w:t>מהלוקח מדין שעבוד נכסים.</w:t>
      </w:r>
    </w:p>
    <w:p w:rsidR="00FB0564" w:rsidRPr="00E707E9" w:rsidRDefault="00FB0564" w:rsidP="005C7E23">
      <w:pPr>
        <w:pStyle w:val="af"/>
        <w:rPr>
          <w:rtl/>
        </w:rPr>
      </w:pPr>
      <w:r w:rsidRPr="00E707E9">
        <w:rPr>
          <w:rtl/>
        </w:rPr>
        <w:t>לס</w:t>
      </w:r>
      <w:r w:rsidR="005C7E23">
        <w:rPr>
          <w:rFonts w:hint="cs"/>
          <w:rtl/>
        </w:rPr>
        <w:t>י</w:t>
      </w:r>
      <w:r w:rsidRPr="00E707E9">
        <w:rPr>
          <w:rtl/>
        </w:rPr>
        <w:t>כום</w:t>
      </w:r>
      <w:r w:rsidR="005C7E23">
        <w:rPr>
          <w:rFonts w:hint="cs"/>
          <w:rtl/>
        </w:rPr>
        <w:t>,</w:t>
      </w:r>
      <w:r w:rsidRPr="00E707E9">
        <w:rPr>
          <w:rtl/>
        </w:rPr>
        <w:t xml:space="preserve"> יש </w:t>
      </w:r>
      <w:r w:rsidR="005C7E23">
        <w:rPr>
          <w:rFonts w:hint="cs"/>
          <w:rtl/>
        </w:rPr>
        <w:t>שלוש</w:t>
      </w:r>
      <w:r w:rsidRPr="00E707E9">
        <w:rPr>
          <w:rtl/>
        </w:rPr>
        <w:t xml:space="preserve"> שיטות בגדר התחייבות </w:t>
      </w:r>
      <w:proofErr w:type="spellStart"/>
      <w:r w:rsidRPr="00E707E9">
        <w:rPr>
          <w:rtl/>
        </w:rPr>
        <w:t>להקנאה</w:t>
      </w:r>
      <w:proofErr w:type="spellEnd"/>
      <w:r w:rsidR="005C7E23">
        <w:rPr>
          <w:rFonts w:hint="cs"/>
          <w:rtl/>
        </w:rPr>
        <w:t>:</w:t>
      </w:r>
    </w:p>
    <w:p w:rsidR="00FB0564" w:rsidRPr="008975B4" w:rsidRDefault="00FB0564" w:rsidP="008975B4">
      <w:pPr>
        <w:pStyle w:val="af"/>
        <w:rPr>
          <w:rtl/>
        </w:rPr>
      </w:pPr>
      <w:r w:rsidRPr="008975B4">
        <w:rPr>
          <w:rFonts w:hint="cs"/>
          <w:rtl/>
        </w:rPr>
        <w:t>א.</w:t>
      </w:r>
      <w:r w:rsidR="005C7E23">
        <w:rPr>
          <w:rFonts w:hint="cs"/>
          <w:rtl/>
        </w:rPr>
        <w:t xml:space="preserve"> </w:t>
      </w:r>
      <w:r w:rsidRPr="008975B4">
        <w:rPr>
          <w:rtl/>
        </w:rPr>
        <w:t xml:space="preserve">דעת </w:t>
      </w:r>
      <w:proofErr w:type="spellStart"/>
      <w:r w:rsidRPr="008975B4">
        <w:rPr>
          <w:rtl/>
        </w:rPr>
        <w:t>קצה"ח</w:t>
      </w:r>
      <w:proofErr w:type="spellEnd"/>
      <w:r w:rsidRPr="008975B4">
        <w:rPr>
          <w:rtl/>
        </w:rPr>
        <w:t xml:space="preserve"> שהתחייבות זו יוצרת שעבוד על כל הנכסים שמשתעבדים בשווי הנכס ולא שעבוד הגוף להקנות את הנכס שהתחייב שזה נחשב </w:t>
      </w:r>
      <w:r w:rsidR="0081143B">
        <w:rPr>
          <w:rtl/>
        </w:rPr>
        <w:t>קניין</w:t>
      </w:r>
      <w:r w:rsidRPr="008975B4">
        <w:rPr>
          <w:rtl/>
        </w:rPr>
        <w:t xml:space="preserve"> דברים</w:t>
      </w:r>
      <w:r w:rsidR="00AA4141">
        <w:rPr>
          <w:rFonts w:hint="cs"/>
          <w:rtl/>
        </w:rPr>
        <w:t>,</w:t>
      </w:r>
      <w:r w:rsidRPr="008975B4">
        <w:rPr>
          <w:rtl/>
        </w:rPr>
        <w:t xml:space="preserve"> ונ"מ אם מת או מכר הנכס לאחר </w:t>
      </w:r>
      <w:r w:rsidR="00AA4141">
        <w:rPr>
          <w:rFonts w:hint="cs"/>
          <w:rtl/>
        </w:rPr>
        <w:t xml:space="preserve">– </w:t>
      </w:r>
      <w:r w:rsidRPr="008975B4">
        <w:rPr>
          <w:rtl/>
        </w:rPr>
        <w:t>לא ניתן להוציאו מהמקבל</w:t>
      </w:r>
      <w:r w:rsidR="00AA4141">
        <w:rPr>
          <w:rFonts w:hint="cs"/>
          <w:rtl/>
        </w:rPr>
        <w:t>,</w:t>
      </w:r>
      <w:r w:rsidRPr="008975B4">
        <w:rPr>
          <w:rtl/>
        </w:rPr>
        <w:t xml:space="preserve"> אלא רק לגבות מהנכסים המשועבדים בשווי הנכס.</w:t>
      </w:r>
    </w:p>
    <w:p w:rsidR="00FB0564" w:rsidRPr="008975B4" w:rsidRDefault="00FB0564" w:rsidP="008975B4">
      <w:pPr>
        <w:pStyle w:val="af"/>
      </w:pPr>
      <w:r w:rsidRPr="008975B4">
        <w:rPr>
          <w:rFonts w:hint="cs"/>
          <w:rtl/>
        </w:rPr>
        <w:t>ב.</w:t>
      </w:r>
      <w:r w:rsidR="00AA4141">
        <w:rPr>
          <w:rFonts w:hint="cs"/>
          <w:rtl/>
        </w:rPr>
        <w:t xml:space="preserve"> </w:t>
      </w:r>
      <w:r w:rsidRPr="008975B4">
        <w:rPr>
          <w:rtl/>
        </w:rPr>
        <w:t xml:space="preserve">דעת </w:t>
      </w:r>
      <w:proofErr w:type="spellStart"/>
      <w:r w:rsidRPr="008975B4">
        <w:rPr>
          <w:rtl/>
        </w:rPr>
        <w:t>נתה"מ</w:t>
      </w:r>
      <w:proofErr w:type="spellEnd"/>
      <w:r w:rsidRPr="008975B4">
        <w:rPr>
          <w:rtl/>
        </w:rPr>
        <w:t xml:space="preserve"> שהתחייבות זו יוצרת חיוב על הגברא למכור את הנכס ולא שעבוד נכסים. נ"מ שאם מת א"א להוציא את הנכס או את </w:t>
      </w:r>
      <w:r w:rsidRPr="008975B4">
        <w:rPr>
          <w:rFonts w:hint="cs"/>
          <w:rtl/>
        </w:rPr>
        <w:t>שוויו</w:t>
      </w:r>
      <w:r w:rsidRPr="008975B4">
        <w:rPr>
          <w:rtl/>
        </w:rPr>
        <w:t xml:space="preserve"> מיורשיו</w:t>
      </w:r>
      <w:r w:rsidR="00AA4141">
        <w:rPr>
          <w:rFonts w:hint="cs"/>
          <w:rtl/>
        </w:rPr>
        <w:t>.</w:t>
      </w:r>
      <w:r w:rsidRPr="008975B4">
        <w:rPr>
          <w:rtl/>
        </w:rPr>
        <w:t xml:space="preserve"> וכן אם מכר את הנכס לא ניתן לגבותו, אלא נ</w:t>
      </w:r>
      <w:r w:rsidRPr="008975B4">
        <w:rPr>
          <w:rFonts w:hint="cs"/>
          <w:rtl/>
        </w:rPr>
        <w:t>י</w:t>
      </w:r>
      <w:r w:rsidRPr="008975B4">
        <w:rPr>
          <w:rtl/>
        </w:rPr>
        <w:t>תן לתבוע את דמי שווי החפץ שנתחייב</w:t>
      </w:r>
      <w:r w:rsidR="00AA4141">
        <w:rPr>
          <w:rFonts w:hint="cs"/>
          <w:rtl/>
        </w:rPr>
        <w:t>,</w:t>
      </w:r>
      <w:r w:rsidRPr="008975B4">
        <w:rPr>
          <w:rtl/>
        </w:rPr>
        <w:t xml:space="preserve"> </w:t>
      </w:r>
      <w:r w:rsidR="0081143B">
        <w:rPr>
          <w:rtl/>
        </w:rPr>
        <w:t>כיוון</w:t>
      </w:r>
      <w:r w:rsidRPr="008975B4">
        <w:rPr>
          <w:rtl/>
        </w:rPr>
        <w:t xml:space="preserve"> שהזיק וקלקל את החוב.</w:t>
      </w:r>
    </w:p>
    <w:p w:rsidR="00FB0564" w:rsidRPr="008975B4" w:rsidRDefault="00FB0564" w:rsidP="008975B4">
      <w:pPr>
        <w:pStyle w:val="af"/>
      </w:pPr>
      <w:r w:rsidRPr="008975B4">
        <w:rPr>
          <w:rFonts w:hint="cs"/>
          <w:rtl/>
        </w:rPr>
        <w:t>ג.</w:t>
      </w:r>
      <w:r w:rsidR="00AA4141">
        <w:rPr>
          <w:rFonts w:hint="cs"/>
          <w:rtl/>
        </w:rPr>
        <w:t xml:space="preserve"> </w:t>
      </w:r>
      <w:r w:rsidRPr="008975B4">
        <w:rPr>
          <w:rtl/>
        </w:rPr>
        <w:t xml:space="preserve">דעת </w:t>
      </w:r>
      <w:proofErr w:type="spellStart"/>
      <w:r w:rsidRPr="008975B4">
        <w:rPr>
          <w:rtl/>
        </w:rPr>
        <w:t>המהר"א</w:t>
      </w:r>
      <w:proofErr w:type="spellEnd"/>
      <w:r w:rsidRPr="008975B4">
        <w:rPr>
          <w:rtl/>
        </w:rPr>
        <w:t xml:space="preserve"> ששון </w:t>
      </w:r>
      <w:proofErr w:type="spellStart"/>
      <w:r w:rsidRPr="008975B4">
        <w:rPr>
          <w:rtl/>
        </w:rPr>
        <w:t>ומהר</w:t>
      </w:r>
      <w:r w:rsidRPr="008975B4">
        <w:rPr>
          <w:rFonts w:hint="cs"/>
          <w:rtl/>
        </w:rPr>
        <w:t>"</w:t>
      </w:r>
      <w:r w:rsidRPr="008975B4">
        <w:rPr>
          <w:rtl/>
        </w:rPr>
        <w:t>א</w:t>
      </w:r>
      <w:proofErr w:type="spellEnd"/>
      <w:r w:rsidRPr="008975B4">
        <w:rPr>
          <w:rtl/>
        </w:rPr>
        <w:t xml:space="preserve"> </w:t>
      </w:r>
      <w:proofErr w:type="spellStart"/>
      <w:r w:rsidRPr="008975B4">
        <w:rPr>
          <w:rtl/>
        </w:rPr>
        <w:t>אלגזי</w:t>
      </w:r>
      <w:proofErr w:type="spellEnd"/>
      <w:r w:rsidRPr="008975B4">
        <w:rPr>
          <w:rtl/>
        </w:rPr>
        <w:t xml:space="preserve"> שנוצר שעבוד ישי</w:t>
      </w:r>
      <w:r w:rsidR="00AA4141">
        <w:rPr>
          <w:rtl/>
        </w:rPr>
        <w:t xml:space="preserve">ר על הנכס כעין </w:t>
      </w:r>
      <w:proofErr w:type="spellStart"/>
      <w:r w:rsidR="00AA4141">
        <w:rPr>
          <w:rtl/>
        </w:rPr>
        <w:t>אפו</w:t>
      </w:r>
      <w:r w:rsidR="00AA4141">
        <w:rPr>
          <w:rFonts w:hint="cs"/>
          <w:rtl/>
        </w:rPr>
        <w:t>תי</w:t>
      </w:r>
      <w:r w:rsidRPr="008975B4">
        <w:rPr>
          <w:rtl/>
        </w:rPr>
        <w:t>קי</w:t>
      </w:r>
      <w:proofErr w:type="spellEnd"/>
      <w:r w:rsidRPr="008975B4">
        <w:rPr>
          <w:rtl/>
        </w:rPr>
        <w:t xml:space="preserve"> מפורש ואף יותר מזה</w:t>
      </w:r>
      <w:r w:rsidR="00AA4141">
        <w:rPr>
          <w:rFonts w:hint="cs"/>
          <w:rtl/>
        </w:rPr>
        <w:t>,</w:t>
      </w:r>
      <w:r w:rsidRPr="008975B4">
        <w:rPr>
          <w:rtl/>
        </w:rPr>
        <w:t xml:space="preserve"> ולכן אם מת ודאי נ</w:t>
      </w:r>
      <w:r w:rsidRPr="008975B4">
        <w:rPr>
          <w:rFonts w:hint="cs"/>
          <w:rtl/>
        </w:rPr>
        <w:t>י</w:t>
      </w:r>
      <w:r w:rsidRPr="008975B4">
        <w:rPr>
          <w:rtl/>
        </w:rPr>
        <w:t>תן לגבותו מהיורשים</w:t>
      </w:r>
      <w:r w:rsidR="00AA4141">
        <w:rPr>
          <w:rFonts w:hint="cs"/>
          <w:rtl/>
        </w:rPr>
        <w:t>,</w:t>
      </w:r>
      <w:r w:rsidRPr="008975B4">
        <w:rPr>
          <w:rtl/>
        </w:rPr>
        <w:t xml:space="preserve"> ובנוסף אף אם מכר אותו לאחר ניתן לגבותו מדין גבית שעבוד נכסים.</w:t>
      </w:r>
    </w:p>
    <w:p w:rsidR="00FB0564" w:rsidRDefault="00FB0564" w:rsidP="008975B4">
      <w:pPr>
        <w:pStyle w:val="af"/>
        <w:rPr>
          <w:rtl/>
        </w:rPr>
      </w:pPr>
      <w:r w:rsidRPr="00E707E9">
        <w:rPr>
          <w:rtl/>
        </w:rPr>
        <w:t xml:space="preserve">לכן </w:t>
      </w:r>
      <w:proofErr w:type="spellStart"/>
      <w:r w:rsidRPr="00E707E9">
        <w:rPr>
          <w:rtl/>
        </w:rPr>
        <w:t>בנד"ד</w:t>
      </w:r>
      <w:proofErr w:type="spellEnd"/>
      <w:r w:rsidRPr="00E707E9">
        <w:rPr>
          <w:rtl/>
        </w:rPr>
        <w:t xml:space="preserve"> </w:t>
      </w:r>
      <w:r w:rsidR="0081143B">
        <w:rPr>
          <w:rtl/>
        </w:rPr>
        <w:t>כיוון</w:t>
      </w:r>
      <w:r w:rsidRPr="00E707E9">
        <w:rPr>
          <w:rtl/>
        </w:rPr>
        <w:t xml:space="preserve"> שהבעל התחייב לתת את הדירה </w:t>
      </w:r>
      <w:proofErr w:type="spellStart"/>
      <w:r w:rsidRPr="00E707E9">
        <w:rPr>
          <w:rtl/>
        </w:rPr>
        <w:t>לאשה</w:t>
      </w:r>
      <w:proofErr w:type="spellEnd"/>
      <w:r w:rsidRPr="00E707E9">
        <w:rPr>
          <w:rtl/>
        </w:rPr>
        <w:t xml:space="preserve"> חלה ההתחייבות </w:t>
      </w:r>
      <w:proofErr w:type="spellStart"/>
      <w:r w:rsidRPr="00E707E9">
        <w:rPr>
          <w:rtl/>
        </w:rPr>
        <w:t>לכ"ע</w:t>
      </w:r>
      <w:proofErr w:type="spellEnd"/>
      <w:r w:rsidR="00AA4141">
        <w:rPr>
          <w:rFonts w:hint="cs"/>
          <w:rtl/>
        </w:rPr>
        <w:t>.</w:t>
      </w:r>
      <w:r w:rsidRPr="00E707E9">
        <w:rPr>
          <w:rtl/>
        </w:rPr>
        <w:t xml:space="preserve"> אולם אין כאן הקנאה</w:t>
      </w:r>
      <w:r w:rsidR="00AA4141">
        <w:rPr>
          <w:rFonts w:hint="cs"/>
          <w:rtl/>
        </w:rPr>
        <w:t>,</w:t>
      </w:r>
      <w:r w:rsidRPr="00E707E9">
        <w:rPr>
          <w:rtl/>
        </w:rPr>
        <w:t xml:space="preserve"> ו</w:t>
      </w:r>
      <w:r w:rsidR="0081143B">
        <w:rPr>
          <w:rtl/>
        </w:rPr>
        <w:t>כיוון</w:t>
      </w:r>
      <w:r w:rsidRPr="00E707E9">
        <w:rPr>
          <w:rtl/>
        </w:rPr>
        <w:t xml:space="preserve"> שהנכס עדי</w:t>
      </w:r>
      <w:r w:rsidR="00AA4141">
        <w:rPr>
          <w:rFonts w:hint="cs"/>
          <w:rtl/>
        </w:rPr>
        <w:t>י</w:t>
      </w:r>
      <w:r w:rsidRPr="00E707E9">
        <w:rPr>
          <w:rtl/>
        </w:rPr>
        <w:t>ן ברשות המתחייב</w:t>
      </w:r>
      <w:r w:rsidR="00AA4141">
        <w:rPr>
          <w:rFonts w:hint="cs"/>
          <w:rtl/>
        </w:rPr>
        <w:t>,</w:t>
      </w:r>
      <w:r w:rsidRPr="00E707E9">
        <w:rPr>
          <w:rtl/>
        </w:rPr>
        <w:t xml:space="preserve"> </w:t>
      </w:r>
      <w:proofErr w:type="spellStart"/>
      <w:r w:rsidRPr="00E707E9">
        <w:rPr>
          <w:rtl/>
        </w:rPr>
        <w:t>לכ"ע</w:t>
      </w:r>
      <w:proofErr w:type="spellEnd"/>
      <w:r w:rsidRPr="00E707E9">
        <w:rPr>
          <w:rtl/>
        </w:rPr>
        <w:t xml:space="preserve"> ביה"ד יכולים לכפותו ולגבות את הדירה שנתחייב להקנות </w:t>
      </w:r>
      <w:proofErr w:type="spellStart"/>
      <w:r w:rsidRPr="00E707E9">
        <w:rPr>
          <w:rtl/>
        </w:rPr>
        <w:t>לאשה</w:t>
      </w:r>
      <w:proofErr w:type="spellEnd"/>
      <w:r w:rsidRPr="00E707E9">
        <w:rPr>
          <w:rtl/>
        </w:rPr>
        <w:t>.</w:t>
      </w:r>
    </w:p>
    <w:p w:rsidR="00FB0564" w:rsidRDefault="00FB0564" w:rsidP="008975B4">
      <w:pPr>
        <w:pStyle w:val="aff1"/>
        <w:rPr>
          <w:rtl/>
        </w:rPr>
      </w:pPr>
      <w:r w:rsidRPr="00A80C2A">
        <w:rPr>
          <w:rFonts w:hint="cs"/>
          <w:rtl/>
        </w:rPr>
        <w:t>הרב דוד בר שלטון</w:t>
      </w:r>
    </w:p>
    <w:p w:rsidR="00FB0564" w:rsidRDefault="00FB0564" w:rsidP="008975B4">
      <w:pPr>
        <w:pStyle w:val="ae"/>
        <w:rPr>
          <w:rtl/>
        </w:rPr>
      </w:pPr>
      <w:r>
        <w:rPr>
          <w:rFonts w:hint="cs"/>
          <w:rtl/>
        </w:rPr>
        <w:t>קראתי את דבריו הנפלאים של ידידי הרב הדיין אייל יוסף שליט"א ו</w:t>
      </w:r>
      <w:r w:rsidR="00AA4141">
        <w:rPr>
          <w:rFonts w:hint="cs"/>
          <w:rtl/>
        </w:rPr>
        <w:t xml:space="preserve">אני </w:t>
      </w:r>
      <w:r>
        <w:rPr>
          <w:rFonts w:hint="cs"/>
          <w:rtl/>
        </w:rPr>
        <w:t>מצטרף למסקנתו. וכן את ההארה הנפלאה שכתב ידידי הרב הדיין דוד בר שלטון שליט"א.</w:t>
      </w:r>
    </w:p>
    <w:p w:rsidR="00FB0564" w:rsidRPr="008975B4" w:rsidRDefault="00FB0564" w:rsidP="008975B4">
      <w:pPr>
        <w:pStyle w:val="af"/>
        <w:rPr>
          <w:rtl/>
        </w:rPr>
      </w:pPr>
      <w:r w:rsidRPr="008975B4">
        <w:rPr>
          <w:rFonts w:hint="cs"/>
          <w:rtl/>
        </w:rPr>
        <w:t>בעניין מה שכתב הרב אייל יוסף שליט"א</w:t>
      </w:r>
      <w:r w:rsidR="00AA4141">
        <w:rPr>
          <w:rFonts w:hint="cs"/>
          <w:rtl/>
        </w:rPr>
        <w:t>,</w:t>
      </w:r>
      <w:r w:rsidRPr="008975B4">
        <w:rPr>
          <w:rFonts w:hint="cs"/>
          <w:rtl/>
        </w:rPr>
        <w:t xml:space="preserve"> במקרה שבני זוג החליטו להתגרש וערכו הסכם גירושין, ישנם פוסקים רבים הסוברים כי יכול עדיין כל אחד מהצדדים לחזור בו מההסכם, או לשנות חלקים ממנו, כל זמן שלא בוצע הגט, עיין בפסק דין ארוך שכתבתי בתיק מספר </w:t>
      </w:r>
      <w:r w:rsidRPr="00AA4141">
        <w:rPr>
          <w:rFonts w:ascii="Arial" w:hAnsi="Arial"/>
          <w:color w:val="000000"/>
          <w:sz w:val="28"/>
          <w:rtl/>
        </w:rPr>
        <w:lastRenderedPageBreak/>
        <w:t>500523/10</w:t>
      </w:r>
      <w:r w:rsidRPr="008975B4">
        <w:rPr>
          <w:rFonts w:hint="cs"/>
          <w:rtl/>
        </w:rPr>
        <w:t>, ועיין עוד בספר</w:t>
      </w:r>
      <w:r w:rsidRPr="008975B4">
        <w:rPr>
          <w:rtl/>
        </w:rPr>
        <w:t xml:space="preserve"> </w:t>
      </w:r>
      <w:r w:rsidRPr="008975B4">
        <w:rPr>
          <w:rFonts w:hint="cs"/>
          <w:rtl/>
        </w:rPr>
        <w:t>שורת</w:t>
      </w:r>
      <w:r w:rsidRPr="008975B4">
        <w:rPr>
          <w:rtl/>
        </w:rPr>
        <w:t xml:space="preserve"> </w:t>
      </w:r>
      <w:r w:rsidRPr="008975B4">
        <w:rPr>
          <w:rFonts w:hint="cs"/>
          <w:rtl/>
        </w:rPr>
        <w:t>הדין</w:t>
      </w:r>
      <w:r w:rsidRPr="008975B4">
        <w:rPr>
          <w:rtl/>
        </w:rPr>
        <w:t xml:space="preserve"> </w:t>
      </w:r>
      <w:r w:rsidRPr="008975B4">
        <w:rPr>
          <w:rFonts w:hint="cs"/>
          <w:rtl/>
        </w:rPr>
        <w:t>חלק</w:t>
      </w:r>
      <w:r w:rsidRPr="008975B4">
        <w:rPr>
          <w:rtl/>
        </w:rPr>
        <w:t xml:space="preserve"> </w:t>
      </w:r>
      <w:r w:rsidRPr="008975B4">
        <w:rPr>
          <w:rFonts w:hint="cs"/>
          <w:rtl/>
        </w:rPr>
        <w:t>ז</w:t>
      </w:r>
      <w:r w:rsidRPr="008975B4">
        <w:rPr>
          <w:rtl/>
        </w:rPr>
        <w:t xml:space="preserve">' </w:t>
      </w:r>
      <w:r w:rsidRPr="008975B4">
        <w:rPr>
          <w:rFonts w:hint="cs"/>
          <w:rtl/>
        </w:rPr>
        <w:t>מאמרו של</w:t>
      </w:r>
      <w:r w:rsidRPr="008975B4">
        <w:rPr>
          <w:rtl/>
        </w:rPr>
        <w:t xml:space="preserve"> </w:t>
      </w:r>
      <w:r w:rsidRPr="008975B4">
        <w:rPr>
          <w:rFonts w:hint="cs"/>
          <w:rtl/>
        </w:rPr>
        <w:t>הרב</w:t>
      </w:r>
      <w:r w:rsidRPr="008975B4">
        <w:rPr>
          <w:rtl/>
        </w:rPr>
        <w:t xml:space="preserve"> </w:t>
      </w:r>
      <w:r w:rsidRPr="008975B4">
        <w:rPr>
          <w:rFonts w:hint="cs"/>
          <w:rtl/>
        </w:rPr>
        <w:t>הגאון</w:t>
      </w:r>
      <w:r w:rsidRPr="008975B4">
        <w:rPr>
          <w:rtl/>
        </w:rPr>
        <w:t xml:space="preserve"> </w:t>
      </w:r>
      <w:r w:rsidRPr="008975B4">
        <w:rPr>
          <w:rFonts w:hint="cs"/>
          <w:rtl/>
        </w:rPr>
        <w:t>הדיין</w:t>
      </w:r>
      <w:r w:rsidRPr="008975B4">
        <w:rPr>
          <w:rtl/>
        </w:rPr>
        <w:t xml:space="preserve"> </w:t>
      </w:r>
      <w:r w:rsidRPr="008975B4">
        <w:rPr>
          <w:rFonts w:hint="cs"/>
          <w:rtl/>
        </w:rPr>
        <w:t>הרב</w:t>
      </w:r>
      <w:r w:rsidRPr="008975B4">
        <w:rPr>
          <w:rtl/>
        </w:rPr>
        <w:t xml:space="preserve"> </w:t>
      </w:r>
      <w:r w:rsidRPr="008975B4">
        <w:rPr>
          <w:rFonts w:hint="cs"/>
          <w:rtl/>
        </w:rPr>
        <w:t>אברהם</w:t>
      </w:r>
      <w:r w:rsidRPr="008975B4">
        <w:rPr>
          <w:rtl/>
        </w:rPr>
        <w:t xml:space="preserve"> </w:t>
      </w:r>
      <w:r w:rsidRPr="008975B4">
        <w:rPr>
          <w:rFonts w:hint="cs"/>
          <w:rtl/>
        </w:rPr>
        <w:t>צבי</w:t>
      </w:r>
      <w:r w:rsidRPr="008975B4">
        <w:rPr>
          <w:rtl/>
        </w:rPr>
        <w:t xml:space="preserve"> </w:t>
      </w:r>
      <w:proofErr w:type="spellStart"/>
      <w:r w:rsidRPr="008975B4">
        <w:rPr>
          <w:rFonts w:hint="cs"/>
          <w:rtl/>
        </w:rPr>
        <w:t>שינפלד</w:t>
      </w:r>
      <w:proofErr w:type="spellEnd"/>
      <w:r w:rsidRPr="008975B4">
        <w:rPr>
          <w:rtl/>
        </w:rPr>
        <w:t xml:space="preserve"> </w:t>
      </w:r>
      <w:r w:rsidRPr="008975B4">
        <w:rPr>
          <w:rFonts w:hint="cs"/>
          <w:rtl/>
        </w:rPr>
        <w:t>שליט</w:t>
      </w:r>
      <w:r w:rsidRPr="008975B4">
        <w:rPr>
          <w:rtl/>
        </w:rPr>
        <w:t>"</w:t>
      </w:r>
      <w:r w:rsidRPr="008975B4">
        <w:rPr>
          <w:rFonts w:hint="cs"/>
          <w:rtl/>
        </w:rPr>
        <w:t>א</w:t>
      </w:r>
      <w:r w:rsidRPr="008975B4">
        <w:rPr>
          <w:rtl/>
        </w:rPr>
        <w:t xml:space="preserve"> </w:t>
      </w:r>
      <w:r w:rsidRPr="008975B4">
        <w:rPr>
          <w:rFonts w:hint="cs"/>
          <w:rtl/>
        </w:rPr>
        <w:t>בפסק</w:t>
      </w:r>
      <w:r w:rsidRPr="008975B4">
        <w:rPr>
          <w:rtl/>
        </w:rPr>
        <w:t xml:space="preserve"> </w:t>
      </w:r>
      <w:r w:rsidRPr="008975B4">
        <w:rPr>
          <w:rFonts w:hint="cs"/>
          <w:rtl/>
        </w:rPr>
        <w:t>דין</w:t>
      </w:r>
      <w:r w:rsidRPr="008975B4">
        <w:rPr>
          <w:rtl/>
        </w:rPr>
        <w:t xml:space="preserve"> </w:t>
      </w:r>
      <w:r w:rsidRPr="008975B4">
        <w:rPr>
          <w:rFonts w:hint="cs"/>
          <w:rtl/>
        </w:rPr>
        <w:t>שכתב</w:t>
      </w:r>
      <w:r w:rsidRPr="008975B4">
        <w:rPr>
          <w:rtl/>
        </w:rPr>
        <w:t xml:space="preserve"> "</w:t>
      </w:r>
      <w:r w:rsidRPr="008975B4">
        <w:rPr>
          <w:rFonts w:hint="cs"/>
          <w:rtl/>
        </w:rPr>
        <w:t>תוקפו</w:t>
      </w:r>
      <w:r w:rsidRPr="008975B4">
        <w:rPr>
          <w:rtl/>
        </w:rPr>
        <w:t xml:space="preserve"> </w:t>
      </w:r>
      <w:r w:rsidRPr="008975B4">
        <w:rPr>
          <w:rFonts w:hint="cs"/>
          <w:rtl/>
        </w:rPr>
        <w:t>של</w:t>
      </w:r>
      <w:r w:rsidRPr="008975B4">
        <w:rPr>
          <w:rtl/>
        </w:rPr>
        <w:t xml:space="preserve"> </w:t>
      </w:r>
      <w:r w:rsidRPr="008975B4">
        <w:rPr>
          <w:rFonts w:hint="cs"/>
          <w:rtl/>
        </w:rPr>
        <w:t>הסכם</w:t>
      </w:r>
      <w:r w:rsidRPr="008975B4">
        <w:rPr>
          <w:rtl/>
        </w:rPr>
        <w:t xml:space="preserve"> </w:t>
      </w:r>
      <w:r w:rsidRPr="008975B4">
        <w:rPr>
          <w:rFonts w:hint="cs"/>
          <w:rtl/>
        </w:rPr>
        <w:t>גירושין</w:t>
      </w:r>
      <w:r w:rsidRPr="008975B4">
        <w:rPr>
          <w:rtl/>
        </w:rPr>
        <w:t xml:space="preserve"> </w:t>
      </w:r>
      <w:r w:rsidRPr="008975B4">
        <w:rPr>
          <w:rFonts w:hint="cs"/>
          <w:rtl/>
        </w:rPr>
        <w:t>לפני</w:t>
      </w:r>
      <w:r w:rsidRPr="008975B4">
        <w:rPr>
          <w:rtl/>
        </w:rPr>
        <w:t xml:space="preserve"> </w:t>
      </w:r>
      <w:r w:rsidRPr="008975B4">
        <w:rPr>
          <w:rFonts w:hint="cs"/>
          <w:rtl/>
        </w:rPr>
        <w:t>סידור</w:t>
      </w:r>
      <w:r w:rsidRPr="008975B4">
        <w:rPr>
          <w:rtl/>
        </w:rPr>
        <w:t xml:space="preserve"> </w:t>
      </w:r>
      <w:r w:rsidRPr="008975B4">
        <w:rPr>
          <w:rFonts w:hint="cs"/>
          <w:rtl/>
        </w:rPr>
        <w:t>הגט</w:t>
      </w:r>
      <w:r w:rsidRPr="008975B4">
        <w:rPr>
          <w:rtl/>
        </w:rPr>
        <w:t xml:space="preserve">" </w:t>
      </w:r>
      <w:r w:rsidRPr="008975B4">
        <w:rPr>
          <w:rFonts w:hint="cs"/>
          <w:rtl/>
        </w:rPr>
        <w:t>עמוד</w:t>
      </w:r>
      <w:r w:rsidRPr="008975B4">
        <w:rPr>
          <w:rtl/>
        </w:rPr>
        <w:t xml:space="preserve"> </w:t>
      </w:r>
      <w:r w:rsidRPr="008975B4">
        <w:rPr>
          <w:rFonts w:hint="cs"/>
          <w:rtl/>
        </w:rPr>
        <w:t>ש</w:t>
      </w:r>
      <w:r w:rsidRPr="008975B4">
        <w:rPr>
          <w:rtl/>
        </w:rPr>
        <w:t>"</w:t>
      </w:r>
      <w:r w:rsidRPr="008975B4">
        <w:rPr>
          <w:rFonts w:hint="cs"/>
          <w:rtl/>
        </w:rPr>
        <w:t>ה.</w:t>
      </w:r>
    </w:p>
    <w:p w:rsidR="00FB0564" w:rsidRDefault="00FB0564" w:rsidP="008975B4">
      <w:pPr>
        <w:pStyle w:val="af"/>
        <w:rPr>
          <w:rFonts w:eastAsia="Times New Roman"/>
          <w:rtl/>
        </w:rPr>
      </w:pPr>
      <w:r>
        <w:rPr>
          <w:rFonts w:hint="cs"/>
          <w:rtl/>
        </w:rPr>
        <w:t>ואעתיק חלק מפסק דין אחר שכ</w:t>
      </w:r>
      <w:r w:rsidR="00AA4141">
        <w:rPr>
          <w:rFonts w:hint="cs"/>
          <w:rtl/>
        </w:rPr>
        <w:t>תבתי שגם בפסיקה האזרחית הדין כן –</w:t>
      </w:r>
      <w:r>
        <w:rPr>
          <w:rFonts w:hint="cs"/>
          <w:rtl/>
        </w:rPr>
        <w:t xml:space="preserve"> מדברי </w:t>
      </w:r>
      <w:proofErr w:type="spellStart"/>
      <w:r>
        <w:rPr>
          <w:rFonts w:hint="cs"/>
          <w:rtl/>
        </w:rPr>
        <w:t>כב</w:t>
      </w:r>
      <w:proofErr w:type="spellEnd"/>
      <w:r>
        <w:rPr>
          <w:rFonts w:hint="cs"/>
          <w:rtl/>
        </w:rPr>
        <w:t>' השופט צבי ויצמן</w:t>
      </w:r>
      <w:r w:rsidR="0081143B">
        <w:rPr>
          <w:rFonts w:hint="cs"/>
          <w:rtl/>
        </w:rPr>
        <w:t xml:space="preserve"> </w:t>
      </w:r>
      <w:r w:rsidR="0081143B" w:rsidRPr="00171FC4">
        <w:rPr>
          <w:rFonts w:hint="cs"/>
          <w:szCs w:val="24"/>
          <w:rtl/>
        </w:rPr>
        <w:t>(</w:t>
      </w:r>
      <w:proofErr w:type="spellStart"/>
      <w:r w:rsidRPr="00171FC4">
        <w:rPr>
          <w:rFonts w:hint="cs"/>
          <w:szCs w:val="24"/>
          <w:rtl/>
        </w:rPr>
        <w:t>תמ"ש</w:t>
      </w:r>
      <w:proofErr w:type="spellEnd"/>
      <w:r w:rsidRPr="00171FC4">
        <w:rPr>
          <w:rFonts w:hint="cs"/>
          <w:szCs w:val="24"/>
          <w:rtl/>
        </w:rPr>
        <w:t xml:space="preserve"> 3351/07</w:t>
      </w:r>
      <w:r w:rsidR="0081143B" w:rsidRPr="00171FC4">
        <w:rPr>
          <w:rFonts w:hint="cs"/>
          <w:szCs w:val="24"/>
          <w:rtl/>
        </w:rPr>
        <w:t>)</w:t>
      </w:r>
      <w:r w:rsidR="0081143B">
        <w:rPr>
          <w:rFonts w:hint="cs"/>
          <w:rtl/>
        </w:rPr>
        <w:t xml:space="preserve"> </w:t>
      </w:r>
      <w:r w:rsidR="00AA4141">
        <w:rPr>
          <w:rFonts w:hint="cs"/>
          <w:rtl/>
        </w:rPr>
        <w:t>בסעיף 16</w:t>
      </w:r>
      <w:r>
        <w:rPr>
          <w:rFonts w:hint="cs"/>
          <w:rtl/>
        </w:rPr>
        <w:t>:</w:t>
      </w:r>
    </w:p>
    <w:p w:rsidR="00FB0564" w:rsidRDefault="00FB0564" w:rsidP="00FB0564">
      <w:pPr>
        <w:pStyle w:val="aa"/>
        <w:rPr>
          <w:sz w:val="28"/>
        </w:rPr>
      </w:pPr>
      <w:r>
        <w:rPr>
          <w:rFonts w:hint="cs"/>
          <w:sz w:val="28"/>
          <w:rtl/>
        </w:rPr>
        <w:t>"משמעות אישורם של הסכמי ממון וגירושין על ידי בית משפט.</w:t>
      </w:r>
    </w:p>
    <w:p w:rsidR="00FB0564" w:rsidRDefault="00FB0564" w:rsidP="00FB0564">
      <w:pPr>
        <w:pStyle w:val="aa"/>
        <w:rPr>
          <w:sz w:val="28"/>
          <w:rtl/>
        </w:rPr>
      </w:pPr>
      <w:r>
        <w:rPr>
          <w:rFonts w:hint="cs"/>
          <w:sz w:val="28"/>
          <w:rtl/>
        </w:rPr>
        <w:t xml:space="preserve">אם עיקר מטרת אישורו ומתן תוקף של פסק דין להסכם בהליכים אזרחיים רגילים </w:t>
      </w:r>
      <w:r w:rsidR="0081143B">
        <w:rPr>
          <w:rFonts w:hint="cs"/>
          <w:sz w:val="28"/>
          <w:rtl/>
        </w:rPr>
        <w:t>היא</w:t>
      </w:r>
      <w:r>
        <w:rPr>
          <w:rFonts w:hint="cs"/>
          <w:sz w:val="28"/>
          <w:rtl/>
        </w:rPr>
        <w:t xml:space="preserve"> ליצור מניעות מן הצדדים לחזור ממנו ולאפשר את מימושו בהליכי הוצל"פ הרי שלאישורו של הסכם גירושין, אשר ההליך הנוגע לו הוסדר ע"י המחוקק בחוק יחסי ממון בין בני זוג, </w:t>
      </w:r>
      <w:proofErr w:type="spellStart"/>
      <w:r>
        <w:rPr>
          <w:rFonts w:hint="cs"/>
          <w:sz w:val="28"/>
          <w:rtl/>
        </w:rPr>
        <w:t>התשל"ג</w:t>
      </w:r>
      <w:proofErr w:type="spellEnd"/>
      <w:r w:rsidR="0081143B">
        <w:rPr>
          <w:rFonts w:hint="cs"/>
          <w:sz w:val="28"/>
          <w:rtl/>
        </w:rPr>
        <w:t>־</w:t>
      </w:r>
      <w:r>
        <w:rPr>
          <w:rFonts w:hint="cs"/>
          <w:sz w:val="28"/>
          <w:rtl/>
        </w:rPr>
        <w:t>1973</w:t>
      </w:r>
      <w:r w:rsidR="0081143B">
        <w:rPr>
          <w:rFonts w:hint="cs"/>
          <w:sz w:val="28"/>
          <w:rtl/>
        </w:rPr>
        <w:t xml:space="preserve"> </w:t>
      </w:r>
      <w:r w:rsidR="0081143B" w:rsidRPr="00171FC4">
        <w:rPr>
          <w:rFonts w:hint="cs"/>
          <w:sz w:val="28"/>
          <w:szCs w:val="24"/>
          <w:rtl/>
        </w:rPr>
        <w:t>(</w:t>
      </w:r>
      <w:r w:rsidRPr="00171FC4">
        <w:rPr>
          <w:rFonts w:hint="cs"/>
          <w:sz w:val="28"/>
          <w:szCs w:val="24"/>
          <w:rtl/>
        </w:rPr>
        <w:t>להלן</w:t>
      </w:r>
      <w:r w:rsidR="0081143B" w:rsidRPr="00171FC4">
        <w:rPr>
          <w:rFonts w:hint="cs"/>
          <w:sz w:val="28"/>
          <w:szCs w:val="24"/>
          <w:rtl/>
        </w:rPr>
        <w:t>־</w:t>
      </w:r>
      <w:r w:rsidRPr="00171FC4">
        <w:rPr>
          <w:rFonts w:hint="cs"/>
          <w:sz w:val="28"/>
          <w:szCs w:val="24"/>
          <w:rtl/>
        </w:rPr>
        <w:t xml:space="preserve"> חוק יחסי ממון</w:t>
      </w:r>
      <w:r w:rsidR="0081143B" w:rsidRPr="00171FC4">
        <w:rPr>
          <w:rFonts w:hint="cs"/>
          <w:sz w:val="28"/>
          <w:szCs w:val="24"/>
          <w:rtl/>
        </w:rPr>
        <w:t>)</w:t>
      </w:r>
      <w:r w:rsidR="0081143B">
        <w:rPr>
          <w:rFonts w:hint="cs"/>
          <w:sz w:val="28"/>
          <w:rtl/>
        </w:rPr>
        <w:t xml:space="preserve"> </w:t>
      </w:r>
      <w:r>
        <w:rPr>
          <w:rFonts w:hint="cs"/>
          <w:sz w:val="28"/>
          <w:rtl/>
        </w:rPr>
        <w:t>מטרה נוספת והיא – להבטיח כי תהא גמירות דעת לצדדים וכי עריכתו לא תהא מחמת לחץ או השפעה בלתי הוגנת מכל סוג שהוא.</w:t>
      </w:r>
    </w:p>
    <w:p w:rsidR="00FB0564" w:rsidRDefault="00FB0564" w:rsidP="00FB0564">
      <w:pPr>
        <w:pStyle w:val="aa"/>
        <w:rPr>
          <w:sz w:val="28"/>
          <w:rtl/>
        </w:rPr>
      </w:pPr>
      <w:r>
        <w:rPr>
          <w:rFonts w:hint="cs"/>
          <w:sz w:val="28"/>
          <w:rtl/>
        </w:rPr>
        <w:t>נקודת האיזון להבטחת האינטרסים של הצדדים, שנועדה להגן על החלש, מתבטאת בתנאים המוקדמים הצורניים, שמעמיד החוק כתנאי לתוקפו של ההסכם. תנאים אלה כוללים את דרישת הכתב ואת הצורך באישורו של הסכם ממון על ידי רושם הנישואין או בית המשפט.</w:t>
      </w:r>
    </w:p>
    <w:p w:rsidR="00FB0564" w:rsidRDefault="00FB0564" w:rsidP="00FB0564">
      <w:pPr>
        <w:pStyle w:val="aa"/>
        <w:rPr>
          <w:sz w:val="28"/>
          <w:rtl/>
        </w:rPr>
      </w:pPr>
      <w:r>
        <w:rPr>
          <w:rFonts w:hint="cs"/>
          <w:sz w:val="28"/>
          <w:rtl/>
        </w:rPr>
        <w:t>התנאים הצורניים נועדו להבטיח</w:t>
      </w:r>
      <w:r w:rsidR="0081143B">
        <w:rPr>
          <w:rFonts w:hint="cs"/>
          <w:sz w:val="28"/>
          <w:rtl/>
        </w:rPr>
        <w:t xml:space="preserve"> כי </w:t>
      </w:r>
      <w:r>
        <w:rPr>
          <w:rFonts w:hint="cs"/>
          <w:sz w:val="28"/>
          <w:rtl/>
        </w:rPr>
        <w:t>מערכת היחסים העדינה והמורכבת בין בעל ואישה לא תגרור אחריה יתרון בלתי הוגן או ניצול לרעה.</w:t>
      </w:r>
    </w:p>
    <w:p w:rsidR="00FB0564" w:rsidRDefault="00FB0564" w:rsidP="00FB0564">
      <w:pPr>
        <w:pStyle w:val="aa"/>
        <w:rPr>
          <w:sz w:val="28"/>
          <w:rtl/>
        </w:rPr>
      </w:pPr>
      <w:r>
        <w:rPr>
          <w:rFonts w:hint="cs"/>
          <w:sz w:val="28"/>
          <w:rtl/>
        </w:rPr>
        <w:t xml:space="preserve">חובת אישורו של הסכם גירושין בבית המשפט בנוכחות הצדדים </w:t>
      </w:r>
      <w:r w:rsidR="0081143B">
        <w:rPr>
          <w:rFonts w:hint="cs"/>
          <w:sz w:val="28"/>
          <w:rtl/>
        </w:rPr>
        <w:t>היא</w:t>
      </w:r>
      <w:r>
        <w:rPr>
          <w:rFonts w:hint="cs"/>
          <w:sz w:val="28"/>
          <w:rtl/>
        </w:rPr>
        <w:t xml:space="preserve">, </w:t>
      </w:r>
      <w:r w:rsidR="0081143B">
        <w:rPr>
          <w:rFonts w:hint="cs"/>
          <w:sz w:val="28"/>
          <w:rtl/>
        </w:rPr>
        <w:t>אפוא</w:t>
      </w:r>
      <w:r>
        <w:rPr>
          <w:rFonts w:hint="cs"/>
          <w:sz w:val="28"/>
          <w:rtl/>
        </w:rPr>
        <w:t xml:space="preserve"> בעלת משמעות רבה, נוכח גמירות דעתם של הצדדים המובטחת במנגנון אישור ההסכם."</w:t>
      </w:r>
    </w:p>
    <w:p w:rsidR="00FB0564" w:rsidRDefault="00FB0564" w:rsidP="008975B4">
      <w:pPr>
        <w:pStyle w:val="af"/>
        <w:rPr>
          <w:rtl/>
        </w:rPr>
      </w:pPr>
      <w:r>
        <w:rPr>
          <w:rFonts w:hint="cs"/>
          <w:spacing w:val="6"/>
          <w:rtl/>
        </w:rPr>
        <w:t>לעניינו של סעיף 14</w:t>
      </w:r>
      <w:r>
        <w:rPr>
          <w:rFonts w:hint="cs"/>
          <w:rtl/>
        </w:rPr>
        <w:t xml:space="preserve"> לחוק החוזים</w:t>
      </w:r>
      <w:r w:rsidR="0081143B">
        <w:rPr>
          <w:rFonts w:hint="cs"/>
          <w:rtl/>
        </w:rPr>
        <w:t xml:space="preserve"> </w:t>
      </w:r>
      <w:r w:rsidR="0081143B" w:rsidRPr="003B5E8B">
        <w:rPr>
          <w:rFonts w:hint="cs"/>
          <w:sz w:val="26"/>
          <w:rtl/>
        </w:rPr>
        <w:t>(</w:t>
      </w:r>
      <w:r w:rsidRPr="003B5E8B">
        <w:rPr>
          <w:rFonts w:hint="cs"/>
          <w:sz w:val="26"/>
          <w:rtl/>
        </w:rPr>
        <w:t>ביטול חוזה ע"פ טעות</w:t>
      </w:r>
      <w:r w:rsidR="0081143B" w:rsidRPr="003B5E8B">
        <w:rPr>
          <w:rFonts w:hint="cs"/>
          <w:sz w:val="26"/>
          <w:rtl/>
        </w:rPr>
        <w:t>)</w:t>
      </w:r>
      <w:r w:rsidR="0081143B">
        <w:rPr>
          <w:rFonts w:hint="cs"/>
          <w:rtl/>
        </w:rPr>
        <w:t xml:space="preserve"> </w:t>
      </w:r>
      <w:r>
        <w:rPr>
          <w:rFonts w:hint="cs"/>
          <w:rtl/>
        </w:rPr>
        <w:t xml:space="preserve">ראה גם דבריה של </w:t>
      </w:r>
      <w:proofErr w:type="spellStart"/>
      <w:r>
        <w:rPr>
          <w:rFonts w:hint="cs"/>
          <w:rtl/>
        </w:rPr>
        <w:t>פרופ</w:t>
      </w:r>
      <w:proofErr w:type="spellEnd"/>
      <w:r>
        <w:rPr>
          <w:rFonts w:hint="cs"/>
          <w:rtl/>
        </w:rPr>
        <w:t>' שלו</w:t>
      </w:r>
      <w:r w:rsidR="0081143B">
        <w:rPr>
          <w:rFonts w:hint="cs"/>
          <w:rtl/>
        </w:rPr>
        <w:t xml:space="preserve"> </w:t>
      </w:r>
      <w:r w:rsidR="0081143B" w:rsidRPr="00171FC4">
        <w:rPr>
          <w:rFonts w:hint="cs"/>
          <w:szCs w:val="24"/>
          <w:rtl/>
        </w:rPr>
        <w:t>(</w:t>
      </w:r>
      <w:r w:rsidRPr="00171FC4">
        <w:rPr>
          <w:rFonts w:hint="cs"/>
          <w:szCs w:val="24"/>
          <w:rtl/>
        </w:rPr>
        <w:t>"פגמים בכריתת חוזה – פירוש לחוקי החוזים", המכון למחקרי חקיקה, תשמ"א, עמוד 47</w:t>
      </w:r>
      <w:r w:rsidR="0081143B" w:rsidRPr="00171FC4">
        <w:rPr>
          <w:rFonts w:hint="cs"/>
          <w:szCs w:val="24"/>
          <w:rtl/>
        </w:rPr>
        <w:t>)</w:t>
      </w:r>
      <w:r w:rsidR="0081143B">
        <w:rPr>
          <w:rFonts w:hint="cs"/>
          <w:rtl/>
        </w:rPr>
        <w:t xml:space="preserve"> </w:t>
      </w:r>
      <w:r>
        <w:rPr>
          <w:rFonts w:hint="cs"/>
          <w:rtl/>
        </w:rPr>
        <w:t>שכתבה:</w:t>
      </w:r>
    </w:p>
    <w:p w:rsidR="00FB0564" w:rsidRDefault="00FB0564" w:rsidP="00FB0564">
      <w:pPr>
        <w:pStyle w:val="aa"/>
        <w:rPr>
          <w:sz w:val="28"/>
          <w:rtl/>
        </w:rPr>
      </w:pPr>
      <w:r>
        <w:rPr>
          <w:rFonts w:hint="cs"/>
          <w:sz w:val="28"/>
          <w:rtl/>
        </w:rPr>
        <w:t>"כדי להביא את בית המשפט לידי ביטול החוזה בגין טעות שאינה ידועה לצד השני, על הטועה לשכנע את בית המשפט כי שקלול מצב הדברים ואיזון עמדותיהם ונסיבותיהם מצדיק ביטול."</w:t>
      </w:r>
    </w:p>
    <w:p w:rsidR="00FB0564" w:rsidRDefault="00FB0564" w:rsidP="008975B4">
      <w:pPr>
        <w:pStyle w:val="af"/>
        <w:rPr>
          <w:rtl/>
        </w:rPr>
      </w:pPr>
      <w:r>
        <w:rPr>
          <w:rFonts w:hint="cs"/>
          <w:rtl/>
        </w:rPr>
        <w:t>במקרה דנן, בית הדין אינו רואה שקיימת עילה המצביעה על טעות או הטעיה בכריתת החוזה. כמו כן מהעיון בחומר שבתיק ובסיכומי הצדדים וכפי העולה מנסיבות תיק זה, בית הדין משוכנע דווקא שאין בנסיבות מקרה זה שום עילה אשר מצביעה על טעות בכריתת החוזה.</w:t>
      </w:r>
    </w:p>
    <w:p w:rsidR="00FB0564" w:rsidRDefault="00FB0564" w:rsidP="0010652B">
      <w:pPr>
        <w:pStyle w:val="af"/>
        <w:rPr>
          <w:rtl/>
        </w:rPr>
      </w:pPr>
      <w:r>
        <w:rPr>
          <w:rFonts w:hint="cs"/>
          <w:rtl/>
        </w:rPr>
        <w:t>בנוסף, ע"פ</w:t>
      </w:r>
      <w:r w:rsidR="0081143B">
        <w:rPr>
          <w:rFonts w:hint="cs"/>
          <w:rtl/>
        </w:rPr>
        <w:t xml:space="preserve"> </w:t>
      </w:r>
      <w:r w:rsidR="0081143B" w:rsidRPr="00171FC4">
        <w:rPr>
          <w:rFonts w:hint="cs"/>
          <w:szCs w:val="24"/>
          <w:rtl/>
        </w:rPr>
        <w:t>(</w:t>
      </w:r>
      <w:r w:rsidRPr="00171FC4">
        <w:rPr>
          <w:rFonts w:hint="cs"/>
          <w:szCs w:val="24"/>
          <w:rtl/>
        </w:rPr>
        <w:t xml:space="preserve">סעיף 18 לחוק החוזים, חלק כללי, </w:t>
      </w:r>
      <w:proofErr w:type="spellStart"/>
      <w:r w:rsidRPr="00171FC4">
        <w:rPr>
          <w:rFonts w:hint="cs"/>
          <w:szCs w:val="24"/>
          <w:rtl/>
        </w:rPr>
        <w:t>התשל"ג</w:t>
      </w:r>
      <w:proofErr w:type="spellEnd"/>
      <w:r w:rsidRPr="00171FC4">
        <w:rPr>
          <w:rFonts w:hint="cs"/>
          <w:szCs w:val="24"/>
          <w:rtl/>
        </w:rPr>
        <w:t xml:space="preserve"> 1973</w:t>
      </w:r>
      <w:r w:rsidR="0081143B" w:rsidRPr="00171FC4">
        <w:rPr>
          <w:rFonts w:hint="cs"/>
          <w:szCs w:val="24"/>
          <w:rtl/>
        </w:rPr>
        <w:t>)</w:t>
      </w:r>
      <w:r w:rsidR="0081143B">
        <w:rPr>
          <w:rFonts w:hint="cs"/>
          <w:rtl/>
        </w:rPr>
        <w:t>,</w:t>
      </w:r>
      <w:r>
        <w:rPr>
          <w:rFonts w:hint="cs"/>
          <w:rtl/>
        </w:rPr>
        <w:t xml:space="preserve"> אחד התנאים הנ</w:t>
      </w:r>
      <w:r w:rsidR="00AA4141">
        <w:rPr>
          <w:rFonts w:hint="cs"/>
          <w:rtl/>
        </w:rPr>
        <w:t>צ</w:t>
      </w:r>
      <w:r w:rsidR="0081143B">
        <w:rPr>
          <w:rFonts w:hint="cs"/>
          <w:rtl/>
        </w:rPr>
        <w:t>רכי</w:t>
      </w:r>
      <w:r>
        <w:rPr>
          <w:rFonts w:hint="cs"/>
          <w:rtl/>
        </w:rPr>
        <w:t>ם לביטול חוזה מחמת עושק הוא:</w:t>
      </w:r>
      <w:r w:rsidR="0010652B">
        <w:rPr>
          <w:rFonts w:hint="cs"/>
          <w:rtl/>
        </w:rPr>
        <w:t xml:space="preserve"> </w:t>
      </w:r>
      <w:r>
        <w:rPr>
          <w:rFonts w:hint="cs"/>
          <w:rtl/>
        </w:rPr>
        <w:t>"תנאי החוזה גרועים במידה בלתי סבירה מן המקובל.</w:t>
      </w:r>
      <w:r>
        <w:rPr>
          <w:rtl/>
        </w:rPr>
        <w:t>"</w:t>
      </w:r>
    </w:p>
    <w:p w:rsidR="00FB0564" w:rsidRDefault="00FB0564" w:rsidP="008975B4">
      <w:pPr>
        <w:pStyle w:val="af"/>
        <w:rPr>
          <w:rtl/>
        </w:rPr>
      </w:pPr>
      <w:r>
        <w:rPr>
          <w:rFonts w:hint="cs"/>
          <w:rtl/>
        </w:rPr>
        <w:t>בנסיבות תיק זה אין תנאיו חורגים מהמקובל ו</w:t>
      </w:r>
      <w:r w:rsidR="0081143B">
        <w:rPr>
          <w:rFonts w:hint="cs"/>
          <w:rtl/>
        </w:rPr>
        <w:t>הם</w:t>
      </w:r>
      <w:r>
        <w:rPr>
          <w:rFonts w:hint="cs"/>
          <w:rtl/>
        </w:rPr>
        <w:t xml:space="preserve"> בגדר תנאים </w:t>
      </w:r>
      <w:proofErr w:type="spellStart"/>
      <w:r>
        <w:rPr>
          <w:rFonts w:hint="cs"/>
          <w:rtl/>
        </w:rPr>
        <w:t>שו</w:t>
      </w:r>
      <w:r w:rsidR="00AA4141">
        <w:rPr>
          <w:rFonts w:hint="cs"/>
          <w:rtl/>
        </w:rPr>
        <w:t>ויונים</w:t>
      </w:r>
      <w:proofErr w:type="spellEnd"/>
      <w:r w:rsidR="00AA4141">
        <w:rPr>
          <w:rFonts w:hint="cs"/>
          <w:rtl/>
        </w:rPr>
        <w:t>, ההסכם הוא הוגן ואינו חד</w:t>
      </w:r>
      <w:r w:rsidR="00171FC4">
        <w:rPr>
          <w:rFonts w:hint="cs"/>
          <w:rtl/>
        </w:rPr>
        <w:t>־</w:t>
      </w:r>
      <w:r>
        <w:rPr>
          <w:rFonts w:hint="cs"/>
          <w:rtl/>
        </w:rPr>
        <w:t xml:space="preserve">צדדי שהרי מצד אחד הבעל ויתר על חלקו בדירה ומצד שני </w:t>
      </w:r>
      <w:proofErr w:type="spellStart"/>
      <w:r>
        <w:rPr>
          <w:rFonts w:hint="cs"/>
          <w:rtl/>
        </w:rPr>
        <w:t>האשה</w:t>
      </w:r>
      <w:proofErr w:type="spellEnd"/>
      <w:r>
        <w:rPr>
          <w:rFonts w:hint="cs"/>
          <w:rtl/>
        </w:rPr>
        <w:t xml:space="preserve"> ויתרה על הזכויות בעסק של הבעל, ועיין בנימוקי הרב הדיין איל יוסף שהאריך בזה.</w:t>
      </w:r>
    </w:p>
    <w:p w:rsidR="00FB0564" w:rsidRDefault="00FB0564" w:rsidP="00AA4141">
      <w:pPr>
        <w:pStyle w:val="af"/>
        <w:rPr>
          <w:rtl/>
        </w:rPr>
      </w:pPr>
      <w:r>
        <w:rPr>
          <w:rFonts w:hint="cs"/>
          <w:rtl/>
        </w:rPr>
        <w:t>באשר לטענת הבעל ובא כוחו כי ההסכ</w:t>
      </w:r>
      <w:r w:rsidR="00AA4141">
        <w:rPr>
          <w:rFonts w:hint="cs"/>
          <w:rtl/>
        </w:rPr>
        <w:t>ם הראשון נערך רק למראית עין, ו</w:t>
      </w:r>
      <w:r>
        <w:rPr>
          <w:rFonts w:hint="cs"/>
          <w:rtl/>
        </w:rPr>
        <w:t xml:space="preserve">מטרתו להציל את דירת </w:t>
      </w:r>
      <w:r w:rsidR="00AA4141">
        <w:rPr>
          <w:rFonts w:hint="cs"/>
          <w:rtl/>
        </w:rPr>
        <w:t>הצדדים מפני נושים רבים שהיו להם</w:t>
      </w:r>
      <w:r>
        <w:rPr>
          <w:rFonts w:hint="cs"/>
          <w:rtl/>
        </w:rPr>
        <w:t xml:space="preserve"> מחמת ההל</w:t>
      </w:r>
      <w:r w:rsidR="00AA4141">
        <w:rPr>
          <w:rFonts w:hint="cs"/>
          <w:rtl/>
        </w:rPr>
        <w:t xml:space="preserve">וואות שנטלו, וזאת ע"פ הצעת </w:t>
      </w:r>
      <w:proofErr w:type="spellStart"/>
      <w:r w:rsidR="00AA4141">
        <w:rPr>
          <w:rFonts w:hint="cs"/>
          <w:rtl/>
        </w:rPr>
        <w:t>האשה</w:t>
      </w:r>
      <w:proofErr w:type="spellEnd"/>
      <w:r w:rsidR="00AA4141">
        <w:rPr>
          <w:rFonts w:hint="cs"/>
          <w:rtl/>
        </w:rPr>
        <w:t xml:space="preserve"> – </w:t>
      </w:r>
      <w:r>
        <w:rPr>
          <w:rFonts w:hint="cs"/>
          <w:rtl/>
        </w:rPr>
        <w:t>אין לקבל טענה זו, באין לה סימוכין. אין הסכם זה שונה משאר הסכם אשר עורכים בני זוג טרם גירושיהם ומתגרשים לפי האמור בהסכם.</w:t>
      </w:r>
    </w:p>
    <w:p w:rsidR="00FB0564" w:rsidRDefault="00FB0564" w:rsidP="008975B4">
      <w:pPr>
        <w:pStyle w:val="af"/>
        <w:rPr>
          <w:rtl/>
        </w:rPr>
      </w:pPr>
      <w:r>
        <w:rPr>
          <w:rFonts w:hint="cs"/>
          <w:rtl/>
        </w:rPr>
        <w:t>חזרה של הצדדים לחיים משותפים לאחר הגט, אין בה בכדי לפגום בהסכם שערכו ביניהם טרם הגט. גם ע"פ חוק יחסי ממון לא ניתן לשנות או לבטל הסכם ע"י מעשים אלו או אחרים</w:t>
      </w:r>
      <w:r w:rsidR="00AA4141">
        <w:rPr>
          <w:rFonts w:hint="cs"/>
          <w:rtl/>
        </w:rPr>
        <w:t xml:space="preserve">. </w:t>
      </w:r>
      <w:r>
        <w:rPr>
          <w:rFonts w:hint="cs"/>
          <w:rtl/>
        </w:rPr>
        <w:lastRenderedPageBreak/>
        <w:t>ראה סעיף 1 וסעיף 2</w:t>
      </w:r>
      <w:r w:rsidR="0081143B">
        <w:rPr>
          <w:rFonts w:hint="cs"/>
          <w:rtl/>
        </w:rPr>
        <w:t xml:space="preserve"> </w:t>
      </w:r>
      <w:r w:rsidR="0081143B" w:rsidRPr="00171FC4">
        <w:rPr>
          <w:rFonts w:hint="cs"/>
          <w:szCs w:val="24"/>
          <w:rtl/>
        </w:rPr>
        <w:t>(</w:t>
      </w:r>
      <w:r w:rsidRPr="00171FC4">
        <w:rPr>
          <w:rFonts w:hint="cs"/>
          <w:szCs w:val="24"/>
          <w:rtl/>
        </w:rPr>
        <w:t>א</w:t>
      </w:r>
      <w:r w:rsidR="0081143B" w:rsidRPr="00171FC4">
        <w:rPr>
          <w:rFonts w:hint="cs"/>
          <w:szCs w:val="24"/>
          <w:rtl/>
        </w:rPr>
        <w:t>)</w:t>
      </w:r>
      <w:r w:rsidR="0081143B">
        <w:rPr>
          <w:rFonts w:hint="cs"/>
          <w:rtl/>
        </w:rPr>
        <w:t xml:space="preserve"> </w:t>
      </w:r>
      <w:r>
        <w:rPr>
          <w:rFonts w:hint="cs"/>
          <w:rtl/>
        </w:rPr>
        <w:t>לחוק יחסי ממון הדורשים שכל שינוי בהסכם ייעשה בכתב ויקבל אישורו ותוקף של פסק דין.</w:t>
      </w:r>
    </w:p>
    <w:p w:rsidR="00FB0564" w:rsidRDefault="00FB0564" w:rsidP="008975B4">
      <w:pPr>
        <w:pStyle w:val="aff1"/>
        <w:rPr>
          <w:rtl/>
        </w:rPr>
      </w:pPr>
      <w:r w:rsidRPr="00A80C2A">
        <w:rPr>
          <w:rFonts w:hint="cs"/>
          <w:rtl/>
        </w:rPr>
        <w:t>הרב דניאל אדרי</w:t>
      </w:r>
      <w:r>
        <w:rPr>
          <w:rFonts w:hint="cs"/>
          <w:rtl/>
        </w:rPr>
        <w:t xml:space="preserve"> – </w:t>
      </w:r>
      <w:r w:rsidRPr="00A80C2A">
        <w:rPr>
          <w:rFonts w:hint="cs"/>
          <w:rtl/>
        </w:rPr>
        <w:t>אב"ד</w:t>
      </w:r>
    </w:p>
    <w:p w:rsidR="00FB0564" w:rsidRDefault="00FB0564" w:rsidP="008975B4">
      <w:pPr>
        <w:pStyle w:val="-0"/>
        <w:rPr>
          <w:rtl/>
        </w:rPr>
      </w:pPr>
      <w:r w:rsidRPr="00E51B57">
        <w:rPr>
          <w:rFonts w:hint="cs"/>
          <w:rtl/>
        </w:rPr>
        <w:t>מסקנה</w:t>
      </w:r>
    </w:p>
    <w:p w:rsidR="00FB0564" w:rsidRDefault="00FB0564" w:rsidP="008975B4">
      <w:pPr>
        <w:pStyle w:val="ae"/>
        <w:rPr>
          <w:rtl/>
        </w:rPr>
      </w:pPr>
      <w:r w:rsidRPr="00E51B57">
        <w:rPr>
          <w:rFonts w:hint="cs"/>
          <w:rtl/>
        </w:rPr>
        <w:t xml:space="preserve">לאור האמור בית הדין דוחה את תביעת הבעל לביטול ההסכם, על הבעל לחתום על כל מסמך שיידרש בכדי להעביר את הדירה על שם </w:t>
      </w:r>
      <w:proofErr w:type="spellStart"/>
      <w:r w:rsidRPr="00E51B57">
        <w:rPr>
          <w:rFonts w:hint="cs"/>
          <w:rtl/>
        </w:rPr>
        <w:t>האשה</w:t>
      </w:r>
      <w:proofErr w:type="spellEnd"/>
      <w:r w:rsidRPr="00E51B57">
        <w:rPr>
          <w:rFonts w:hint="cs"/>
          <w:rtl/>
        </w:rPr>
        <w:t>.</w:t>
      </w:r>
    </w:p>
    <w:p w:rsidR="00FB0564" w:rsidRDefault="00AA4141" w:rsidP="008975B4">
      <w:pPr>
        <w:pStyle w:val="af"/>
        <w:rPr>
          <w:rtl/>
        </w:rPr>
      </w:pPr>
      <w:r>
        <w:rPr>
          <w:rFonts w:hint="cs"/>
          <w:rtl/>
        </w:rPr>
        <w:t>מותר</w:t>
      </w:r>
      <w:r w:rsidR="00FB0564">
        <w:rPr>
          <w:rFonts w:hint="cs"/>
          <w:rtl/>
        </w:rPr>
        <w:t xml:space="preserve"> לפרסם פסק דין זה לאחר השמטת פרטים מזהים.</w:t>
      </w:r>
    </w:p>
    <w:p w:rsidR="0081143B" w:rsidRDefault="00FB0564" w:rsidP="008975B4">
      <w:pPr>
        <w:pStyle w:val="af"/>
        <w:rPr>
          <w:rtl/>
        </w:rPr>
      </w:pPr>
      <w:r w:rsidRPr="00024DFB">
        <w:rPr>
          <w:rFonts w:hint="cs"/>
          <w:rtl/>
        </w:rPr>
        <w:t xml:space="preserve">ניתן ביום </w:t>
      </w:r>
      <w:sdt>
        <w:sdtPr>
          <w:rPr>
            <w:rFonts w:hint="cs"/>
            <w:rtl/>
          </w:rPr>
          <w:tag w:val="DecisionDateHeb"/>
          <w:id w:val="7301897"/>
          <w:placeholder>
            <w:docPart w:val="9A32D48823A64C98AFF141D8747A968E"/>
          </w:placeholder>
          <w:temporary/>
        </w:sdtPr>
        <w:sdtContent>
          <w:sdt>
            <w:sdtPr>
              <w:rPr>
                <w:rtl/>
              </w:rPr>
              <w:tag w:val="SignatureHebDate"/>
              <w:id w:val="99056236"/>
              <w:placeholder>
                <w:docPart w:val="7E8EA653949E4E11BA970E2F1A76F1F1"/>
              </w:placeholder>
            </w:sdtPr>
            <w:sdtContent>
              <w:r>
                <w:rPr>
                  <w:rFonts w:hint="cs"/>
                  <w:rtl/>
                </w:rPr>
                <w:t>י</w:t>
              </w:r>
              <w:r>
                <w:rPr>
                  <w:rtl/>
                </w:rPr>
                <w:t>"</w:t>
              </w:r>
              <w:r>
                <w:rPr>
                  <w:rFonts w:hint="cs"/>
                  <w:rtl/>
                </w:rPr>
                <w:t>ד</w:t>
              </w:r>
              <w:r>
                <w:rPr>
                  <w:rtl/>
                </w:rPr>
                <w:t xml:space="preserve"> </w:t>
              </w:r>
              <w:r>
                <w:rPr>
                  <w:rFonts w:hint="cs"/>
                  <w:rtl/>
                </w:rPr>
                <w:t>בשבט</w:t>
              </w:r>
              <w:r>
                <w:rPr>
                  <w:rtl/>
                </w:rPr>
                <w:t xml:space="preserve"> </w:t>
              </w:r>
              <w:proofErr w:type="spellStart"/>
              <w:r>
                <w:rPr>
                  <w:rFonts w:hint="cs"/>
                  <w:rtl/>
                </w:rPr>
                <w:t>התשע</w:t>
              </w:r>
              <w:r>
                <w:rPr>
                  <w:rtl/>
                </w:rPr>
                <w:t>"</w:t>
              </w:r>
              <w:r>
                <w:rPr>
                  <w:rFonts w:hint="cs"/>
                  <w:rtl/>
                </w:rPr>
                <w:t>ד</w:t>
              </w:r>
              <w:proofErr w:type="spellEnd"/>
            </w:sdtContent>
          </w:sdt>
        </w:sdtContent>
      </w:sdt>
      <w:r w:rsidR="0081143B">
        <w:rPr>
          <w:rFonts w:hint="cs"/>
          <w:rtl/>
        </w:rPr>
        <w:t xml:space="preserve"> (</w:t>
      </w:r>
      <w:sdt>
        <w:sdtPr>
          <w:rPr>
            <w:rtl/>
          </w:rPr>
          <w:tag w:val="SignatureDate"/>
          <w:id w:val="99056242"/>
          <w:placeholder>
            <w:docPart w:val="A65BF8835B8A4677BAF5893242AA74B3"/>
          </w:placeholder>
        </w:sdtPr>
        <w:sdtContent>
          <w:r>
            <w:rPr>
              <w:rtl/>
            </w:rPr>
            <w:t>15/01/2014</w:t>
          </w:r>
        </w:sdtContent>
      </w:sdt>
      <w:r w:rsidR="0081143B">
        <w:rPr>
          <w:rFonts w:hint="cs"/>
          <w:rtl/>
        </w:rPr>
        <w:t>)</w:t>
      </w:r>
      <w:r w:rsidR="003B5E8B">
        <w:rPr>
          <w:rFonts w:hint="cs"/>
          <w:rtl/>
        </w:rPr>
        <w:t>.</w:t>
      </w:r>
    </w:p>
    <w:p w:rsidR="001A042C" w:rsidRPr="00FB0564" w:rsidRDefault="00FB0564" w:rsidP="00FB0564">
      <w:pPr>
        <w:pStyle w:val="aff1"/>
        <w:rPr>
          <w:rFonts w:eastAsiaTheme="minorHAnsi"/>
          <w:rtl/>
        </w:rPr>
      </w:pPr>
      <w:bookmarkStart w:id="0" w:name="OpenAt"/>
      <w:bookmarkEnd w:id="0"/>
      <w:r>
        <w:rPr>
          <w:rFonts w:hint="cs"/>
          <w:rtl/>
        </w:rPr>
        <w:t>הרב דניאל אדרי – אב"ד</w:t>
      </w:r>
      <w:r>
        <w:rPr>
          <w:rtl/>
        </w:rPr>
        <w:tab/>
      </w:r>
      <w:r>
        <w:rPr>
          <w:rFonts w:hint="cs"/>
          <w:rtl/>
        </w:rPr>
        <w:t>הרב אייל יוסף</w:t>
      </w:r>
      <w:r>
        <w:rPr>
          <w:rtl/>
        </w:rPr>
        <w:t xml:space="preserve"> </w:t>
      </w:r>
      <w:r>
        <w:rPr>
          <w:rtl/>
        </w:rPr>
        <w:tab/>
      </w:r>
      <w:r>
        <w:rPr>
          <w:rFonts w:hint="cs"/>
          <w:rtl/>
        </w:rPr>
        <w:t>הרב דוד בר שלטון</w:t>
      </w:r>
    </w:p>
    <w:sectPr w:rsidR="001A042C" w:rsidRPr="00FB0564" w:rsidSect="00ED4071">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AAB" w:rsidRDefault="003E3AAB" w:rsidP="00E2756A">
      <w:r>
        <w:separator/>
      </w:r>
    </w:p>
  </w:endnote>
  <w:endnote w:type="continuationSeparator" w:id="0">
    <w:p w:rsidR="003E3AAB" w:rsidRDefault="003E3AAB" w:rsidP="00E2756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Miriam">
    <w:altName w:val="Lucida Sans Unicode"/>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
    <w:altName w:val="Times New Roman"/>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66914458"/>
      <w:docPartObj>
        <w:docPartGallery w:val="Page Numbers (Bottom of Page)"/>
        <w:docPartUnique/>
      </w:docPartObj>
    </w:sdtPr>
    <w:sdtContent>
      <w:p w:rsidR="00FA1DAB" w:rsidRDefault="00F514B2" w:rsidP="00F4312B">
        <w:pPr>
          <w:pStyle w:val="aff5"/>
          <w:jc w:val="center"/>
        </w:pPr>
        <w:r>
          <w:fldChar w:fldCharType="begin"/>
        </w:r>
        <w:r w:rsidR="009F2662">
          <w:rPr>
            <w:rtl/>
            <w:cs/>
          </w:rPr>
          <w:instrText>PAGE   \* MERGEFORMAT</w:instrText>
        </w:r>
        <w:r>
          <w:fldChar w:fldCharType="separate"/>
        </w:r>
        <w:r w:rsidR="00FA5B81" w:rsidRPr="00FA5B81">
          <w:rPr>
            <w:noProof/>
            <w:rtl/>
            <w:lang w:val="he-IL"/>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AAB" w:rsidRDefault="003E3AAB" w:rsidP="00E2756A">
      <w:r>
        <w:separator/>
      </w:r>
    </w:p>
  </w:footnote>
  <w:footnote w:type="continuationSeparator" w:id="0">
    <w:p w:rsidR="003E3AAB" w:rsidRDefault="003E3AAB" w:rsidP="00E27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AB" w:rsidRDefault="00FA1DAB" w:rsidP="00FA1DAB">
    <w:pPr>
      <w:pStyle w:val="aff3"/>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FA1DAB" w:rsidRDefault="00FA1DAB" w:rsidP="00FA1DAB">
    <w:pPr>
      <w:pStyle w:val="aff3"/>
      <w:jc w:val="center"/>
      <w:rPr>
        <w:rFonts w:cs="David"/>
        <w:b/>
        <w:bCs/>
        <w:color w:val="1F497D" w:themeColor="text2"/>
        <w:sz w:val="32"/>
        <w:szCs w:val="32"/>
      </w:rPr>
    </w:pPr>
    <w:r>
      <w:rPr>
        <w:rFonts w:cs="David" w:hint="cs"/>
        <w:b/>
        <w:bCs/>
        <w:color w:val="1F497D" w:themeColor="text2"/>
        <w:sz w:val="32"/>
        <w:szCs w:val="32"/>
        <w:rtl/>
      </w:rPr>
      <w:t>בתי הדין הרבניים</w:t>
    </w:r>
  </w:p>
  <w:p w:rsidR="00FA1DAB" w:rsidRDefault="00FA1DAB">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2">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4">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7">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8">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11">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9"/>
  </w:num>
  <w:num w:numId="3">
    <w:abstractNumId w:val="5"/>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9"/>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3"/>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stylePaneSortMethod w:val="0000"/>
  <w:defaultTabStop w:val="720"/>
  <w:characterSpacingControl w:val="doNotCompress"/>
  <w:footnotePr>
    <w:footnote w:id="-1"/>
    <w:footnote w:id="0"/>
  </w:footnotePr>
  <w:endnotePr>
    <w:endnote w:id="-1"/>
    <w:endnote w:id="0"/>
  </w:endnotePr>
  <w:compat/>
  <w:rsids>
    <w:rsidRoot w:val="00E2756A"/>
    <w:rsid w:val="00006421"/>
    <w:rsid w:val="00007AAC"/>
    <w:rsid w:val="00047688"/>
    <w:rsid w:val="000503D0"/>
    <w:rsid w:val="000C6ECB"/>
    <w:rsid w:val="000E0573"/>
    <w:rsid w:val="000F3D3C"/>
    <w:rsid w:val="000F6784"/>
    <w:rsid w:val="0010652B"/>
    <w:rsid w:val="00141834"/>
    <w:rsid w:val="001463AE"/>
    <w:rsid w:val="00171FC4"/>
    <w:rsid w:val="00184EDF"/>
    <w:rsid w:val="0019429F"/>
    <w:rsid w:val="001A042C"/>
    <w:rsid w:val="001D1878"/>
    <w:rsid w:val="001E35DA"/>
    <w:rsid w:val="001F3BB4"/>
    <w:rsid w:val="001F4A3A"/>
    <w:rsid w:val="00204DAE"/>
    <w:rsid w:val="0026102F"/>
    <w:rsid w:val="002A5312"/>
    <w:rsid w:val="002F6A54"/>
    <w:rsid w:val="00331442"/>
    <w:rsid w:val="00336118"/>
    <w:rsid w:val="00367984"/>
    <w:rsid w:val="003772D4"/>
    <w:rsid w:val="003832F1"/>
    <w:rsid w:val="00387082"/>
    <w:rsid w:val="003B5E8B"/>
    <w:rsid w:val="003E3AAB"/>
    <w:rsid w:val="003E6E03"/>
    <w:rsid w:val="00403D72"/>
    <w:rsid w:val="00444DC3"/>
    <w:rsid w:val="00445DE0"/>
    <w:rsid w:val="00460F4E"/>
    <w:rsid w:val="00471466"/>
    <w:rsid w:val="00473811"/>
    <w:rsid w:val="00482C8E"/>
    <w:rsid w:val="00493D5A"/>
    <w:rsid w:val="004A70E1"/>
    <w:rsid w:val="004B2706"/>
    <w:rsid w:val="004B71CD"/>
    <w:rsid w:val="004D5C89"/>
    <w:rsid w:val="004D747B"/>
    <w:rsid w:val="004E46AC"/>
    <w:rsid w:val="0051147D"/>
    <w:rsid w:val="00542D5D"/>
    <w:rsid w:val="005452D2"/>
    <w:rsid w:val="005605C5"/>
    <w:rsid w:val="00582096"/>
    <w:rsid w:val="005C7E23"/>
    <w:rsid w:val="006107D4"/>
    <w:rsid w:val="00621046"/>
    <w:rsid w:val="00644E42"/>
    <w:rsid w:val="0065626D"/>
    <w:rsid w:val="00661492"/>
    <w:rsid w:val="006B66A4"/>
    <w:rsid w:val="006D2102"/>
    <w:rsid w:val="006E7140"/>
    <w:rsid w:val="006E7815"/>
    <w:rsid w:val="0075572F"/>
    <w:rsid w:val="007A0A66"/>
    <w:rsid w:val="007B25A9"/>
    <w:rsid w:val="007C0B59"/>
    <w:rsid w:val="007E77A4"/>
    <w:rsid w:val="00806974"/>
    <w:rsid w:val="0081143B"/>
    <w:rsid w:val="00823169"/>
    <w:rsid w:val="008429F3"/>
    <w:rsid w:val="00845771"/>
    <w:rsid w:val="008807C9"/>
    <w:rsid w:val="00883EAA"/>
    <w:rsid w:val="008975B4"/>
    <w:rsid w:val="008A683B"/>
    <w:rsid w:val="008E5955"/>
    <w:rsid w:val="0090095E"/>
    <w:rsid w:val="009403D8"/>
    <w:rsid w:val="009679A7"/>
    <w:rsid w:val="009B7441"/>
    <w:rsid w:val="009D23D6"/>
    <w:rsid w:val="009F2662"/>
    <w:rsid w:val="00A15740"/>
    <w:rsid w:val="00A165F5"/>
    <w:rsid w:val="00AA4141"/>
    <w:rsid w:val="00AC3C3B"/>
    <w:rsid w:val="00AF3802"/>
    <w:rsid w:val="00AF7330"/>
    <w:rsid w:val="00B203D1"/>
    <w:rsid w:val="00B629CF"/>
    <w:rsid w:val="00B91EE4"/>
    <w:rsid w:val="00BB7B01"/>
    <w:rsid w:val="00BC2954"/>
    <w:rsid w:val="00BD18F7"/>
    <w:rsid w:val="00BF58F9"/>
    <w:rsid w:val="00BF7C9F"/>
    <w:rsid w:val="00C07E82"/>
    <w:rsid w:val="00C17BEA"/>
    <w:rsid w:val="00C426B1"/>
    <w:rsid w:val="00C61598"/>
    <w:rsid w:val="00C85A9B"/>
    <w:rsid w:val="00C8609C"/>
    <w:rsid w:val="00CA5144"/>
    <w:rsid w:val="00CB4524"/>
    <w:rsid w:val="00CD3C23"/>
    <w:rsid w:val="00CD70E7"/>
    <w:rsid w:val="00CE18E3"/>
    <w:rsid w:val="00D01A98"/>
    <w:rsid w:val="00D1058F"/>
    <w:rsid w:val="00D362E5"/>
    <w:rsid w:val="00D41648"/>
    <w:rsid w:val="00D77F78"/>
    <w:rsid w:val="00D93CE5"/>
    <w:rsid w:val="00DA2C8B"/>
    <w:rsid w:val="00DB7CB8"/>
    <w:rsid w:val="00DE152D"/>
    <w:rsid w:val="00DE7442"/>
    <w:rsid w:val="00DF366C"/>
    <w:rsid w:val="00DF57C1"/>
    <w:rsid w:val="00E104C3"/>
    <w:rsid w:val="00E2756A"/>
    <w:rsid w:val="00E3002C"/>
    <w:rsid w:val="00E311D4"/>
    <w:rsid w:val="00E478DE"/>
    <w:rsid w:val="00E74940"/>
    <w:rsid w:val="00EA0A6F"/>
    <w:rsid w:val="00ED0D18"/>
    <w:rsid w:val="00ED4071"/>
    <w:rsid w:val="00ED540D"/>
    <w:rsid w:val="00F01359"/>
    <w:rsid w:val="00F4312B"/>
    <w:rsid w:val="00F514B2"/>
    <w:rsid w:val="00F56183"/>
    <w:rsid w:val="00FA1A5E"/>
    <w:rsid w:val="00FA1DAB"/>
    <w:rsid w:val="00FA4829"/>
    <w:rsid w:val="00FA5B81"/>
    <w:rsid w:val="00FB0564"/>
    <w:rsid w:val="00FB09BF"/>
    <w:rsid w:val="00FC2886"/>
    <w:rsid w:val="00FD7825"/>
    <w:rsid w:val="00FF1CAC"/>
    <w:rsid w:val="00FF7C2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הצעת מחיר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BC2954"/>
    <w:rPr>
      <w:rFonts w:ascii="Arial" w:eastAsia="Calibri" w:hAnsi="Arial" w:cs="FrankRuehl"/>
      <w:bCs/>
      <w:spacing w:val="20"/>
      <w:kern w:val="28"/>
      <w:sz w:val="24"/>
      <w:szCs w:val="32"/>
    </w:rPr>
  </w:style>
  <w:style w:type="paragraph" w:customStyle="1" w:styleId="afb">
    <w:name w:val="פסק דין"/>
    <w:basedOn w:val="a3"/>
    <w:next w:val="ae"/>
    <w:link w:val="afa"/>
    <w:qFormat/>
    <w:rsid w:val="00BC2954"/>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65626D"/>
    <w:pPr>
      <w:overflowPunct w:val="0"/>
      <w:autoSpaceDE w:val="0"/>
      <w:autoSpaceDN w:val="0"/>
      <w:adjustRightInd w:val="0"/>
      <w:spacing w:after="240" w:line="276" w:lineRule="exact"/>
      <w:jc w:val="right"/>
      <w:textAlignment w:val="baseline"/>
    </w:pPr>
    <w:rPr>
      <w:rFonts w:eastAsia="Times New Roman"/>
      <w:szCs w:val="30"/>
      <w:lang w:eastAsia="he-IL"/>
    </w:rPr>
  </w:style>
  <w:style w:type="character" w:customStyle="1" w:styleId="affa">
    <w:name w:val="מספר תיק תו"/>
    <w:basedOn w:val="a4"/>
    <w:link w:val="aff9"/>
    <w:rsid w:val="0065626D"/>
    <w:rPr>
      <w:rFonts w:eastAsia="Times New Roman" w:cs="FrankRuehl"/>
      <w:sz w:val="22"/>
      <w:szCs w:val="30"/>
      <w:lang w:eastAsia="he-IL"/>
    </w:rPr>
  </w:style>
  <w:style w:type="paragraph" w:customStyle="1" w:styleId="affb">
    <w:name w:val="פלוני"/>
    <w:basedOn w:val="a3"/>
    <w:link w:val="affc"/>
    <w:qFormat/>
    <w:rsid w:val="0065626D"/>
    <w:pPr>
      <w:overflowPunct w:val="0"/>
      <w:autoSpaceDE w:val="0"/>
      <w:autoSpaceDN w:val="0"/>
      <w:adjustRightInd w:val="0"/>
      <w:spacing w:after="100" w:line="240" w:lineRule="exact"/>
      <w:textAlignment w:val="baseline"/>
    </w:pPr>
    <w:rPr>
      <w:rFonts w:eastAsia="Times New Roman"/>
      <w:sz w:val="24"/>
      <w:szCs w:val="30"/>
      <w:lang w:eastAsia="he-IL"/>
    </w:rPr>
  </w:style>
  <w:style w:type="character" w:customStyle="1" w:styleId="affc">
    <w:name w:val="פלוני תו"/>
    <w:basedOn w:val="a4"/>
    <w:link w:val="affb"/>
    <w:rsid w:val="0065626D"/>
    <w:rPr>
      <w:rFonts w:eastAsia="Times New Roman" w:cs="FrankRuehl"/>
      <w:sz w:val="24"/>
      <w:szCs w:val="30"/>
      <w:lang w:eastAsia="he-IL"/>
    </w:rPr>
  </w:style>
  <w:style w:type="paragraph" w:customStyle="1" w:styleId="affd">
    <w:name w:val="כותרת הנידון ומסקנות"/>
    <w:basedOn w:val="a3"/>
    <w:next w:val="affe"/>
    <w:link w:val="afff"/>
    <w:qFormat/>
    <w:rsid w:val="0065626D"/>
    <w:pPr>
      <w:spacing w:before="360" w:after="120" w:line="276" w:lineRule="auto"/>
      <w:jc w:val="center"/>
    </w:pPr>
    <w:rPr>
      <w:rFonts w:ascii="Cambria" w:eastAsia="Times New Roman" w:hAnsi="Cambria" w:cs="Narkisim"/>
      <w:b/>
      <w:noProof/>
      <w:sz w:val="24"/>
      <w:szCs w:val="24"/>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65626D"/>
    <w:rPr>
      <w:rFonts w:ascii="Cambria" w:eastAsia="Times New Roman" w:hAnsi="Cambria" w:cs="Narkisim"/>
      <w:b/>
      <w:noProof/>
      <w:sz w:val="24"/>
      <w:szCs w:val="24"/>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65626D"/>
    <w:pPr>
      <w:overflowPunct w:val="0"/>
      <w:autoSpaceDE w:val="0"/>
      <w:autoSpaceDN w:val="0"/>
      <w:adjustRightInd w:val="0"/>
      <w:spacing w:before="360" w:after="120" w:line="276" w:lineRule="exact"/>
      <w:jc w:val="center"/>
      <w:textAlignment w:val="baseline"/>
    </w:pPr>
    <w:rPr>
      <w:rFonts w:eastAsia="Times New Roman"/>
      <w:b/>
      <w:bCs/>
      <w:szCs w:val="26"/>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65626D"/>
    <w:rPr>
      <w:rFonts w:eastAsia="Times New Roman" w:cs="FrankRuehl"/>
      <w:b/>
      <w:bCs/>
      <w:sz w:val="22"/>
      <w:szCs w:val="26"/>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BC2954"/>
    <w:rPr>
      <w:rFonts w:ascii="Arial" w:eastAsia="Calibri" w:hAnsi="Arial" w:cs="FrankRuehl"/>
      <w:bCs/>
      <w:spacing w:val="20"/>
      <w:kern w:val="28"/>
      <w:sz w:val="24"/>
      <w:szCs w:val="32"/>
    </w:rPr>
  </w:style>
  <w:style w:type="paragraph" w:customStyle="1" w:styleId="afb">
    <w:name w:val="פסק דין"/>
    <w:basedOn w:val="a3"/>
    <w:next w:val="ae"/>
    <w:link w:val="afa"/>
    <w:qFormat/>
    <w:rsid w:val="00BC2954"/>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65626D"/>
    <w:pPr>
      <w:overflowPunct w:val="0"/>
      <w:autoSpaceDE w:val="0"/>
      <w:autoSpaceDN w:val="0"/>
      <w:adjustRightInd w:val="0"/>
      <w:spacing w:after="240" w:line="276" w:lineRule="exact"/>
      <w:jc w:val="right"/>
      <w:textAlignment w:val="baseline"/>
    </w:pPr>
    <w:rPr>
      <w:rFonts w:eastAsia="Times New Roman"/>
      <w:szCs w:val="30"/>
      <w:lang w:eastAsia="he-IL"/>
    </w:rPr>
  </w:style>
  <w:style w:type="character" w:customStyle="1" w:styleId="affa">
    <w:name w:val="מספר תיק תו"/>
    <w:basedOn w:val="a4"/>
    <w:link w:val="aff9"/>
    <w:rsid w:val="0065626D"/>
    <w:rPr>
      <w:rFonts w:eastAsia="Times New Roman" w:cs="FrankRuehl"/>
      <w:sz w:val="22"/>
      <w:szCs w:val="30"/>
      <w:lang w:eastAsia="he-IL"/>
    </w:rPr>
  </w:style>
  <w:style w:type="paragraph" w:customStyle="1" w:styleId="affb">
    <w:name w:val="פלוני"/>
    <w:basedOn w:val="a3"/>
    <w:link w:val="affc"/>
    <w:qFormat/>
    <w:rsid w:val="0065626D"/>
    <w:pPr>
      <w:overflowPunct w:val="0"/>
      <w:autoSpaceDE w:val="0"/>
      <w:autoSpaceDN w:val="0"/>
      <w:adjustRightInd w:val="0"/>
      <w:spacing w:after="100" w:line="240" w:lineRule="exact"/>
      <w:textAlignment w:val="baseline"/>
    </w:pPr>
    <w:rPr>
      <w:rFonts w:eastAsia="Times New Roman"/>
      <w:sz w:val="24"/>
      <w:szCs w:val="30"/>
      <w:lang w:eastAsia="he-IL"/>
    </w:rPr>
  </w:style>
  <w:style w:type="character" w:customStyle="1" w:styleId="affc">
    <w:name w:val="פלוני תו"/>
    <w:basedOn w:val="a4"/>
    <w:link w:val="affb"/>
    <w:rsid w:val="0065626D"/>
    <w:rPr>
      <w:rFonts w:eastAsia="Times New Roman" w:cs="FrankRuehl"/>
      <w:sz w:val="24"/>
      <w:szCs w:val="30"/>
      <w:lang w:eastAsia="he-IL"/>
    </w:rPr>
  </w:style>
  <w:style w:type="paragraph" w:customStyle="1" w:styleId="affd">
    <w:name w:val="כותרת הנידון ומסקנות"/>
    <w:basedOn w:val="a3"/>
    <w:next w:val="affe"/>
    <w:link w:val="afff"/>
    <w:qFormat/>
    <w:rsid w:val="0065626D"/>
    <w:pPr>
      <w:spacing w:before="360" w:after="120" w:line="276" w:lineRule="auto"/>
      <w:jc w:val="center"/>
    </w:pPr>
    <w:rPr>
      <w:rFonts w:ascii="Cambria" w:eastAsia="Times New Roman" w:hAnsi="Cambria" w:cs="Narkisim"/>
      <w:b/>
      <w:noProof/>
      <w:sz w:val="24"/>
      <w:szCs w:val="24"/>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65626D"/>
    <w:rPr>
      <w:rFonts w:ascii="Cambria" w:eastAsia="Times New Roman" w:hAnsi="Cambria" w:cs="Narkisim"/>
      <w:b/>
      <w:noProof/>
      <w:sz w:val="24"/>
      <w:szCs w:val="24"/>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65626D"/>
    <w:pPr>
      <w:overflowPunct w:val="0"/>
      <w:autoSpaceDE w:val="0"/>
      <w:autoSpaceDN w:val="0"/>
      <w:adjustRightInd w:val="0"/>
      <w:spacing w:before="360" w:after="120" w:line="276" w:lineRule="exact"/>
      <w:jc w:val="center"/>
      <w:textAlignment w:val="baseline"/>
    </w:pPr>
    <w:rPr>
      <w:rFonts w:eastAsia="Times New Roman"/>
      <w:b/>
      <w:bCs/>
      <w:szCs w:val="26"/>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65626D"/>
    <w:rPr>
      <w:rFonts w:eastAsia="Times New Roman" w:cs="FrankRuehl"/>
      <w:b/>
      <w:bCs/>
      <w:sz w:val="22"/>
      <w:szCs w:val="26"/>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s>
</file>

<file path=word/webSettings.xml><?xml version="1.0" encoding="utf-8"?>
<w:webSettings xmlns:r="http://schemas.openxmlformats.org/officeDocument/2006/relationships" xmlns:w="http://schemas.openxmlformats.org/wordprocessingml/2006/main">
  <w:divs>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32D48823A64C98AFF141D8747A968E"/>
        <w:category>
          <w:name w:val="כללי"/>
          <w:gallery w:val="placeholder"/>
        </w:category>
        <w:types>
          <w:type w:val="bbPlcHdr"/>
        </w:types>
        <w:behaviors>
          <w:behavior w:val="content"/>
        </w:behaviors>
        <w:guid w:val="{51804813-FA0D-49A5-AD8F-EABD0699CFCA}"/>
      </w:docPartPr>
      <w:docPartBody>
        <w:p w:rsidR="00A511EC" w:rsidRDefault="00F82AF3" w:rsidP="00F82AF3">
          <w:pPr>
            <w:pStyle w:val="9A32D48823A64C98AFF141D8747A968E"/>
          </w:pPr>
          <w:r w:rsidRPr="00424C58">
            <w:rPr>
              <w:rStyle w:val="a3"/>
            </w:rPr>
            <w:t>Click here to enter text.</w:t>
          </w:r>
        </w:p>
      </w:docPartBody>
    </w:docPart>
    <w:docPart>
      <w:docPartPr>
        <w:name w:val="7E8EA653949E4E11BA970E2F1A76F1F1"/>
        <w:category>
          <w:name w:val="כללי"/>
          <w:gallery w:val="placeholder"/>
        </w:category>
        <w:types>
          <w:type w:val="bbPlcHdr"/>
        </w:types>
        <w:behaviors>
          <w:behavior w:val="content"/>
        </w:behaviors>
        <w:guid w:val="{A708C941-4A8A-4BEC-ADAC-AFD79B9B9793}"/>
      </w:docPartPr>
      <w:docPartBody>
        <w:p w:rsidR="00A511EC" w:rsidRDefault="00F82AF3" w:rsidP="00F82AF3">
          <w:pPr>
            <w:pStyle w:val="7E8EA653949E4E11BA970E2F1A76F1F1"/>
          </w:pPr>
          <w:r w:rsidRPr="00424C58">
            <w:rPr>
              <w:rStyle w:val="a3"/>
            </w:rPr>
            <w:t>Click here to enter text.</w:t>
          </w:r>
        </w:p>
      </w:docPartBody>
    </w:docPart>
    <w:docPart>
      <w:docPartPr>
        <w:name w:val="A65BF8835B8A4677BAF5893242AA74B3"/>
        <w:category>
          <w:name w:val="כללי"/>
          <w:gallery w:val="placeholder"/>
        </w:category>
        <w:types>
          <w:type w:val="bbPlcHdr"/>
        </w:types>
        <w:behaviors>
          <w:behavior w:val="content"/>
        </w:behaviors>
        <w:guid w:val="{70D4714C-A810-4423-B36E-242A7F9EF7EB}"/>
      </w:docPartPr>
      <w:docPartBody>
        <w:p w:rsidR="00A511EC" w:rsidRDefault="00F82AF3" w:rsidP="00F82AF3">
          <w:pPr>
            <w:pStyle w:val="A65BF8835B8A4677BAF5893242AA74B3"/>
          </w:pPr>
          <w:r w:rsidRPr="00424C58">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Miriam">
    <w:altName w:val="Lucida Sans Unicode"/>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
    <w:altName w:val="Times New Roman"/>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82AF3"/>
    <w:rsid w:val="00356251"/>
    <w:rsid w:val="00523D36"/>
    <w:rsid w:val="007B23D0"/>
    <w:rsid w:val="00A511EC"/>
    <w:rsid w:val="00DE2CEC"/>
    <w:rsid w:val="00F82AF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F3"/>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2AF3"/>
    <w:rPr>
      <w:color w:val="808080"/>
    </w:rPr>
  </w:style>
  <w:style w:type="paragraph" w:customStyle="1" w:styleId="AA863EBBA1404DA8BECB9807FF27D53B">
    <w:name w:val="AA863EBBA1404DA8BECB9807FF27D53B"/>
    <w:rsid w:val="00F82AF3"/>
    <w:pPr>
      <w:bidi/>
    </w:pPr>
  </w:style>
  <w:style w:type="paragraph" w:customStyle="1" w:styleId="FE09F9EADB134D8AA536703A78EC0ED0">
    <w:name w:val="FE09F9EADB134D8AA536703A78EC0ED0"/>
    <w:rsid w:val="00F82AF3"/>
    <w:pPr>
      <w:bidi/>
    </w:pPr>
  </w:style>
  <w:style w:type="paragraph" w:customStyle="1" w:styleId="C31D0BFFD0D5455A992761F40019D659">
    <w:name w:val="C31D0BFFD0D5455A992761F40019D659"/>
    <w:rsid w:val="00F82AF3"/>
    <w:pPr>
      <w:bidi/>
    </w:pPr>
  </w:style>
  <w:style w:type="paragraph" w:customStyle="1" w:styleId="2B39A3DA67094D6AB74BBB5777F9E69E">
    <w:name w:val="2B39A3DA67094D6AB74BBB5777F9E69E"/>
    <w:rsid w:val="00F82AF3"/>
    <w:pPr>
      <w:bidi/>
    </w:pPr>
  </w:style>
  <w:style w:type="paragraph" w:customStyle="1" w:styleId="36C156AACBD345E193A659A241B63ECD">
    <w:name w:val="36C156AACBD345E193A659A241B63ECD"/>
    <w:rsid w:val="00F82AF3"/>
    <w:pPr>
      <w:bidi/>
    </w:pPr>
  </w:style>
  <w:style w:type="paragraph" w:customStyle="1" w:styleId="127641F8B67E47DB96BE3000B00F9C42">
    <w:name w:val="127641F8B67E47DB96BE3000B00F9C42"/>
    <w:rsid w:val="00F82AF3"/>
    <w:pPr>
      <w:bidi/>
    </w:pPr>
  </w:style>
  <w:style w:type="paragraph" w:customStyle="1" w:styleId="AAC883093E5649FC83C4CDE2C413B579">
    <w:name w:val="AAC883093E5649FC83C4CDE2C413B579"/>
    <w:rsid w:val="00F82AF3"/>
    <w:pPr>
      <w:bidi/>
    </w:pPr>
  </w:style>
  <w:style w:type="paragraph" w:customStyle="1" w:styleId="A3EA0C609229433495651E2B0DB9129B">
    <w:name w:val="A3EA0C609229433495651E2B0DB9129B"/>
    <w:rsid w:val="00F82AF3"/>
    <w:pPr>
      <w:bidi/>
    </w:pPr>
  </w:style>
  <w:style w:type="paragraph" w:customStyle="1" w:styleId="9BF2D3FA02534BC39BED833AE3CDE790">
    <w:name w:val="9BF2D3FA02534BC39BED833AE3CDE790"/>
    <w:rsid w:val="00F82AF3"/>
    <w:pPr>
      <w:bidi/>
    </w:pPr>
  </w:style>
  <w:style w:type="paragraph" w:customStyle="1" w:styleId="4EFE6C8B52DB4F6CB00B059CFE83C438">
    <w:name w:val="4EFE6C8B52DB4F6CB00B059CFE83C438"/>
    <w:rsid w:val="00F82AF3"/>
    <w:pPr>
      <w:bidi/>
    </w:pPr>
  </w:style>
  <w:style w:type="paragraph" w:customStyle="1" w:styleId="7986EDA9EBC74FA5B0A37FB8BB51BF11">
    <w:name w:val="7986EDA9EBC74FA5B0A37FB8BB51BF11"/>
    <w:rsid w:val="00F82AF3"/>
    <w:pPr>
      <w:bidi/>
    </w:pPr>
  </w:style>
  <w:style w:type="paragraph" w:customStyle="1" w:styleId="9A32D48823A64C98AFF141D8747A968E">
    <w:name w:val="9A32D48823A64C98AFF141D8747A968E"/>
    <w:rsid w:val="00F82AF3"/>
    <w:pPr>
      <w:bidi/>
    </w:pPr>
  </w:style>
  <w:style w:type="paragraph" w:customStyle="1" w:styleId="7E8EA653949E4E11BA970E2F1A76F1F1">
    <w:name w:val="7E8EA653949E4E11BA970E2F1A76F1F1"/>
    <w:rsid w:val="00F82AF3"/>
    <w:pPr>
      <w:bidi/>
    </w:pPr>
  </w:style>
  <w:style w:type="paragraph" w:customStyle="1" w:styleId="A65BF8835B8A4677BAF5893242AA74B3">
    <w:name w:val="A65BF8835B8A4677BAF5893242AA74B3"/>
    <w:rsid w:val="00F82AF3"/>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02EE6D7CFAB4D4CA1F71DECF13C0C7F" ma:contentTypeVersion="0" ma:contentTypeDescription="צור מסמך חדש." ma:contentTypeScope="" ma:versionID="8949edfad51187783b3f654e62da0f51">
  <xsd:schema xmlns:xsd="http://www.w3.org/2001/XMLSchema" xmlns:p="http://schemas.microsoft.com/office/2006/metadata/properties" targetNamespace="http://schemas.microsoft.com/office/2006/metadata/properties" ma:root="true" ma:fieldsID="48583946015fa6277c14f353968fab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B59DC-FED8-4CEE-A09C-C0970263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F4E0E7-346A-4B36-A90F-C17614A6A7F7}">
  <ds:schemaRefs>
    <ds:schemaRef ds:uri="http://schemas.microsoft.com/office/2006/metadata/properties"/>
  </ds:schemaRefs>
</ds:datastoreItem>
</file>

<file path=customXml/itemProps3.xml><?xml version="1.0" encoding="utf-8"?>
<ds:datastoreItem xmlns:ds="http://schemas.openxmlformats.org/officeDocument/2006/customXml" ds:itemID="{862EC834-2696-471C-A687-0F6C87DF1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2610</Words>
  <Characters>13813</Characters>
  <Application>Microsoft Office Word</Application>
  <DocSecurity>0</DocSecurity>
  <Lines>230</Lines>
  <Paragraphs>90</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16333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גירושין</dc:title>
  <dc:creator>הרב דניאל אדרי – אב"ד‏;הרב אייל יוסף;הרב דוד בר שלטון‏</dc:creator>
  <cp:keywords>הסכם למראית עין</cp:keywords>
  <cp:lastModifiedBy>bb bt</cp:lastModifiedBy>
  <cp:revision>2</cp:revision>
  <dcterms:created xsi:type="dcterms:W3CDTF">2015-06-09T12:05:00Z</dcterms:created>
  <dcterms:modified xsi:type="dcterms:W3CDTF">2015-06-09T12:05:00Z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0x010100702EE6D7CFAB4D4CA1F71DECF13C0C7F</vt:lpwstr>
  </property>
</Properties>
</file>