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7A7D17">
        <w:tblPrEx>
          <w:tblCellMar>
            <w:top w:w="0" w:type="dxa"/>
            <w:bottom w:w="0" w:type="dxa"/>
          </w:tblCellMar>
        </w:tblPrEx>
        <w:trPr>
          <w:cantSplit/>
          <w:jc w:val="center"/>
        </w:trPr>
        <w:tc>
          <w:tcPr>
            <w:tcW w:w="2847" w:type="dxa"/>
            <w:tcBorders>
              <w:top w:val="nil"/>
              <w:left w:val="nil"/>
              <w:bottom w:val="nil"/>
              <w:right w:val="nil"/>
            </w:tcBorders>
          </w:tcPr>
          <w:p w:rsidR="007A7D17" w:rsidRPr="008908E4" w:rsidRDefault="007A7D17" w:rsidP="004375C4">
            <w:pPr>
              <w:pStyle w:val="affffa"/>
              <w:rPr>
                <w:rtl/>
              </w:rPr>
            </w:pPr>
            <w:r w:rsidRPr="008908E4">
              <w:rPr>
                <w:rtl/>
              </w:rPr>
              <w:t>מדינת ישראל</w:t>
            </w:r>
          </w:p>
          <w:p w:rsidR="007A7D17" w:rsidRDefault="007A7D17" w:rsidP="004375C4">
            <w:pPr>
              <w:pStyle w:val="3"/>
              <w:rPr>
                <w:rtl/>
              </w:rPr>
            </w:pPr>
            <w:r>
              <w:rPr>
                <w:rtl/>
              </w:rPr>
              <w:t>משרד המשפטים</w:t>
            </w:r>
          </w:p>
          <w:p w:rsidR="007A7D17" w:rsidRPr="008908E4" w:rsidRDefault="007A7D17" w:rsidP="004375C4">
            <w:pPr>
              <w:pStyle w:val="3"/>
            </w:pPr>
            <w:r w:rsidRPr="008908E4">
              <w:rPr>
                <w:rtl/>
              </w:rPr>
              <w:t>המחלקה למשפט עברי</w:t>
            </w:r>
          </w:p>
        </w:tc>
        <w:tc>
          <w:tcPr>
            <w:tcW w:w="2950" w:type="dxa"/>
            <w:tcBorders>
              <w:top w:val="nil"/>
              <w:left w:val="nil"/>
              <w:bottom w:val="nil"/>
              <w:right w:val="nil"/>
            </w:tcBorders>
          </w:tcPr>
          <w:p w:rsidR="007A7D17" w:rsidRDefault="007A7D17" w:rsidP="004375C4">
            <w:pPr>
              <w:pStyle w:val="3"/>
            </w:pPr>
          </w:p>
        </w:tc>
        <w:tc>
          <w:tcPr>
            <w:tcW w:w="3481" w:type="dxa"/>
            <w:tcBorders>
              <w:top w:val="nil"/>
              <w:left w:val="nil"/>
              <w:bottom w:val="nil"/>
              <w:right w:val="nil"/>
            </w:tcBorders>
          </w:tcPr>
          <w:p w:rsidR="007A7D17" w:rsidRDefault="007A7D17" w:rsidP="004375C4">
            <w:pPr>
              <w:pStyle w:val="3"/>
              <w:rPr>
                <w:rtl/>
              </w:rPr>
            </w:pPr>
            <w:r>
              <w:rPr>
                <w:rtl/>
              </w:rPr>
              <w:t>המרכז להוראת</w:t>
            </w:r>
          </w:p>
          <w:p w:rsidR="007A7D17" w:rsidRDefault="007A7D17" w:rsidP="004375C4">
            <w:pPr>
              <w:pStyle w:val="3"/>
              <w:rPr>
                <w:rtl/>
              </w:rPr>
            </w:pPr>
            <w:r>
              <w:rPr>
                <w:rtl/>
              </w:rPr>
              <w:t>המשפט העברי ולימודו</w:t>
            </w:r>
          </w:p>
          <w:p w:rsidR="007A7D17" w:rsidRPr="008908E4" w:rsidRDefault="004375C4" w:rsidP="004375C4">
            <w:r>
              <w:rPr>
                <w:rtl/>
              </w:rPr>
              <w:t xml:space="preserve">                </w:t>
            </w:r>
            <w:r w:rsidR="007A7D17" w:rsidRPr="008908E4">
              <w:rPr>
                <w:rtl/>
              </w:rPr>
              <w:t>מכללת "שערי משפט"</w:t>
            </w:r>
          </w:p>
        </w:tc>
      </w:tr>
    </w:tbl>
    <w:p w:rsidR="007A7D17" w:rsidRDefault="007A7D17" w:rsidP="004375C4">
      <w:pPr>
        <w:rPr>
          <w:rtl/>
        </w:rPr>
      </w:pPr>
    </w:p>
    <w:p w:rsidR="007A7D17" w:rsidRDefault="007A7D17" w:rsidP="004375C4">
      <w:pPr>
        <w:rPr>
          <w:rtl/>
        </w:rPr>
      </w:pPr>
    </w:p>
    <w:p w:rsidR="007A7D17" w:rsidRDefault="007A7D17" w:rsidP="004375C4">
      <w:pPr>
        <w:pStyle w:val="afb"/>
        <w:rPr>
          <w:rtl/>
        </w:rPr>
      </w:pPr>
      <w:r>
        <w:rPr>
          <w:rtl/>
        </w:rPr>
        <w:t>פרשת השבוע</w:t>
      </w:r>
    </w:p>
    <w:p w:rsidR="007A7D17" w:rsidRDefault="007A7D17" w:rsidP="004375C4">
      <w:pPr>
        <w:rPr>
          <w:rtl/>
        </w:rPr>
      </w:pPr>
    </w:p>
    <w:p w:rsidR="007A7D17" w:rsidRDefault="007A7D17" w:rsidP="004375C4">
      <w:pPr>
        <w:rPr>
          <w:rtl/>
        </w:rPr>
      </w:pPr>
    </w:p>
    <w:tbl>
      <w:tblPr>
        <w:bidiVisual/>
        <w:tblW w:w="0" w:type="auto"/>
        <w:tblInd w:w="50" w:type="dxa"/>
        <w:tblLayout w:type="fixed"/>
        <w:tblLook w:val="0000"/>
      </w:tblPr>
      <w:tblGrid>
        <w:gridCol w:w="4622"/>
        <w:gridCol w:w="5075"/>
      </w:tblGrid>
      <w:tr w:rsidR="007A7D17">
        <w:tblPrEx>
          <w:tblCellMar>
            <w:top w:w="0" w:type="dxa"/>
            <w:bottom w:w="0" w:type="dxa"/>
          </w:tblCellMar>
        </w:tblPrEx>
        <w:trPr>
          <w:trHeight w:val="412"/>
        </w:trPr>
        <w:tc>
          <w:tcPr>
            <w:tcW w:w="4622" w:type="dxa"/>
            <w:tcBorders>
              <w:top w:val="nil"/>
              <w:left w:val="nil"/>
              <w:bottom w:val="nil"/>
              <w:right w:val="nil"/>
            </w:tcBorders>
          </w:tcPr>
          <w:p w:rsidR="007A7D17" w:rsidRDefault="007A7D17" w:rsidP="004375C4">
            <w:r w:rsidRPr="00393EB8">
              <w:rPr>
                <w:rStyle w:val="affff9"/>
                <w:rFonts w:cs="FrankRuehl"/>
                <w:rtl/>
              </w:rPr>
              <w:t xml:space="preserve">פרשת </w:t>
            </w:r>
            <w:r w:rsidR="009356EF">
              <w:rPr>
                <w:rStyle w:val="affff9"/>
                <w:rFonts w:cs="FrankRuehl"/>
                <w:rtl/>
              </w:rPr>
              <w:t>ויצא</w:t>
            </w:r>
            <w:r w:rsidRPr="00393EB8">
              <w:rPr>
                <w:rStyle w:val="affff9"/>
                <w:rFonts w:cs="FrankRuehl"/>
                <w:rtl/>
              </w:rPr>
              <w:t>, תש"</w:t>
            </w:r>
            <w:r w:rsidR="009356EF">
              <w:rPr>
                <w:rStyle w:val="affff9"/>
                <w:rFonts w:cs="FrankRuehl"/>
                <w:rtl/>
              </w:rPr>
              <w:t>ע</w:t>
            </w:r>
            <w:r w:rsidRPr="00393EB8">
              <w:rPr>
                <w:rStyle w:val="affff9"/>
                <w:rFonts w:cs="FrankRuehl"/>
                <w:rtl/>
              </w:rPr>
              <w:t>,</w:t>
            </w:r>
            <w:r w:rsidRPr="00AB57B5">
              <w:rPr>
                <w:rtl/>
              </w:rPr>
              <w:t xml:space="preserve"> </w:t>
            </w:r>
            <w:r w:rsidRPr="00393EB8">
              <w:rPr>
                <w:rStyle w:val="affff9"/>
                <w:rFonts w:cs="FrankRuehl"/>
                <w:rtl/>
              </w:rPr>
              <w:t xml:space="preserve">גיליון מס' </w:t>
            </w:r>
            <w:r w:rsidR="009356EF">
              <w:rPr>
                <w:rStyle w:val="affff9"/>
                <w:rFonts w:cs="FrankRuehl"/>
                <w:rtl/>
              </w:rPr>
              <w:t>361</w:t>
            </w:r>
          </w:p>
        </w:tc>
        <w:tc>
          <w:tcPr>
            <w:tcW w:w="5075" w:type="dxa"/>
            <w:tcBorders>
              <w:top w:val="nil"/>
              <w:left w:val="nil"/>
              <w:bottom w:val="nil"/>
              <w:right w:val="nil"/>
            </w:tcBorders>
          </w:tcPr>
          <w:p w:rsidR="009116EC" w:rsidRDefault="009116EC" w:rsidP="004375C4">
            <w:pPr>
              <w:pStyle w:val="affff7"/>
              <w:rPr>
                <w:rtl/>
              </w:rPr>
            </w:pPr>
            <w:r>
              <w:rPr>
                <w:rtl/>
              </w:rPr>
              <w:t>עורכים: אביעד הכהן, מיכאל ויגודה</w:t>
            </w:r>
          </w:p>
          <w:p w:rsidR="007A7D17" w:rsidRPr="00393EB8" w:rsidRDefault="009116EC" w:rsidP="004375C4">
            <w:pPr>
              <w:pStyle w:val="affff8"/>
            </w:pPr>
            <w:r w:rsidRPr="00393EB8">
              <w:rPr>
                <w:rtl/>
              </w:rPr>
              <w:t xml:space="preserve">עריכה לשונית: יחיאל קארה </w:t>
            </w:r>
          </w:p>
        </w:tc>
      </w:tr>
    </w:tbl>
    <w:p w:rsidR="007A7D17" w:rsidRDefault="007A7D17" w:rsidP="004375C4">
      <w:pPr>
        <w:rPr>
          <w:rtl/>
        </w:rPr>
      </w:pPr>
    </w:p>
    <w:p w:rsidR="007A7D17" w:rsidRPr="00AB57B5" w:rsidRDefault="007A7D17" w:rsidP="009356EF">
      <w:pPr>
        <w:pStyle w:val="afc"/>
        <w:rPr>
          <w:rtl/>
        </w:rPr>
      </w:pPr>
      <w:r w:rsidRPr="00AB57B5">
        <w:rPr>
          <w:rtl/>
        </w:rPr>
        <w:t>"</w:t>
      </w:r>
      <w:r w:rsidR="009356EF" w:rsidRPr="009356EF">
        <w:rPr>
          <w:rtl/>
        </w:rPr>
        <w:t>ואם תקח נשים על בנֹתי</w:t>
      </w:r>
      <w:r w:rsidRPr="00AB57B5">
        <w:rPr>
          <w:rtl/>
        </w:rPr>
        <w:t>"</w:t>
      </w:r>
    </w:p>
    <w:p w:rsidR="009356EF" w:rsidRPr="009356EF" w:rsidRDefault="009356EF" w:rsidP="00855812">
      <w:pPr>
        <w:pStyle w:val="afff0"/>
      </w:pPr>
      <w:r w:rsidRPr="009356EF">
        <w:rPr>
          <w:rtl/>
        </w:rPr>
        <w:t>בגיד</w:t>
      </w:r>
      <w:r w:rsidR="00281010">
        <w:rPr>
          <w:rtl/>
        </w:rPr>
        <w:t xml:space="preserve">ת הבעל </w:t>
      </w:r>
      <w:r w:rsidR="00855812">
        <w:rPr>
          <w:rtl/>
        </w:rPr>
        <w:t xml:space="preserve">- </w:t>
      </w:r>
      <w:r w:rsidRPr="009356EF">
        <w:rPr>
          <w:rtl/>
        </w:rPr>
        <w:t>עילה לגירושין</w:t>
      </w:r>
    </w:p>
    <w:p w:rsidR="007A7D17" w:rsidRPr="00AB57B5" w:rsidRDefault="009356EF" w:rsidP="004375C4">
      <w:pPr>
        <w:pStyle w:val="affff6"/>
        <w:rPr>
          <w:rtl/>
        </w:rPr>
        <w:sectPr w:rsidR="007A7D17" w:rsidRPr="00AB57B5">
          <w:pgSz w:w="11907" w:h="16840"/>
          <w:pgMar w:top="737" w:right="1021" w:bottom="1077" w:left="1021" w:header="709" w:footer="709" w:gutter="0"/>
          <w:cols w:space="709"/>
          <w:titlePg/>
          <w:bidi/>
        </w:sectPr>
      </w:pPr>
      <w:r>
        <w:rPr>
          <w:rtl/>
        </w:rPr>
        <w:t>אליאב שוחטמן</w:t>
      </w:r>
      <w:r w:rsidR="007A7D17" w:rsidRPr="00AB57B5">
        <w:rPr>
          <w:rtl/>
        </w:rPr>
        <w:t>*</w:t>
      </w:r>
    </w:p>
    <w:p w:rsidR="009356EF" w:rsidRPr="009356EF" w:rsidRDefault="009356EF" w:rsidP="009356EF">
      <w:pPr>
        <w:pStyle w:val="2"/>
        <w:rPr>
          <w:rtl/>
        </w:rPr>
      </w:pPr>
      <w:r w:rsidRPr="009356EF">
        <w:rPr>
          <w:rtl/>
        </w:rPr>
        <w:lastRenderedPageBreak/>
        <w:t>פתיחה</w:t>
      </w:r>
    </w:p>
    <w:p w:rsidR="009356EF" w:rsidRDefault="009356EF" w:rsidP="00855812">
      <w:pPr>
        <w:rPr>
          <w:rtl/>
        </w:rPr>
      </w:pPr>
      <w:r>
        <w:rPr>
          <w:rtl/>
        </w:rPr>
        <w:t>פרשת ויצא אין בה מצוות</w:t>
      </w:r>
      <w:r w:rsidR="00855812">
        <w:rPr>
          <w:rtl/>
        </w:rPr>
        <w:t>,</w:t>
      </w:r>
      <w:r>
        <w:rPr>
          <w:rtl/>
        </w:rPr>
        <w:t xml:space="preserve"> לא מצוות</w:t>
      </w:r>
      <w:r w:rsidR="00855812">
        <w:rPr>
          <w:rtl/>
        </w:rPr>
        <w:t xml:space="preserve"> </w:t>
      </w:r>
      <w:r>
        <w:rPr>
          <w:rtl/>
        </w:rPr>
        <w:t>עשה ולא מצוות לא</w:t>
      </w:r>
      <w:r w:rsidR="00855812">
        <w:rPr>
          <w:rtl/>
        </w:rPr>
        <w:t xml:space="preserve"> </w:t>
      </w:r>
      <w:r>
        <w:rPr>
          <w:rtl/>
        </w:rPr>
        <w:t>תעשה. אף על פי כן, יש בה אחד המקורות ה</w:t>
      </w:r>
      <w:r w:rsidR="00855812">
        <w:rPr>
          <w:rtl/>
        </w:rPr>
        <w:t>יסוד</w:t>
      </w:r>
      <w:r>
        <w:rPr>
          <w:rtl/>
        </w:rPr>
        <w:t xml:space="preserve">יים לחובת הנאמנות של הבעל לאשתו ולזכותה של האישה לגירושין </w:t>
      </w:r>
      <w:r w:rsidR="00855812">
        <w:rPr>
          <w:rtl/>
        </w:rPr>
        <w:t>עקב</w:t>
      </w:r>
      <w:r>
        <w:rPr>
          <w:rtl/>
        </w:rPr>
        <w:t xml:space="preserve"> הפרת חובה זו </w:t>
      </w:r>
      <w:r w:rsidR="00855812">
        <w:rPr>
          <w:rtl/>
        </w:rPr>
        <w:t>ב</w:t>
      </w:r>
      <w:r>
        <w:rPr>
          <w:rtl/>
        </w:rPr>
        <w:t>מעשה בגידה</w:t>
      </w:r>
      <w:r w:rsidR="00855812">
        <w:rPr>
          <w:rtl/>
        </w:rPr>
        <w:t xml:space="preserve"> של בעלה</w:t>
      </w:r>
      <w:r>
        <w:rPr>
          <w:rtl/>
        </w:rPr>
        <w:t xml:space="preserve">. </w:t>
      </w:r>
    </w:p>
    <w:p w:rsidR="009356EF" w:rsidRDefault="009356EF" w:rsidP="00057492">
      <w:pPr>
        <w:rPr>
          <w:rtl/>
        </w:rPr>
      </w:pPr>
      <w:r>
        <w:rPr>
          <w:rtl/>
        </w:rPr>
        <w:t xml:space="preserve">כידוע, איסור "לא תנאף" </w:t>
      </w:r>
      <w:r w:rsidR="00855812">
        <w:rPr>
          <w:rtl/>
        </w:rPr>
        <w:t xml:space="preserve">האמור </w:t>
      </w:r>
      <w:r>
        <w:rPr>
          <w:rtl/>
        </w:rPr>
        <w:t>בתורה</w:t>
      </w:r>
      <w:r>
        <w:rPr>
          <w:rStyle w:val="a8"/>
          <w:rtl/>
        </w:rPr>
        <w:footnoteReference w:id="1"/>
      </w:r>
      <w:r>
        <w:rPr>
          <w:rtl/>
        </w:rPr>
        <w:t xml:space="preserve"> אינו </w:t>
      </w:r>
      <w:r w:rsidR="00855812">
        <w:rPr>
          <w:rtl/>
        </w:rPr>
        <w:t xml:space="preserve">אמור </w:t>
      </w:r>
      <w:r>
        <w:rPr>
          <w:rtl/>
        </w:rPr>
        <w:t xml:space="preserve">אלא </w:t>
      </w:r>
      <w:r w:rsidR="00855812">
        <w:rPr>
          <w:rtl/>
        </w:rPr>
        <w:t xml:space="preserve">בבגידת </w:t>
      </w:r>
      <w:r>
        <w:rPr>
          <w:rtl/>
        </w:rPr>
        <w:t>אשת</w:t>
      </w:r>
      <w:r w:rsidR="00855812">
        <w:rPr>
          <w:rtl/>
        </w:rPr>
        <w:t xml:space="preserve"> </w:t>
      </w:r>
      <w:r>
        <w:rPr>
          <w:rtl/>
        </w:rPr>
        <w:t>איש בבעלה עם איש זר. איסור זה הוא מאיסורי עריות החמורים</w:t>
      </w:r>
      <w:r w:rsidR="00855812">
        <w:rPr>
          <w:rtl/>
        </w:rPr>
        <w:t>,</w:t>
      </w:r>
      <w:r>
        <w:rPr>
          <w:rtl/>
        </w:rPr>
        <w:t xml:space="preserve"> ודין שני</w:t>
      </w:r>
      <w:r w:rsidR="00855812">
        <w:rPr>
          <w:rtl/>
        </w:rPr>
        <w:t xml:space="preserve"> </w:t>
      </w:r>
      <w:r>
        <w:rPr>
          <w:rtl/>
        </w:rPr>
        <w:t>ה</w:t>
      </w:r>
      <w:r w:rsidR="00855812">
        <w:rPr>
          <w:rtl/>
        </w:rPr>
        <w:t>נואפי</w:t>
      </w:r>
      <w:r>
        <w:rPr>
          <w:rtl/>
        </w:rPr>
        <w:t>ם מיתה, ככתוב: "מות יומת הנֹאף והנֹאפת"</w:t>
      </w:r>
      <w:r w:rsidR="00057492">
        <w:rPr>
          <w:rtl/>
        </w:rPr>
        <w:t xml:space="preserve"> (ויקרא כ, י)</w:t>
      </w:r>
      <w:r>
        <w:rPr>
          <w:rtl/>
        </w:rPr>
        <w:t>. אשת</w:t>
      </w:r>
      <w:r w:rsidR="00855812">
        <w:rPr>
          <w:rtl/>
        </w:rPr>
        <w:t xml:space="preserve"> </w:t>
      </w:r>
      <w:r>
        <w:rPr>
          <w:rtl/>
        </w:rPr>
        <w:t>איש הבוגדת בבעלה נאסרת עליו (ו</w:t>
      </w:r>
      <w:r w:rsidR="00855812">
        <w:rPr>
          <w:rtl/>
        </w:rPr>
        <w:t xml:space="preserve">גם </w:t>
      </w:r>
      <w:r>
        <w:rPr>
          <w:rtl/>
        </w:rPr>
        <w:t>על הבועל)</w:t>
      </w:r>
      <w:r w:rsidR="00855812">
        <w:rPr>
          <w:rtl/>
        </w:rPr>
        <w:t>,</w:t>
      </w:r>
      <w:r>
        <w:rPr>
          <w:rtl/>
        </w:rPr>
        <w:t xml:space="preserve"> והוא ח</w:t>
      </w:r>
      <w:r w:rsidR="00855812">
        <w:rPr>
          <w:rtl/>
        </w:rPr>
        <w:t>י</w:t>
      </w:r>
      <w:r>
        <w:rPr>
          <w:rtl/>
        </w:rPr>
        <w:t>יב לגרשה</w:t>
      </w:r>
      <w:r>
        <w:rPr>
          <w:rStyle w:val="a8"/>
          <w:rtl/>
        </w:rPr>
        <w:footnoteReference w:id="2"/>
      </w:r>
      <w:r>
        <w:rPr>
          <w:rtl/>
        </w:rPr>
        <w:t>, ואף כופים אותו ל</w:t>
      </w:r>
      <w:r w:rsidR="00855812">
        <w:rPr>
          <w:rtl/>
        </w:rPr>
        <w:t>גרשה</w:t>
      </w:r>
      <w:r>
        <w:rPr>
          <w:rStyle w:val="a8"/>
          <w:rtl/>
        </w:rPr>
        <w:footnoteReference w:id="3"/>
      </w:r>
      <w:r>
        <w:rPr>
          <w:rtl/>
        </w:rPr>
        <w:t xml:space="preserve">. לעומת זאת, </w:t>
      </w:r>
      <w:r w:rsidR="00855812">
        <w:rPr>
          <w:rtl/>
        </w:rPr>
        <w:t xml:space="preserve">הבעל </w:t>
      </w:r>
      <w:r>
        <w:rPr>
          <w:rtl/>
        </w:rPr>
        <w:t xml:space="preserve">אינו מנוע </w:t>
      </w:r>
      <w:r w:rsidR="00855812">
        <w:rPr>
          <w:rtl/>
        </w:rPr>
        <w:t>מ</w:t>
      </w:r>
      <w:r>
        <w:rPr>
          <w:rtl/>
        </w:rPr>
        <w:t>דין תורה מל</w:t>
      </w:r>
      <w:r w:rsidR="00855812">
        <w:rPr>
          <w:rtl/>
        </w:rPr>
        <w:t>ישא</w:t>
      </w:r>
      <w:r>
        <w:rPr>
          <w:rtl/>
        </w:rPr>
        <w:t xml:space="preserve"> אישה שנייה על אשתו, שהרי התורה מתירה </w:t>
      </w:r>
      <w:r w:rsidR="00855812">
        <w:rPr>
          <w:rtl/>
        </w:rPr>
        <w:t>לאיש לה</w:t>
      </w:r>
      <w:r>
        <w:rPr>
          <w:rtl/>
        </w:rPr>
        <w:t>רבו</w:t>
      </w:r>
      <w:r w:rsidR="00855812">
        <w:rPr>
          <w:rtl/>
        </w:rPr>
        <w:t>ת</w:t>
      </w:r>
      <w:r>
        <w:rPr>
          <w:rtl/>
        </w:rPr>
        <w:t xml:space="preserve"> נשים, וגם אם הוא חי עם אישה אחרת בלא לקדש</w:t>
      </w:r>
      <w:r w:rsidR="00855812">
        <w:rPr>
          <w:rtl/>
        </w:rPr>
        <w:t xml:space="preserve"> אות</w:t>
      </w:r>
      <w:r>
        <w:rPr>
          <w:rtl/>
        </w:rPr>
        <w:t>ה</w:t>
      </w:r>
      <w:r w:rsidR="00855812">
        <w:rPr>
          <w:rtl/>
        </w:rPr>
        <w:t>, הוא</w:t>
      </w:r>
      <w:r>
        <w:rPr>
          <w:rtl/>
        </w:rPr>
        <w:t xml:space="preserve"> אי</w:t>
      </w:r>
      <w:r w:rsidR="00855812">
        <w:rPr>
          <w:rtl/>
        </w:rPr>
        <w:t>נו</w:t>
      </w:r>
      <w:r>
        <w:rPr>
          <w:rtl/>
        </w:rPr>
        <w:t xml:space="preserve"> עובר על איסור "לא תנאף", ובוודאי שאינו נאסר על אשתו. </w:t>
      </w:r>
    </w:p>
    <w:p w:rsidR="009356EF" w:rsidRDefault="009356EF" w:rsidP="00855812">
      <w:pPr>
        <w:rPr>
          <w:rtl/>
        </w:rPr>
      </w:pPr>
      <w:r>
        <w:rPr>
          <w:rtl/>
        </w:rPr>
        <w:t>כל זמן שנהג דין תורה, שהתיר לבעל ל</w:t>
      </w:r>
      <w:r w:rsidR="00855812">
        <w:rPr>
          <w:rtl/>
        </w:rPr>
        <w:t>ישא</w:t>
      </w:r>
      <w:r>
        <w:rPr>
          <w:rtl/>
        </w:rPr>
        <w:t xml:space="preserve"> אישה שנייה (אמנם בחופה וקידושין), י</w:t>
      </w:r>
      <w:r w:rsidR="00855812">
        <w:rPr>
          <w:rtl/>
        </w:rPr>
        <w:t>י</w:t>
      </w:r>
      <w:r>
        <w:rPr>
          <w:rtl/>
        </w:rPr>
        <w:t xml:space="preserve">תכן שלא היה מקום לדבר על הפרת חובת הנאמנות של הבעל לאשתו </w:t>
      </w:r>
      <w:r w:rsidR="00855812">
        <w:rPr>
          <w:rtl/>
        </w:rPr>
        <w:t xml:space="preserve">מפני שהוא </w:t>
      </w:r>
      <w:r>
        <w:rPr>
          <w:rtl/>
        </w:rPr>
        <w:t>חי</w:t>
      </w:r>
      <w:r w:rsidR="00855812">
        <w:rPr>
          <w:rtl/>
        </w:rPr>
        <w:t xml:space="preserve"> חיי </w:t>
      </w:r>
      <w:r w:rsidR="00855812">
        <w:rPr>
          <w:rtl/>
        </w:rPr>
        <w:lastRenderedPageBreak/>
        <w:t>אישות</w:t>
      </w:r>
      <w:r>
        <w:rPr>
          <w:rtl/>
        </w:rPr>
        <w:t xml:space="preserve"> עם אישה אחרת. מכל מקום, </w:t>
      </w:r>
      <w:r w:rsidR="00855812">
        <w:rPr>
          <w:rtl/>
        </w:rPr>
        <w:t xml:space="preserve">ברור הדבר </w:t>
      </w:r>
      <w:r>
        <w:rPr>
          <w:rtl/>
        </w:rPr>
        <w:t xml:space="preserve">שבכל ספרות חז"ל </w:t>
      </w:r>
      <w:r w:rsidR="00855812">
        <w:rPr>
          <w:rtl/>
        </w:rPr>
        <w:t>ל</w:t>
      </w:r>
      <w:r>
        <w:rPr>
          <w:rtl/>
        </w:rPr>
        <w:t>א</w:t>
      </w:r>
      <w:r w:rsidR="00855812">
        <w:rPr>
          <w:rtl/>
        </w:rPr>
        <w:t xml:space="preserve"> מצינו</w:t>
      </w:r>
      <w:r>
        <w:rPr>
          <w:rtl/>
        </w:rPr>
        <w:t xml:space="preserve"> </w:t>
      </w:r>
      <w:r w:rsidR="00855812">
        <w:rPr>
          <w:rtl/>
        </w:rPr>
        <w:t xml:space="preserve">שדיברו חז"ל על </w:t>
      </w:r>
      <w:r>
        <w:rPr>
          <w:rtl/>
        </w:rPr>
        <w:t xml:space="preserve">זכותה של האישה לגירושין </w:t>
      </w:r>
      <w:r w:rsidR="00855812">
        <w:rPr>
          <w:rtl/>
        </w:rPr>
        <w:t>עק</w:t>
      </w:r>
      <w:r>
        <w:rPr>
          <w:rtl/>
        </w:rPr>
        <w:t>ב בגידת בעל</w:t>
      </w:r>
      <w:r w:rsidR="00855812">
        <w:rPr>
          <w:rtl/>
        </w:rPr>
        <w:t>ה</w:t>
      </w:r>
      <w:r>
        <w:rPr>
          <w:rtl/>
        </w:rPr>
        <w:t>.</w:t>
      </w:r>
      <w:r w:rsidR="00855812">
        <w:rPr>
          <w:rtl/>
        </w:rPr>
        <w:t xml:space="preserve"> </w:t>
      </w:r>
      <w:r>
        <w:rPr>
          <w:rtl/>
        </w:rPr>
        <w:t xml:space="preserve">אכן, בעקבות חרם רבנו גרשום, שאסר </w:t>
      </w:r>
      <w:r w:rsidR="00855812">
        <w:rPr>
          <w:rtl/>
        </w:rPr>
        <w:t>לישא יותר מאישה אחת</w:t>
      </w:r>
      <w:r>
        <w:rPr>
          <w:rtl/>
        </w:rPr>
        <w:t>, יש מקום לראות במעשה בגידה של הבעל משום הפרת חובת הנאמנות של</w:t>
      </w:r>
      <w:r w:rsidR="00855812">
        <w:rPr>
          <w:rtl/>
        </w:rPr>
        <w:t>ו</w:t>
      </w:r>
      <w:r>
        <w:rPr>
          <w:rtl/>
        </w:rPr>
        <w:t xml:space="preserve"> כלפי אשתו</w:t>
      </w:r>
      <w:r w:rsidR="00855812">
        <w:rPr>
          <w:rtl/>
        </w:rPr>
        <w:t>,</w:t>
      </w:r>
      <w:r>
        <w:rPr>
          <w:rtl/>
        </w:rPr>
        <w:t xml:space="preserve"> שהרי עיקר מטרת תקנתו של רבנו גרשום הייתה למנוע הפרת שלום הבית כתוצאה מריבוי נשים, ובעל </w:t>
      </w:r>
      <w:r w:rsidR="00855812">
        <w:rPr>
          <w:rtl/>
        </w:rPr>
        <w:t>ה</w:t>
      </w:r>
      <w:r>
        <w:rPr>
          <w:rtl/>
        </w:rPr>
        <w:t xml:space="preserve">עובר על התקנה וחי עם אישה אחרת, </w:t>
      </w:r>
      <w:r w:rsidR="00855812">
        <w:rPr>
          <w:rtl/>
        </w:rPr>
        <w:t xml:space="preserve">הוא </w:t>
      </w:r>
      <w:r>
        <w:rPr>
          <w:rtl/>
        </w:rPr>
        <w:t>מפר ב</w:t>
      </w:r>
      <w:r w:rsidR="00855812">
        <w:rPr>
          <w:rtl/>
        </w:rPr>
        <w:t>זה</w:t>
      </w:r>
      <w:r>
        <w:rPr>
          <w:rtl/>
        </w:rPr>
        <w:t xml:space="preserve"> את חובת הנאמנות </w:t>
      </w:r>
      <w:r w:rsidR="00855812">
        <w:rPr>
          <w:rtl/>
        </w:rPr>
        <w:t>הזאת</w:t>
      </w:r>
      <w:r>
        <w:rPr>
          <w:rStyle w:val="a8"/>
          <w:rtl/>
        </w:rPr>
        <w:footnoteReference w:id="4"/>
      </w:r>
      <w:r>
        <w:rPr>
          <w:rtl/>
        </w:rPr>
        <w:t>.</w:t>
      </w:r>
    </w:p>
    <w:p w:rsidR="009356EF" w:rsidRDefault="00855812" w:rsidP="00725F8B">
      <w:pPr>
        <w:rPr>
          <w:rtl/>
        </w:rPr>
      </w:pPr>
      <w:r>
        <w:rPr>
          <w:rtl/>
        </w:rPr>
        <w:t xml:space="preserve">ונשאלת השאלה: </w:t>
      </w:r>
      <w:r w:rsidR="009356EF">
        <w:rPr>
          <w:rtl/>
        </w:rPr>
        <w:t xml:space="preserve">האם אישה שגילתה שבעלה בוגד בה זכאית לתבוע גירושין? </w:t>
      </w:r>
      <w:r>
        <w:rPr>
          <w:rtl/>
        </w:rPr>
        <w:t>ו</w:t>
      </w:r>
      <w:r w:rsidR="009356EF">
        <w:rPr>
          <w:rtl/>
        </w:rPr>
        <w:t xml:space="preserve">אם התשובה </w:t>
      </w:r>
      <w:r>
        <w:rPr>
          <w:rtl/>
        </w:rPr>
        <w:t>לש</w:t>
      </w:r>
      <w:r w:rsidR="00725F8B">
        <w:rPr>
          <w:rtl/>
        </w:rPr>
        <w:t>א</w:t>
      </w:r>
      <w:r>
        <w:rPr>
          <w:rtl/>
        </w:rPr>
        <w:t>ל</w:t>
      </w:r>
      <w:r w:rsidR="00725F8B">
        <w:rPr>
          <w:rtl/>
        </w:rPr>
        <w:t>ה</w:t>
      </w:r>
      <w:r>
        <w:rPr>
          <w:rtl/>
        </w:rPr>
        <w:t xml:space="preserve"> זו </w:t>
      </w:r>
      <w:r w:rsidR="009356EF">
        <w:rPr>
          <w:rtl/>
        </w:rPr>
        <w:t xml:space="preserve">היא חיובית, </w:t>
      </w:r>
      <w:r>
        <w:rPr>
          <w:rtl/>
        </w:rPr>
        <w:t>יש ל</w:t>
      </w:r>
      <w:r w:rsidR="0087524F">
        <w:rPr>
          <w:rtl/>
        </w:rPr>
        <w:t>דון בשאלה</w:t>
      </w:r>
      <w:r>
        <w:rPr>
          <w:rtl/>
        </w:rPr>
        <w:t xml:space="preserve"> </w:t>
      </w:r>
      <w:r w:rsidR="009356EF">
        <w:rPr>
          <w:rtl/>
        </w:rPr>
        <w:t xml:space="preserve">אם היא זכאית </w:t>
      </w:r>
      <w:r>
        <w:rPr>
          <w:rtl/>
        </w:rPr>
        <w:t xml:space="preserve">לדרוש </w:t>
      </w:r>
      <w:r w:rsidR="009356EF">
        <w:rPr>
          <w:rtl/>
        </w:rPr>
        <w:t>ש</w:t>
      </w:r>
      <w:r w:rsidR="009356EF" w:rsidRPr="00B117C3">
        <w:rPr>
          <w:b/>
          <w:bCs/>
          <w:rtl/>
        </w:rPr>
        <w:t>יכפו</w:t>
      </w:r>
      <w:r w:rsidR="009356EF">
        <w:rPr>
          <w:rtl/>
        </w:rPr>
        <w:t xml:space="preserve"> </w:t>
      </w:r>
      <w:r>
        <w:rPr>
          <w:rtl/>
        </w:rPr>
        <w:t xml:space="preserve">בית דין על בעלה </w:t>
      </w:r>
      <w:r w:rsidR="009356EF">
        <w:rPr>
          <w:rtl/>
        </w:rPr>
        <w:t>לגרש</w:t>
      </w:r>
      <w:r>
        <w:rPr>
          <w:rtl/>
        </w:rPr>
        <w:t>ה.</w:t>
      </w:r>
      <w:r w:rsidR="009356EF">
        <w:rPr>
          <w:rtl/>
        </w:rPr>
        <w:t xml:space="preserve"> </w:t>
      </w:r>
    </w:p>
    <w:p w:rsidR="009356EF" w:rsidRDefault="009356EF" w:rsidP="009356EF">
      <w:pPr>
        <w:pStyle w:val="2"/>
        <w:rPr>
          <w:b w:val="0"/>
          <w:bCs w:val="0"/>
          <w:sz w:val="28"/>
          <w:rtl/>
        </w:rPr>
      </w:pPr>
      <w:r w:rsidRPr="009356EF">
        <w:rPr>
          <w:rtl/>
        </w:rPr>
        <w:t>הפרת חובת הנאמנות כעילה לגירושין</w:t>
      </w:r>
    </w:p>
    <w:p w:rsidR="00B60D61" w:rsidRDefault="009356EF" w:rsidP="0087524F">
      <w:pPr>
        <w:rPr>
          <w:rtl/>
        </w:rPr>
      </w:pPr>
      <w:r>
        <w:rPr>
          <w:rtl/>
        </w:rPr>
        <w:t>זכות</w:t>
      </w:r>
      <w:r w:rsidR="00B60D61">
        <w:rPr>
          <w:rtl/>
        </w:rPr>
        <w:t xml:space="preserve"> </w:t>
      </w:r>
      <w:r>
        <w:rPr>
          <w:rtl/>
        </w:rPr>
        <w:t xml:space="preserve">האישה לגירושין </w:t>
      </w:r>
      <w:r w:rsidR="0087524F">
        <w:rPr>
          <w:rtl/>
        </w:rPr>
        <w:t>עקב</w:t>
      </w:r>
      <w:r>
        <w:rPr>
          <w:rtl/>
        </w:rPr>
        <w:t xml:space="preserve"> בגידת בעל</w:t>
      </w:r>
      <w:r w:rsidR="0087524F">
        <w:rPr>
          <w:rtl/>
        </w:rPr>
        <w:t>ה</w:t>
      </w:r>
      <w:r>
        <w:rPr>
          <w:rtl/>
        </w:rPr>
        <w:t>, נ</w:t>
      </w:r>
      <w:r w:rsidR="0087524F">
        <w:rPr>
          <w:rtl/>
        </w:rPr>
        <w:t>י</w:t>
      </w:r>
      <w:r>
        <w:rPr>
          <w:rtl/>
        </w:rPr>
        <w:t xml:space="preserve">דונה לראשונה בספרות ההלכה בחיבורו של </w:t>
      </w:r>
      <w:r w:rsidR="0087524F">
        <w:rPr>
          <w:rtl/>
        </w:rPr>
        <w:t xml:space="preserve">מהרז"ך, </w:t>
      </w:r>
      <w:r>
        <w:rPr>
          <w:rtl/>
        </w:rPr>
        <w:t>הרב אלכסנדר זוסלין הכהן (גרמניה, המאה ה</w:t>
      </w:r>
      <w:r w:rsidR="0087524F">
        <w:rPr>
          <w:rtl/>
        </w:rPr>
        <w:t>י"ד</w:t>
      </w:r>
      <w:r>
        <w:rPr>
          <w:rtl/>
        </w:rPr>
        <w:t xml:space="preserve">), </w:t>
      </w:r>
      <w:r w:rsidR="0087524F">
        <w:rPr>
          <w:rtl/>
        </w:rPr>
        <w:t>מחבר "</w:t>
      </w:r>
      <w:r>
        <w:rPr>
          <w:rtl/>
        </w:rPr>
        <w:t>ספר האגודה</w:t>
      </w:r>
      <w:r w:rsidR="0087524F">
        <w:rPr>
          <w:rtl/>
        </w:rPr>
        <w:t>"</w:t>
      </w:r>
      <w:r w:rsidR="00B60D61">
        <w:rPr>
          <w:rtl/>
        </w:rPr>
        <w:t>, שנתבקש ל</w:t>
      </w:r>
      <w:r>
        <w:rPr>
          <w:rtl/>
        </w:rPr>
        <w:t xml:space="preserve">חוות </w:t>
      </w:r>
      <w:r w:rsidR="0087524F">
        <w:rPr>
          <w:rtl/>
        </w:rPr>
        <w:t xml:space="preserve">את </w:t>
      </w:r>
      <w:r>
        <w:rPr>
          <w:rtl/>
        </w:rPr>
        <w:t>דעתו ב</w:t>
      </w:r>
      <w:r w:rsidR="0087524F">
        <w:rPr>
          <w:rtl/>
        </w:rPr>
        <w:t>עניין</w:t>
      </w:r>
      <w:r w:rsidR="00B60D61">
        <w:rPr>
          <w:rtl/>
        </w:rPr>
        <w:t xml:space="preserve"> "</w:t>
      </w:r>
      <w:r>
        <w:rPr>
          <w:rtl/>
        </w:rPr>
        <w:t>ראובן שהיה רועה זונות</w:t>
      </w:r>
      <w:r w:rsidR="0087524F">
        <w:rPr>
          <w:rtl/>
        </w:rPr>
        <w:t xml:space="preserve"> [אדם נשוי החי גם עם נשים אחרות]</w:t>
      </w:r>
      <w:r>
        <w:rPr>
          <w:rtl/>
        </w:rPr>
        <w:t>, והוא כופר"</w:t>
      </w:r>
      <w:r>
        <w:rPr>
          <w:rStyle w:val="a8"/>
          <w:rtl/>
        </w:rPr>
        <w:footnoteReference w:id="5"/>
      </w:r>
      <w:r>
        <w:rPr>
          <w:rtl/>
        </w:rPr>
        <w:t>.</w:t>
      </w:r>
      <w:r w:rsidR="00B60D61">
        <w:rPr>
          <w:rtl/>
        </w:rPr>
        <w:t xml:space="preserve"> </w:t>
      </w:r>
      <w:r w:rsidR="0087524F">
        <w:rPr>
          <w:rtl/>
        </w:rPr>
        <w:t xml:space="preserve">אשתו של ראובן </w:t>
      </w:r>
      <w:r w:rsidR="00B60D61">
        <w:rPr>
          <w:rtl/>
        </w:rPr>
        <w:t>דרשה ל</w:t>
      </w:r>
      <w:r>
        <w:rPr>
          <w:rtl/>
        </w:rPr>
        <w:t>חייב</w:t>
      </w:r>
      <w:r w:rsidR="00B60D61">
        <w:rPr>
          <w:rtl/>
        </w:rPr>
        <w:t>ו</w:t>
      </w:r>
      <w:r>
        <w:rPr>
          <w:rtl/>
        </w:rPr>
        <w:t xml:space="preserve"> לגרשה ולשלם לה כתובתה. המחבר קיבל את </w:t>
      </w:r>
      <w:r>
        <w:rPr>
          <w:rtl/>
        </w:rPr>
        <w:lastRenderedPageBreak/>
        <w:t xml:space="preserve">דרישת האישה, וביסס את פסקו על </w:t>
      </w:r>
      <w:r w:rsidR="00B60D61">
        <w:rPr>
          <w:rtl/>
        </w:rPr>
        <w:t>נ</w:t>
      </w:r>
      <w:r>
        <w:rPr>
          <w:rtl/>
        </w:rPr>
        <w:t>ימוקים</w:t>
      </w:r>
      <w:r w:rsidR="00B60D61">
        <w:rPr>
          <w:rtl/>
        </w:rPr>
        <w:t xml:space="preserve"> </w:t>
      </w:r>
      <w:r>
        <w:rPr>
          <w:rtl/>
        </w:rPr>
        <w:t>מן התורה, הגמרא</w:t>
      </w:r>
      <w:r w:rsidR="00B60D61">
        <w:rPr>
          <w:rtl/>
        </w:rPr>
        <w:t xml:space="preserve"> ו</w:t>
      </w:r>
      <w:r>
        <w:rPr>
          <w:rtl/>
        </w:rPr>
        <w:t>הסבר</w:t>
      </w:r>
      <w:r w:rsidR="00B60D61">
        <w:rPr>
          <w:rtl/>
        </w:rPr>
        <w:t>ה</w:t>
      </w:r>
      <w:r>
        <w:rPr>
          <w:rtl/>
        </w:rPr>
        <w:t xml:space="preserve">. </w:t>
      </w:r>
    </w:p>
    <w:p w:rsidR="00B60D61" w:rsidRDefault="009356EF" w:rsidP="003E4F54">
      <w:pPr>
        <w:rPr>
          <w:rtl/>
        </w:rPr>
      </w:pPr>
      <w:r>
        <w:rPr>
          <w:rtl/>
        </w:rPr>
        <w:t>הנימוק הראשון מקורו בפסוק "</w:t>
      </w:r>
      <w:r w:rsidR="0087524F">
        <w:rPr>
          <w:rtl/>
        </w:rPr>
        <w:t>ו</w:t>
      </w:r>
      <w:r>
        <w:rPr>
          <w:rtl/>
        </w:rPr>
        <w:t>אם תקח נשים על בנֹתי"</w:t>
      </w:r>
      <w:r w:rsidR="0087524F">
        <w:rPr>
          <w:rtl/>
        </w:rPr>
        <w:t xml:space="preserve"> (בר</w:t>
      </w:r>
      <w:r w:rsidR="00725F8B">
        <w:rPr>
          <w:rtl/>
        </w:rPr>
        <w:t>אשית</w:t>
      </w:r>
      <w:r w:rsidR="0087524F">
        <w:rPr>
          <w:rtl/>
        </w:rPr>
        <w:t xml:space="preserve"> לא,</w:t>
      </w:r>
      <w:r w:rsidR="00250780">
        <w:rPr>
          <w:rtl/>
        </w:rPr>
        <w:t xml:space="preserve"> </w:t>
      </w:r>
      <w:r w:rsidR="0087524F">
        <w:rPr>
          <w:rtl/>
        </w:rPr>
        <w:t>נ),</w:t>
      </w:r>
      <w:r w:rsidR="00B60D61">
        <w:rPr>
          <w:rtl/>
        </w:rPr>
        <w:t xml:space="preserve"> שממנו למד </w:t>
      </w:r>
      <w:r>
        <w:rPr>
          <w:rtl/>
        </w:rPr>
        <w:t xml:space="preserve">מהרז"ך כי גם אם מעיקר הדין אין מניעה </w:t>
      </w:r>
      <w:r w:rsidR="0087524F">
        <w:rPr>
          <w:rtl/>
        </w:rPr>
        <w:t>שיישא האיש יותר מאישה אחת</w:t>
      </w:r>
      <w:r w:rsidR="00B60D61">
        <w:rPr>
          <w:rtl/>
        </w:rPr>
        <w:t xml:space="preserve">, </w:t>
      </w:r>
      <w:r>
        <w:rPr>
          <w:rtl/>
        </w:rPr>
        <w:t xml:space="preserve">אם קיבל עליו אדם התחייבות בשבועה שלא לקחת </w:t>
      </w:r>
      <w:r w:rsidR="0087524F">
        <w:rPr>
          <w:rtl/>
        </w:rPr>
        <w:t xml:space="preserve">עוד </w:t>
      </w:r>
      <w:r>
        <w:rPr>
          <w:rtl/>
        </w:rPr>
        <w:t>אישה</w:t>
      </w:r>
      <w:r w:rsidR="0087524F">
        <w:rPr>
          <w:rtl/>
        </w:rPr>
        <w:t>,</w:t>
      </w:r>
      <w:r>
        <w:rPr>
          <w:rtl/>
        </w:rPr>
        <w:t xml:space="preserve"> אסור </w:t>
      </w:r>
      <w:r w:rsidR="0087524F">
        <w:rPr>
          <w:rtl/>
        </w:rPr>
        <w:t xml:space="preserve">לו לעשות כן </w:t>
      </w:r>
      <w:r>
        <w:rPr>
          <w:rtl/>
        </w:rPr>
        <w:t>מכוח שבוע</w:t>
      </w:r>
      <w:r w:rsidR="0087524F">
        <w:rPr>
          <w:rtl/>
        </w:rPr>
        <w:t>תו</w:t>
      </w:r>
      <w:r>
        <w:rPr>
          <w:rtl/>
        </w:rPr>
        <w:t xml:space="preserve">. מסתבר </w:t>
      </w:r>
      <w:r w:rsidR="0087524F">
        <w:rPr>
          <w:rtl/>
        </w:rPr>
        <w:t>ש</w:t>
      </w:r>
      <w:r>
        <w:rPr>
          <w:rtl/>
        </w:rPr>
        <w:t xml:space="preserve">כוונתו של מהרז"ך </w:t>
      </w:r>
      <w:r w:rsidR="0087524F">
        <w:rPr>
          <w:rtl/>
        </w:rPr>
        <w:t>לומר: ע</w:t>
      </w:r>
      <w:r>
        <w:rPr>
          <w:rtl/>
        </w:rPr>
        <w:t>ל</w:t>
      </w:r>
      <w:r w:rsidR="0087524F">
        <w:rPr>
          <w:rtl/>
        </w:rPr>
        <w:t xml:space="preserve"> </w:t>
      </w:r>
      <w:r>
        <w:rPr>
          <w:rtl/>
        </w:rPr>
        <w:t>פי המצב המשפטי הש</w:t>
      </w:r>
      <w:r w:rsidR="0087524F">
        <w:rPr>
          <w:rtl/>
        </w:rPr>
        <w:t>ׂ</w:t>
      </w:r>
      <w:r>
        <w:rPr>
          <w:rtl/>
        </w:rPr>
        <w:t>ורר כיום בהלכה, י</w:t>
      </w:r>
      <w:r w:rsidR="0087524F">
        <w:rPr>
          <w:rtl/>
        </w:rPr>
        <w:t>ש</w:t>
      </w:r>
      <w:r>
        <w:rPr>
          <w:rtl/>
        </w:rPr>
        <w:t xml:space="preserve"> מניעות מל</w:t>
      </w:r>
      <w:r w:rsidR="0087524F">
        <w:rPr>
          <w:rtl/>
        </w:rPr>
        <w:t>שא</w:t>
      </w:r>
      <w:r>
        <w:rPr>
          <w:rtl/>
        </w:rPr>
        <w:t>ת אישה שנייה מכוח חרם דרבנו גרשום</w:t>
      </w:r>
      <w:r>
        <w:rPr>
          <w:rStyle w:val="a8"/>
          <w:rtl/>
        </w:rPr>
        <w:footnoteReference w:id="6"/>
      </w:r>
      <w:r>
        <w:rPr>
          <w:rtl/>
        </w:rPr>
        <w:t>, ודין החרם כשבועה</w:t>
      </w:r>
      <w:r>
        <w:rPr>
          <w:rStyle w:val="a8"/>
          <w:rtl/>
        </w:rPr>
        <w:footnoteReference w:id="7"/>
      </w:r>
      <w:r>
        <w:rPr>
          <w:rtl/>
        </w:rPr>
        <w:t>. א</w:t>
      </w:r>
      <w:r w:rsidR="00725F8B">
        <w:rPr>
          <w:rtl/>
        </w:rPr>
        <w:t>מנם,</w:t>
      </w:r>
      <w:r>
        <w:rPr>
          <w:rtl/>
        </w:rPr>
        <w:t xml:space="preserve"> תקנת רבנו גרשום </w:t>
      </w:r>
      <w:r w:rsidR="0087524F">
        <w:rPr>
          <w:rtl/>
        </w:rPr>
        <w:t xml:space="preserve">קובעת </w:t>
      </w:r>
      <w:r>
        <w:rPr>
          <w:rtl/>
        </w:rPr>
        <w:t xml:space="preserve">איסור </w:t>
      </w:r>
      <w:r w:rsidRPr="00A7120A">
        <w:rPr>
          <w:b/>
          <w:bCs/>
          <w:rtl/>
        </w:rPr>
        <w:t xml:space="preserve">לשאת </w:t>
      </w:r>
      <w:r>
        <w:rPr>
          <w:rtl/>
        </w:rPr>
        <w:t>אישה שנייה</w:t>
      </w:r>
      <w:r w:rsidR="0087524F">
        <w:rPr>
          <w:rtl/>
        </w:rPr>
        <w:t xml:space="preserve">, ואילו </w:t>
      </w:r>
      <w:r>
        <w:rPr>
          <w:rtl/>
        </w:rPr>
        <w:t xml:space="preserve">בעל </w:t>
      </w:r>
      <w:r w:rsidR="0087524F">
        <w:rPr>
          <w:rtl/>
        </w:rPr>
        <w:t xml:space="preserve">נשוי </w:t>
      </w:r>
      <w:r>
        <w:rPr>
          <w:rtl/>
        </w:rPr>
        <w:t xml:space="preserve">החי עם אישה אחרת אינו </w:t>
      </w:r>
      <w:r w:rsidRPr="00A7120A">
        <w:rPr>
          <w:b/>
          <w:bCs/>
          <w:rtl/>
        </w:rPr>
        <w:t>נושא</w:t>
      </w:r>
      <w:r>
        <w:rPr>
          <w:rtl/>
        </w:rPr>
        <w:t xml:space="preserve"> אותה</w:t>
      </w:r>
      <w:r>
        <w:rPr>
          <w:rStyle w:val="a8"/>
          <w:rtl/>
        </w:rPr>
        <w:footnoteReference w:id="8"/>
      </w:r>
      <w:r w:rsidR="0087524F">
        <w:rPr>
          <w:rtl/>
        </w:rPr>
        <w:t>,</w:t>
      </w:r>
      <w:r>
        <w:rPr>
          <w:rtl/>
        </w:rPr>
        <w:t xml:space="preserve"> </w:t>
      </w:r>
      <w:r w:rsidR="00725F8B">
        <w:rPr>
          <w:rtl/>
        </w:rPr>
        <w:t xml:space="preserve">אולם </w:t>
      </w:r>
      <w:r>
        <w:rPr>
          <w:rtl/>
        </w:rPr>
        <w:t>מבחינת רוח התקנה וה</w:t>
      </w:r>
      <w:r w:rsidR="0087524F">
        <w:rPr>
          <w:rtl/>
        </w:rPr>
        <w:t xml:space="preserve">היגיון </w:t>
      </w:r>
      <w:r>
        <w:rPr>
          <w:rtl/>
        </w:rPr>
        <w:t>שביסודה, בוודאי נכון לומר ש</w:t>
      </w:r>
      <w:r w:rsidR="0087524F">
        <w:rPr>
          <w:rtl/>
        </w:rPr>
        <w:t>מי ש</w:t>
      </w:r>
      <w:r>
        <w:rPr>
          <w:rtl/>
        </w:rPr>
        <w:t xml:space="preserve">בוגד באשתו עם אישה זרה או חי עם אישה אחרת שלא במסגרת נישואין מפר את חובת הנאמנות </w:t>
      </w:r>
      <w:r w:rsidR="00250780">
        <w:rPr>
          <w:rtl/>
        </w:rPr>
        <w:t xml:space="preserve">שלו </w:t>
      </w:r>
      <w:r>
        <w:rPr>
          <w:rtl/>
        </w:rPr>
        <w:t>כלפי אשתו ואת התנאי המונח ביסוד הנישואין</w:t>
      </w:r>
      <w:r w:rsidR="003E4F54">
        <w:rPr>
          <w:rtl/>
        </w:rPr>
        <w:t xml:space="preserve">, </w:t>
      </w:r>
      <w:r>
        <w:rPr>
          <w:rtl/>
        </w:rPr>
        <w:t xml:space="preserve">שלא </w:t>
      </w:r>
      <w:r w:rsidR="003E4F54">
        <w:rPr>
          <w:rtl/>
        </w:rPr>
        <w:t>יקח</w:t>
      </w:r>
      <w:r>
        <w:rPr>
          <w:rtl/>
        </w:rPr>
        <w:t xml:space="preserve"> אישה אחרת עליה.</w:t>
      </w:r>
      <w:r w:rsidR="003E4F54">
        <w:rPr>
          <w:rtl/>
        </w:rPr>
        <w:t xml:space="preserve"> וכך הוסבר </w:t>
      </w:r>
      <w:r>
        <w:rPr>
          <w:rtl/>
        </w:rPr>
        <w:t>נימוקו הראשון של מהרז"ך</w:t>
      </w:r>
      <w:r w:rsidR="003E4F54">
        <w:rPr>
          <w:rtl/>
        </w:rPr>
        <w:t xml:space="preserve"> </w:t>
      </w:r>
      <w:r>
        <w:rPr>
          <w:rtl/>
        </w:rPr>
        <w:t xml:space="preserve">בפסיקה הרבנית </w:t>
      </w:r>
      <w:r w:rsidR="00250780">
        <w:rPr>
          <w:rtl/>
        </w:rPr>
        <w:t>ב</w:t>
      </w:r>
      <w:r>
        <w:rPr>
          <w:rtl/>
        </w:rPr>
        <w:t>דורנו</w:t>
      </w:r>
      <w:r>
        <w:rPr>
          <w:rStyle w:val="a8"/>
          <w:rtl/>
        </w:rPr>
        <w:footnoteReference w:id="9"/>
      </w:r>
      <w:r w:rsidR="00B60D61">
        <w:rPr>
          <w:rtl/>
        </w:rPr>
        <w:t xml:space="preserve">. </w:t>
      </w:r>
    </w:p>
    <w:p w:rsidR="009356EF" w:rsidRDefault="009356EF" w:rsidP="00250780">
      <w:pPr>
        <w:rPr>
          <w:rtl/>
        </w:rPr>
      </w:pPr>
      <w:r>
        <w:rPr>
          <w:rtl/>
        </w:rPr>
        <w:t>הפרת התנאי היס</w:t>
      </w:r>
      <w:r w:rsidR="00250780">
        <w:rPr>
          <w:rtl/>
        </w:rPr>
        <w:t>וד</w:t>
      </w:r>
      <w:r>
        <w:rPr>
          <w:rtl/>
        </w:rPr>
        <w:t xml:space="preserve">י </w:t>
      </w:r>
      <w:r w:rsidR="00250780">
        <w:rPr>
          <w:rtl/>
        </w:rPr>
        <w:t>ב</w:t>
      </w:r>
      <w:r>
        <w:rPr>
          <w:rtl/>
        </w:rPr>
        <w:t>נישואין, שלא ל</w:t>
      </w:r>
      <w:r w:rsidR="00250780">
        <w:rPr>
          <w:rtl/>
        </w:rPr>
        <w:t xml:space="preserve">ישא </w:t>
      </w:r>
      <w:r>
        <w:rPr>
          <w:rtl/>
        </w:rPr>
        <w:t xml:space="preserve">אישה אחרת על </w:t>
      </w:r>
      <w:r w:rsidR="00250780">
        <w:rPr>
          <w:rtl/>
        </w:rPr>
        <w:t>ה</w:t>
      </w:r>
      <w:r>
        <w:rPr>
          <w:rtl/>
        </w:rPr>
        <w:t>א</w:t>
      </w:r>
      <w:r w:rsidR="00250780">
        <w:rPr>
          <w:rtl/>
        </w:rPr>
        <w:t>י</w:t>
      </w:r>
      <w:r>
        <w:rPr>
          <w:rtl/>
        </w:rPr>
        <w:t>ש</w:t>
      </w:r>
      <w:r w:rsidR="00250780">
        <w:rPr>
          <w:rtl/>
        </w:rPr>
        <w:t xml:space="preserve">ה, </w:t>
      </w:r>
      <w:r>
        <w:rPr>
          <w:rtl/>
        </w:rPr>
        <w:t>בין בנישואין בין שלא במסגרת של נישואין</w:t>
      </w:r>
      <w:r w:rsidR="00250780">
        <w:rPr>
          <w:rtl/>
        </w:rPr>
        <w:t>,</w:t>
      </w:r>
      <w:r>
        <w:rPr>
          <w:rtl/>
        </w:rPr>
        <w:t xml:space="preserve"> היא אפוא בעיני מהרז"ך עילה לגירושין</w:t>
      </w:r>
      <w:r w:rsidR="00250780">
        <w:rPr>
          <w:rtl/>
        </w:rPr>
        <w:t>, וכך גם נפסק להלכה, כמבואר להלן</w:t>
      </w:r>
      <w:r>
        <w:rPr>
          <w:rtl/>
        </w:rPr>
        <w:t>.</w:t>
      </w:r>
    </w:p>
    <w:p w:rsidR="009356EF" w:rsidRPr="002F4D02" w:rsidRDefault="00250780" w:rsidP="00250780">
      <w:pPr>
        <w:pStyle w:val="2"/>
        <w:rPr>
          <w:spacing w:val="-4"/>
          <w:rtl/>
        </w:rPr>
      </w:pPr>
      <w:r>
        <w:rPr>
          <w:spacing w:val="-4"/>
          <w:rtl/>
        </w:rPr>
        <w:t>אי</w:t>
      </w:r>
      <w:r w:rsidR="009356EF" w:rsidRPr="002F4D02">
        <w:rPr>
          <w:spacing w:val="-4"/>
          <w:rtl/>
        </w:rPr>
        <w:t xml:space="preserve"> יכולת לספק את צ</w:t>
      </w:r>
      <w:r>
        <w:rPr>
          <w:spacing w:val="-4"/>
          <w:rtl/>
        </w:rPr>
        <w:t>ו</w:t>
      </w:r>
      <w:r w:rsidR="009356EF" w:rsidRPr="002F4D02">
        <w:rPr>
          <w:spacing w:val="-4"/>
          <w:rtl/>
        </w:rPr>
        <w:t xml:space="preserve">רכי האישה </w:t>
      </w:r>
      <w:r>
        <w:rPr>
          <w:spacing w:val="-4"/>
          <w:rtl/>
        </w:rPr>
        <w:t xml:space="preserve">-  </w:t>
      </w:r>
      <w:r w:rsidR="009356EF" w:rsidRPr="002F4D02">
        <w:rPr>
          <w:spacing w:val="-4"/>
          <w:rtl/>
        </w:rPr>
        <w:t>עילה לגירושין</w:t>
      </w:r>
    </w:p>
    <w:p w:rsidR="009356EF" w:rsidRDefault="009356EF" w:rsidP="00DB2826">
      <w:pPr>
        <w:rPr>
          <w:rtl/>
        </w:rPr>
      </w:pPr>
      <w:r>
        <w:rPr>
          <w:rtl/>
        </w:rPr>
        <w:t xml:space="preserve">בגמרא שנסמך </w:t>
      </w:r>
      <w:r w:rsidR="00250780">
        <w:rPr>
          <w:rtl/>
        </w:rPr>
        <w:t xml:space="preserve">אליה </w:t>
      </w:r>
      <w:r>
        <w:rPr>
          <w:rtl/>
        </w:rPr>
        <w:t>פסקו של מהרז"ך נאמר</w:t>
      </w:r>
      <w:r>
        <w:rPr>
          <w:rStyle w:val="a8"/>
          <w:rtl/>
        </w:rPr>
        <w:footnoteReference w:id="10"/>
      </w:r>
      <w:r>
        <w:rPr>
          <w:rtl/>
        </w:rPr>
        <w:t xml:space="preserve"> </w:t>
      </w:r>
      <w:r w:rsidR="00250780">
        <w:rPr>
          <w:rtl/>
        </w:rPr>
        <w:t xml:space="preserve">שהאדם </w:t>
      </w:r>
      <w:r>
        <w:rPr>
          <w:rtl/>
        </w:rPr>
        <w:t>רשאי לשאת כמה נשים, בתנאי ש</w:t>
      </w:r>
      <w:r w:rsidR="00250780">
        <w:rPr>
          <w:rtl/>
        </w:rPr>
        <w:t xml:space="preserve">הוא יכול </w:t>
      </w:r>
      <w:r>
        <w:rPr>
          <w:rtl/>
        </w:rPr>
        <w:t>לספק את צ</w:t>
      </w:r>
      <w:r w:rsidR="00250780">
        <w:rPr>
          <w:rtl/>
        </w:rPr>
        <w:t>ו</w:t>
      </w:r>
      <w:r>
        <w:rPr>
          <w:rtl/>
        </w:rPr>
        <w:t xml:space="preserve">רכי כולן כפי </w:t>
      </w:r>
      <w:r w:rsidR="00250780">
        <w:rPr>
          <w:rtl/>
        </w:rPr>
        <w:t>ש</w:t>
      </w:r>
      <w:r>
        <w:rPr>
          <w:rtl/>
        </w:rPr>
        <w:t xml:space="preserve">מגיע להן. </w:t>
      </w:r>
      <w:r w:rsidR="00250780">
        <w:rPr>
          <w:rtl/>
        </w:rPr>
        <w:t>ו</w:t>
      </w:r>
      <w:r>
        <w:rPr>
          <w:rtl/>
        </w:rPr>
        <w:t>על "רועה זונות"</w:t>
      </w:r>
      <w:r w:rsidR="00250780">
        <w:rPr>
          <w:rtl/>
        </w:rPr>
        <w:t>,</w:t>
      </w:r>
      <w:r>
        <w:rPr>
          <w:rtl/>
        </w:rPr>
        <w:t xml:space="preserve"> </w:t>
      </w:r>
      <w:r w:rsidR="00250780">
        <w:rPr>
          <w:rtl/>
        </w:rPr>
        <w:t>ש</w:t>
      </w:r>
      <w:r>
        <w:rPr>
          <w:rtl/>
        </w:rPr>
        <w:t>הוא המינוח ההלכתי לבעל הבוגד באשתו עם נשים אחרות</w:t>
      </w:r>
      <w:r>
        <w:rPr>
          <w:rStyle w:val="a8"/>
          <w:rtl/>
        </w:rPr>
        <w:footnoteReference w:id="11"/>
      </w:r>
      <w:r>
        <w:rPr>
          <w:rtl/>
        </w:rPr>
        <w:t xml:space="preserve">, נאמר: "רועה זונות </w:t>
      </w:r>
      <w:r w:rsidRPr="00320429">
        <w:rPr>
          <w:b/>
          <w:bCs/>
          <w:rtl/>
        </w:rPr>
        <w:t>יאבד הון</w:t>
      </w:r>
      <w:r>
        <w:rPr>
          <w:rtl/>
        </w:rPr>
        <w:t>"</w:t>
      </w:r>
      <w:r w:rsidR="00250780">
        <w:rPr>
          <w:rtl/>
        </w:rPr>
        <w:t xml:space="preserve"> (משלי כט, ג)</w:t>
      </w:r>
      <w:r>
        <w:rPr>
          <w:rtl/>
        </w:rPr>
        <w:t xml:space="preserve">. לפי זה, </w:t>
      </w:r>
      <w:r w:rsidR="00250780">
        <w:rPr>
          <w:rtl/>
        </w:rPr>
        <w:t>ב</w:t>
      </w:r>
      <w:r>
        <w:rPr>
          <w:rtl/>
        </w:rPr>
        <w:t xml:space="preserve">בגידת הבעל </w:t>
      </w:r>
      <w:r w:rsidR="00250780">
        <w:rPr>
          <w:rtl/>
        </w:rPr>
        <w:t xml:space="preserve">באשתו </w:t>
      </w:r>
      <w:r>
        <w:rPr>
          <w:rtl/>
        </w:rPr>
        <w:t xml:space="preserve">עם אישה זרה </w:t>
      </w:r>
      <w:r w:rsidR="00250780">
        <w:rPr>
          <w:rtl/>
        </w:rPr>
        <w:t>נ</w:t>
      </w:r>
      <w:r>
        <w:rPr>
          <w:rtl/>
        </w:rPr>
        <w:t xml:space="preserve">וצר מצב </w:t>
      </w:r>
      <w:r w:rsidR="00250780">
        <w:rPr>
          <w:rtl/>
        </w:rPr>
        <w:t xml:space="preserve">חדש, </w:t>
      </w:r>
      <w:r>
        <w:rPr>
          <w:rtl/>
        </w:rPr>
        <w:t xml:space="preserve">שהאישה החוקית </w:t>
      </w:r>
      <w:r w:rsidR="00250780">
        <w:rPr>
          <w:rtl/>
        </w:rPr>
        <w:t xml:space="preserve">אינה </w:t>
      </w:r>
      <w:r>
        <w:rPr>
          <w:rtl/>
        </w:rPr>
        <w:t xml:space="preserve">מקבלת את </w:t>
      </w:r>
      <w:r w:rsidR="00250780">
        <w:rPr>
          <w:rtl/>
        </w:rPr>
        <w:t>כל זכויותיה</w:t>
      </w:r>
      <w:r>
        <w:rPr>
          <w:rtl/>
        </w:rPr>
        <w:t xml:space="preserve"> </w:t>
      </w:r>
      <w:r w:rsidR="00250780">
        <w:rPr>
          <w:rtl/>
        </w:rPr>
        <w:t xml:space="preserve">המגיעות לה מדין תורה, מפני </w:t>
      </w:r>
      <w:r>
        <w:rPr>
          <w:rtl/>
        </w:rPr>
        <w:t xml:space="preserve">שרועה זונות </w:t>
      </w:r>
      <w:r w:rsidRPr="00320429">
        <w:rPr>
          <w:b/>
          <w:bCs/>
          <w:rtl/>
        </w:rPr>
        <w:t>מוחזק</w:t>
      </w:r>
      <w:r>
        <w:rPr>
          <w:rtl/>
        </w:rPr>
        <w:t xml:space="preserve"> כמי שאין בידו לספק את צ</w:t>
      </w:r>
      <w:r w:rsidR="00250780">
        <w:rPr>
          <w:rtl/>
        </w:rPr>
        <w:t>ו</w:t>
      </w:r>
      <w:r>
        <w:rPr>
          <w:rtl/>
        </w:rPr>
        <w:t>רכי אשתו</w:t>
      </w:r>
      <w:r w:rsidR="00DB2826">
        <w:rPr>
          <w:rtl/>
        </w:rPr>
        <w:t>, ונמצא</w:t>
      </w:r>
      <w:r w:rsidR="00DB2826" w:rsidRPr="00DB2826">
        <w:rPr>
          <w:rtl/>
        </w:rPr>
        <w:t xml:space="preserve"> </w:t>
      </w:r>
      <w:r w:rsidR="00DB2826">
        <w:rPr>
          <w:rtl/>
        </w:rPr>
        <w:t>שהוא גורע ממה שמגיע לאשתו</w:t>
      </w:r>
      <w:r>
        <w:rPr>
          <w:rtl/>
        </w:rPr>
        <w:t xml:space="preserve">. </w:t>
      </w:r>
      <w:r w:rsidR="00250780">
        <w:rPr>
          <w:rtl/>
        </w:rPr>
        <w:t>ו</w:t>
      </w:r>
      <w:r>
        <w:rPr>
          <w:rtl/>
        </w:rPr>
        <w:t xml:space="preserve">נראה שאין כוונת מהרז"ך לומר </w:t>
      </w:r>
      <w:r w:rsidRPr="00D42690">
        <w:rPr>
          <w:b/>
          <w:bCs/>
          <w:rtl/>
        </w:rPr>
        <w:t>שבעתיד</w:t>
      </w:r>
      <w:r>
        <w:rPr>
          <w:rtl/>
        </w:rPr>
        <w:t xml:space="preserve"> יאבד הבעל את הונו בגלל קשריו עם האישה הזרה, אלא </w:t>
      </w:r>
      <w:r w:rsidRPr="00D42690">
        <w:rPr>
          <w:b/>
          <w:bCs/>
          <w:rtl/>
        </w:rPr>
        <w:t>שכבר עתה</w:t>
      </w:r>
      <w:r>
        <w:rPr>
          <w:rtl/>
        </w:rPr>
        <w:t xml:space="preserve"> הוא מוחזק כמי שאינו יכול לספק את צ</w:t>
      </w:r>
      <w:r w:rsidR="00250780">
        <w:rPr>
          <w:rtl/>
        </w:rPr>
        <w:t>ו</w:t>
      </w:r>
      <w:r>
        <w:rPr>
          <w:rtl/>
        </w:rPr>
        <w:t xml:space="preserve">רכי </w:t>
      </w:r>
      <w:r>
        <w:rPr>
          <w:rtl/>
        </w:rPr>
        <w:lastRenderedPageBreak/>
        <w:t>אשתו, ו</w:t>
      </w:r>
      <w:r w:rsidR="00250780">
        <w:rPr>
          <w:rtl/>
        </w:rPr>
        <w:t xml:space="preserve">יש לה </w:t>
      </w:r>
      <w:r>
        <w:rPr>
          <w:rtl/>
        </w:rPr>
        <w:t xml:space="preserve">זכות </w:t>
      </w:r>
      <w:r w:rsidR="00250780">
        <w:rPr>
          <w:rtl/>
        </w:rPr>
        <w:t xml:space="preserve">לתבוע </w:t>
      </w:r>
      <w:r>
        <w:rPr>
          <w:rtl/>
        </w:rPr>
        <w:t>שיחייב</w:t>
      </w:r>
      <w:r w:rsidR="00250780">
        <w:rPr>
          <w:rtl/>
        </w:rPr>
        <w:t xml:space="preserve"> אות</w:t>
      </w:r>
      <w:r>
        <w:rPr>
          <w:rtl/>
        </w:rPr>
        <w:t xml:space="preserve">ו </w:t>
      </w:r>
      <w:r w:rsidR="00250780">
        <w:rPr>
          <w:rtl/>
        </w:rPr>
        <w:t>בית דין</w:t>
      </w:r>
      <w:r>
        <w:rPr>
          <w:rtl/>
        </w:rPr>
        <w:t xml:space="preserve"> לגרש</w:t>
      </w:r>
      <w:r w:rsidR="00250780">
        <w:rPr>
          <w:rtl/>
        </w:rPr>
        <w:t xml:space="preserve"> אותה</w:t>
      </w:r>
      <w:r>
        <w:rPr>
          <w:rStyle w:val="a8"/>
          <w:rtl/>
        </w:rPr>
        <w:footnoteReference w:id="12"/>
      </w:r>
      <w:r>
        <w:rPr>
          <w:rtl/>
        </w:rPr>
        <w:t xml:space="preserve">. </w:t>
      </w:r>
    </w:p>
    <w:p w:rsidR="009356EF" w:rsidRDefault="00250780" w:rsidP="00BB3372">
      <w:pPr>
        <w:rPr>
          <w:rtl/>
        </w:rPr>
      </w:pPr>
      <w:r>
        <w:rPr>
          <w:rtl/>
        </w:rPr>
        <w:t>נמצא ש</w:t>
      </w:r>
      <w:r w:rsidR="009356EF">
        <w:rPr>
          <w:rtl/>
        </w:rPr>
        <w:t xml:space="preserve">דינו של "רועה זונות" </w:t>
      </w:r>
      <w:r>
        <w:rPr>
          <w:rtl/>
        </w:rPr>
        <w:t xml:space="preserve">דומה </w:t>
      </w:r>
      <w:r w:rsidR="009356EF">
        <w:rPr>
          <w:rtl/>
        </w:rPr>
        <w:t>לדינו של בעל הנושא אישה על אשתו</w:t>
      </w:r>
      <w:r>
        <w:rPr>
          <w:rtl/>
        </w:rPr>
        <w:t>,</w:t>
      </w:r>
      <w:r w:rsidR="009356EF">
        <w:rPr>
          <w:rtl/>
        </w:rPr>
        <w:t xml:space="preserve"> כשאין בידו לספק את צ</w:t>
      </w:r>
      <w:r>
        <w:rPr>
          <w:rtl/>
        </w:rPr>
        <w:t>ו</w:t>
      </w:r>
      <w:r w:rsidR="009356EF">
        <w:rPr>
          <w:rtl/>
        </w:rPr>
        <w:t xml:space="preserve">רכי שתיהן. כשם שהנושא אישה על אשתו </w:t>
      </w:r>
      <w:r>
        <w:rPr>
          <w:rtl/>
        </w:rPr>
        <w:t xml:space="preserve">ואינו יכול לספק את צורכי שתיהן, </w:t>
      </w:r>
      <w:r w:rsidR="009356EF">
        <w:rPr>
          <w:rtl/>
        </w:rPr>
        <w:t xml:space="preserve">חייב לגרש </w:t>
      </w:r>
      <w:r>
        <w:rPr>
          <w:rtl/>
        </w:rPr>
        <w:t xml:space="preserve">את אשתו, </w:t>
      </w:r>
      <w:r w:rsidR="009356EF">
        <w:rPr>
          <w:rtl/>
        </w:rPr>
        <w:t>אם ה</w:t>
      </w:r>
      <w:r>
        <w:rPr>
          <w:rtl/>
        </w:rPr>
        <w:t>י</w:t>
      </w:r>
      <w:r w:rsidR="009356EF">
        <w:rPr>
          <w:rtl/>
        </w:rPr>
        <w:t xml:space="preserve">א </w:t>
      </w:r>
      <w:r>
        <w:rPr>
          <w:rtl/>
        </w:rPr>
        <w:t>תובעת</w:t>
      </w:r>
      <w:r w:rsidR="009356EF">
        <w:rPr>
          <w:rtl/>
        </w:rPr>
        <w:t xml:space="preserve"> זאת</w:t>
      </w:r>
      <w:r w:rsidR="009356EF">
        <w:rPr>
          <w:rStyle w:val="a8"/>
          <w:rtl/>
        </w:rPr>
        <w:footnoteReference w:id="13"/>
      </w:r>
      <w:r w:rsidR="009356EF">
        <w:rPr>
          <w:rtl/>
        </w:rPr>
        <w:t>, כך גם דינו של בעל הבוגד באשתו</w:t>
      </w:r>
      <w:r w:rsidR="00BB3372">
        <w:rPr>
          <w:rtl/>
        </w:rPr>
        <w:t>:</w:t>
      </w:r>
      <w:r w:rsidR="009356EF">
        <w:rPr>
          <w:rtl/>
        </w:rPr>
        <w:t xml:space="preserve"> הוא חייב לגרש לפי דרישתה </w:t>
      </w:r>
      <w:r w:rsidR="00BB3372">
        <w:rPr>
          <w:rtl/>
        </w:rPr>
        <w:t>עק</w:t>
      </w:r>
      <w:r w:rsidR="009356EF">
        <w:rPr>
          <w:rtl/>
        </w:rPr>
        <w:t xml:space="preserve">ב </w:t>
      </w:r>
      <w:r w:rsidR="00BB3372">
        <w:rPr>
          <w:rtl/>
        </w:rPr>
        <w:t>אי</w:t>
      </w:r>
      <w:r w:rsidR="009356EF">
        <w:rPr>
          <w:rtl/>
        </w:rPr>
        <w:t xml:space="preserve"> יכולתו לספק את הצרכים המגיעים לה.</w:t>
      </w:r>
    </w:p>
    <w:p w:rsidR="009356EF" w:rsidRDefault="009356EF" w:rsidP="009356EF">
      <w:pPr>
        <w:pStyle w:val="2"/>
        <w:rPr>
          <w:b w:val="0"/>
          <w:bCs w:val="0"/>
          <w:sz w:val="28"/>
          <w:rtl/>
        </w:rPr>
      </w:pPr>
      <w:r w:rsidRPr="009356EF">
        <w:rPr>
          <w:rtl/>
        </w:rPr>
        <w:t>בגידה חמורה יותר מ</w:t>
      </w:r>
      <w:r w:rsidR="00BB3372">
        <w:rPr>
          <w:rtl/>
        </w:rPr>
        <w:t xml:space="preserve">ן </w:t>
      </w:r>
      <w:r w:rsidRPr="009356EF">
        <w:rPr>
          <w:rtl/>
        </w:rPr>
        <w:t>העילות המוכרות לכפיית גט</w:t>
      </w:r>
    </w:p>
    <w:p w:rsidR="009356EF" w:rsidRDefault="009356EF" w:rsidP="00DD1904">
      <w:pPr>
        <w:rPr>
          <w:rtl/>
        </w:rPr>
      </w:pPr>
      <w:r>
        <w:rPr>
          <w:rtl/>
        </w:rPr>
        <w:t xml:space="preserve">הנימוק השלישי בפסקו של מהרז"ך לזכותה של </w:t>
      </w:r>
      <w:r w:rsidR="00BB3372">
        <w:rPr>
          <w:rtl/>
        </w:rPr>
        <w:t>ה</w:t>
      </w:r>
      <w:r>
        <w:rPr>
          <w:rtl/>
        </w:rPr>
        <w:t xml:space="preserve">אישה </w:t>
      </w:r>
      <w:r w:rsidR="00BB3372">
        <w:rPr>
          <w:rtl/>
        </w:rPr>
        <w:t>ה</w:t>
      </w:r>
      <w:r>
        <w:rPr>
          <w:rtl/>
        </w:rPr>
        <w:t>נבגדת לגירושין מבוסס על סברה: אם הוכרה זכותה של האישה לכפיית</w:t>
      </w:r>
      <w:r w:rsidR="00DD1904">
        <w:rPr>
          <w:rtl/>
        </w:rPr>
        <w:t xml:space="preserve"> גט</w:t>
      </w:r>
      <w:r w:rsidR="00DD1904">
        <w:rPr>
          <w:color w:val="00FF00"/>
          <w:rtl/>
        </w:rPr>
        <w:t xml:space="preserve"> </w:t>
      </w:r>
      <w:r w:rsidR="00BB3372">
        <w:rPr>
          <w:rtl/>
        </w:rPr>
        <w:t>כש</w:t>
      </w:r>
      <w:r>
        <w:rPr>
          <w:rtl/>
        </w:rPr>
        <w:t>נודף מ</w:t>
      </w:r>
      <w:r w:rsidR="00BB3372">
        <w:rPr>
          <w:rtl/>
        </w:rPr>
        <w:t xml:space="preserve">ן </w:t>
      </w:r>
      <w:r>
        <w:rPr>
          <w:rtl/>
        </w:rPr>
        <w:t>הבעל ריח רע</w:t>
      </w:r>
      <w:r>
        <w:rPr>
          <w:rStyle w:val="a8"/>
          <w:rtl/>
        </w:rPr>
        <w:footnoteReference w:id="14"/>
      </w:r>
      <w:r>
        <w:rPr>
          <w:rtl/>
        </w:rPr>
        <w:t>, קל וחומר שהיא זכאית ל</w:t>
      </w:r>
      <w:r w:rsidR="00BB3372">
        <w:rPr>
          <w:rtl/>
        </w:rPr>
        <w:t>תבוע מבית דין לכפות עליו לגרשה</w:t>
      </w:r>
      <w:r>
        <w:rPr>
          <w:rtl/>
        </w:rPr>
        <w:t xml:space="preserve"> </w:t>
      </w:r>
      <w:r w:rsidR="00BB3372">
        <w:rPr>
          <w:rtl/>
        </w:rPr>
        <w:t>בגלל ש</w:t>
      </w:r>
      <w:r>
        <w:rPr>
          <w:rtl/>
        </w:rPr>
        <w:t xml:space="preserve">בגד </w:t>
      </w:r>
      <w:r w:rsidR="00BB3372">
        <w:rPr>
          <w:rtl/>
        </w:rPr>
        <w:t>בה</w:t>
      </w:r>
      <w:r>
        <w:rPr>
          <w:rtl/>
        </w:rPr>
        <w:t xml:space="preserve">. </w:t>
      </w:r>
    </w:p>
    <w:p w:rsidR="009356EF" w:rsidRDefault="009356EF" w:rsidP="006B5487">
      <w:pPr>
        <w:rPr>
          <w:rtl/>
        </w:rPr>
      </w:pPr>
      <w:r>
        <w:rPr>
          <w:rtl/>
        </w:rPr>
        <w:t xml:space="preserve">האפשרות לכפות גט על יסוד הסברה </w:t>
      </w:r>
      <w:r w:rsidR="00BB3372">
        <w:rPr>
          <w:rtl/>
        </w:rPr>
        <w:t>מ</w:t>
      </w:r>
      <w:r>
        <w:rPr>
          <w:rtl/>
        </w:rPr>
        <w:t>קל וחומר</w:t>
      </w:r>
      <w:r w:rsidR="00BB3372">
        <w:rPr>
          <w:rtl/>
        </w:rPr>
        <w:t>,</w:t>
      </w:r>
      <w:r w:rsidR="00BB3372" w:rsidRPr="00BB3372">
        <w:rPr>
          <w:rtl/>
        </w:rPr>
        <w:t xml:space="preserve"> </w:t>
      </w:r>
      <w:r w:rsidR="00BB3372">
        <w:rPr>
          <w:rtl/>
        </w:rPr>
        <w:t>כשהדבר לא נאמר במפורש במשנה</w:t>
      </w:r>
      <w:r>
        <w:rPr>
          <w:rtl/>
        </w:rPr>
        <w:t xml:space="preserve">, יסודה בתלמוד הירושלמי, </w:t>
      </w:r>
      <w:r w:rsidR="00BB3372">
        <w:rPr>
          <w:rtl/>
        </w:rPr>
        <w:t xml:space="preserve">שנאמר </w:t>
      </w:r>
      <w:r>
        <w:rPr>
          <w:rtl/>
        </w:rPr>
        <w:t>ב</w:t>
      </w:r>
      <w:r w:rsidR="00BB3372">
        <w:rPr>
          <w:rtl/>
        </w:rPr>
        <w:t xml:space="preserve">ו לעניין </w:t>
      </w:r>
      <w:r>
        <w:rPr>
          <w:rtl/>
        </w:rPr>
        <w:t xml:space="preserve">כפיית הבעל לגרש </w:t>
      </w:r>
      <w:r w:rsidR="00BB3372">
        <w:rPr>
          <w:rtl/>
        </w:rPr>
        <w:t xml:space="preserve">את אשתו אם אינו משלם לה את </w:t>
      </w:r>
      <w:r>
        <w:rPr>
          <w:rtl/>
        </w:rPr>
        <w:t xml:space="preserve">מזונותיה: "אם מפני ריח </w:t>
      </w:r>
      <w:r w:rsidR="006B5487">
        <w:rPr>
          <w:rtl/>
        </w:rPr>
        <w:t>רע</w:t>
      </w:r>
      <w:r>
        <w:rPr>
          <w:rtl/>
        </w:rPr>
        <w:t xml:space="preserve"> כופין – </w:t>
      </w:r>
      <w:r w:rsidR="006B5487">
        <w:rPr>
          <w:rtl/>
        </w:rPr>
        <w:t xml:space="preserve">לא כל שכן </w:t>
      </w:r>
      <w:r>
        <w:rPr>
          <w:rtl/>
        </w:rPr>
        <w:t>מפני חיי נפש"</w:t>
      </w:r>
      <w:r>
        <w:rPr>
          <w:rStyle w:val="a8"/>
          <w:rtl/>
        </w:rPr>
        <w:footnoteReference w:id="15"/>
      </w:r>
      <w:r>
        <w:rPr>
          <w:rtl/>
        </w:rPr>
        <w:t xml:space="preserve">. </w:t>
      </w:r>
    </w:p>
    <w:p w:rsidR="009356EF" w:rsidRDefault="009356EF" w:rsidP="00DB2826">
      <w:pPr>
        <w:rPr>
          <w:rtl/>
        </w:rPr>
      </w:pPr>
      <w:r>
        <w:rPr>
          <w:rtl/>
        </w:rPr>
        <w:t xml:space="preserve">שיטה זו, </w:t>
      </w:r>
      <w:r w:rsidR="00BB3372">
        <w:rPr>
          <w:rtl/>
        </w:rPr>
        <w:t>ו</w:t>
      </w:r>
      <w:r>
        <w:rPr>
          <w:rtl/>
        </w:rPr>
        <w:t xml:space="preserve">לפיה ניתן לכפות </w:t>
      </w:r>
      <w:r w:rsidR="00BB3372">
        <w:rPr>
          <w:rtl/>
        </w:rPr>
        <w:t xml:space="preserve">את הבעל לתת </w:t>
      </w:r>
      <w:r>
        <w:rPr>
          <w:rtl/>
        </w:rPr>
        <w:t xml:space="preserve">גט </w:t>
      </w:r>
      <w:r w:rsidR="00BB3372">
        <w:rPr>
          <w:rtl/>
        </w:rPr>
        <w:t xml:space="preserve">לאשתו גם במקרים שלא נזכרו במפורש בתלמוד, על יסוד קל וחומר מן העילות לכפייה שנזכרו בתלמוד, </w:t>
      </w:r>
      <w:r>
        <w:rPr>
          <w:rtl/>
        </w:rPr>
        <w:t>נקוטה על</w:t>
      </w:r>
      <w:r w:rsidR="00BB3372">
        <w:rPr>
          <w:rtl/>
        </w:rPr>
        <w:t xml:space="preserve"> </w:t>
      </w:r>
      <w:r>
        <w:rPr>
          <w:rtl/>
        </w:rPr>
        <w:t>ידי רבים מ</w:t>
      </w:r>
      <w:r w:rsidR="00BB3372">
        <w:rPr>
          <w:rtl/>
        </w:rPr>
        <w:t xml:space="preserve">ן </w:t>
      </w:r>
      <w:r>
        <w:rPr>
          <w:rtl/>
        </w:rPr>
        <w:t>הפוסקים</w:t>
      </w:r>
      <w:r>
        <w:rPr>
          <w:rStyle w:val="a8"/>
          <w:rtl/>
        </w:rPr>
        <w:footnoteReference w:id="16"/>
      </w:r>
      <w:r>
        <w:rPr>
          <w:rtl/>
        </w:rPr>
        <w:t xml:space="preserve">. </w:t>
      </w:r>
      <w:r w:rsidR="00BB3372">
        <w:rPr>
          <w:rtl/>
        </w:rPr>
        <w:t>ומאחר ש</w:t>
      </w:r>
      <w:r>
        <w:rPr>
          <w:rtl/>
        </w:rPr>
        <w:t>שיטה זו נקוטה גם על</w:t>
      </w:r>
      <w:r w:rsidR="00BB3372">
        <w:rPr>
          <w:rtl/>
        </w:rPr>
        <w:t xml:space="preserve"> </w:t>
      </w:r>
      <w:r>
        <w:rPr>
          <w:rtl/>
        </w:rPr>
        <w:t>ידי הרא"ש</w:t>
      </w:r>
      <w:r>
        <w:rPr>
          <w:rStyle w:val="a8"/>
          <w:rtl/>
        </w:rPr>
        <w:footnoteReference w:id="17"/>
      </w:r>
      <w:r>
        <w:rPr>
          <w:rtl/>
        </w:rPr>
        <w:t xml:space="preserve">, נודעת </w:t>
      </w:r>
      <w:r w:rsidR="00BB3372">
        <w:rPr>
          <w:rtl/>
        </w:rPr>
        <w:t xml:space="preserve">לה </w:t>
      </w:r>
      <w:r>
        <w:rPr>
          <w:rtl/>
        </w:rPr>
        <w:t xml:space="preserve">חשיבות רבה, </w:t>
      </w:r>
      <w:r w:rsidR="00BB3372">
        <w:rPr>
          <w:rtl/>
        </w:rPr>
        <w:t xml:space="preserve">מפני </w:t>
      </w:r>
      <w:r>
        <w:rPr>
          <w:rtl/>
        </w:rPr>
        <w:t xml:space="preserve">שהרא"ש </w:t>
      </w:r>
      <w:r w:rsidR="00BB3372">
        <w:rPr>
          <w:rtl/>
        </w:rPr>
        <w:t>הוא ש</w:t>
      </w:r>
      <w:r>
        <w:rPr>
          <w:rtl/>
        </w:rPr>
        <w:t>טבע את הכלל: "אין להוסיף [לעניין כפיית גט] על מה שמנו חז"ל בפרק המדיר</w:t>
      </w:r>
      <w:r w:rsidR="00BB3372">
        <w:rPr>
          <w:rtl/>
        </w:rPr>
        <w:t xml:space="preserve"> </w:t>
      </w:r>
      <w:r>
        <w:rPr>
          <w:rtl/>
        </w:rPr>
        <w:t>[כתובות עז ע"א]"</w:t>
      </w:r>
      <w:r>
        <w:rPr>
          <w:rStyle w:val="a8"/>
          <w:rtl/>
        </w:rPr>
        <w:footnoteReference w:id="18"/>
      </w:r>
      <w:r>
        <w:rPr>
          <w:rtl/>
        </w:rPr>
        <w:t xml:space="preserve">. כלל זה לא מנע </w:t>
      </w:r>
      <w:r w:rsidR="00BB3372">
        <w:rPr>
          <w:rtl/>
        </w:rPr>
        <w:t xml:space="preserve">את </w:t>
      </w:r>
      <w:r>
        <w:rPr>
          <w:rtl/>
        </w:rPr>
        <w:t xml:space="preserve">הרא"ש עצמו מלחוות </w:t>
      </w:r>
      <w:r w:rsidR="00BB3372">
        <w:rPr>
          <w:rtl/>
        </w:rPr>
        <w:t xml:space="preserve">את </w:t>
      </w:r>
      <w:r>
        <w:rPr>
          <w:rtl/>
        </w:rPr>
        <w:t>דעתו בזכות כפיית גט בעניינים ש</w:t>
      </w:r>
      <w:r w:rsidR="00BB3372">
        <w:rPr>
          <w:rtl/>
        </w:rPr>
        <w:t xml:space="preserve">לא </w:t>
      </w:r>
      <w:r>
        <w:rPr>
          <w:rtl/>
        </w:rPr>
        <w:t>נזכר</w:t>
      </w:r>
      <w:r w:rsidR="00BB3372">
        <w:rPr>
          <w:rtl/>
        </w:rPr>
        <w:t>ה</w:t>
      </w:r>
      <w:r>
        <w:rPr>
          <w:rtl/>
        </w:rPr>
        <w:t xml:space="preserve"> </w:t>
      </w:r>
      <w:r w:rsidR="00BB3372">
        <w:rPr>
          <w:rtl/>
        </w:rPr>
        <w:t xml:space="preserve">בהם </w:t>
      </w:r>
      <w:r>
        <w:rPr>
          <w:rtl/>
        </w:rPr>
        <w:t>כפייה בתלמוד</w:t>
      </w:r>
      <w:r>
        <w:rPr>
          <w:rStyle w:val="a8"/>
          <w:rtl/>
        </w:rPr>
        <w:footnoteReference w:id="19"/>
      </w:r>
      <w:r>
        <w:rPr>
          <w:rtl/>
        </w:rPr>
        <w:t>.</w:t>
      </w:r>
    </w:p>
    <w:p w:rsidR="009356EF" w:rsidRDefault="00BB3372" w:rsidP="00A9119D">
      <w:pPr>
        <w:rPr>
          <w:rtl/>
        </w:rPr>
      </w:pPr>
      <w:r>
        <w:rPr>
          <w:rtl/>
        </w:rPr>
        <w:t xml:space="preserve">ויש לפרש </w:t>
      </w:r>
      <w:r w:rsidR="009356EF">
        <w:rPr>
          <w:rtl/>
        </w:rPr>
        <w:t>בדעת הרא"ש</w:t>
      </w:r>
      <w:r w:rsidR="00632E88">
        <w:rPr>
          <w:rtl/>
        </w:rPr>
        <w:t>,</w:t>
      </w:r>
      <w:r w:rsidR="009356EF">
        <w:rPr>
          <w:rtl/>
        </w:rPr>
        <w:t xml:space="preserve"> שכל שניתן להסיק בקל וחומר מ</w:t>
      </w:r>
      <w:r>
        <w:rPr>
          <w:rtl/>
        </w:rPr>
        <w:t xml:space="preserve">ן </w:t>
      </w:r>
      <w:r w:rsidR="009356EF">
        <w:rPr>
          <w:rtl/>
        </w:rPr>
        <w:t>העילות לכפייה ש</w:t>
      </w:r>
      <w:r>
        <w:rPr>
          <w:rtl/>
        </w:rPr>
        <w:t>נאמרו במ</w:t>
      </w:r>
      <w:r w:rsidR="009356EF">
        <w:rPr>
          <w:rtl/>
        </w:rPr>
        <w:t>פורש בתלמוד או על</w:t>
      </w:r>
      <w:r>
        <w:rPr>
          <w:rtl/>
        </w:rPr>
        <w:t xml:space="preserve"> </w:t>
      </w:r>
      <w:r w:rsidR="009356EF">
        <w:rPr>
          <w:rtl/>
        </w:rPr>
        <w:t xml:space="preserve">ידי השוואה </w:t>
      </w:r>
      <w:r>
        <w:rPr>
          <w:rtl/>
        </w:rPr>
        <w:lastRenderedPageBreak/>
        <w:t>ל</w:t>
      </w:r>
      <w:r w:rsidR="009356EF">
        <w:rPr>
          <w:rtl/>
        </w:rPr>
        <w:t xml:space="preserve">טעמים המונחים ביסוד אותן עילות, אין מניעה מלכפות גט גם בעילות שלא </w:t>
      </w:r>
      <w:r>
        <w:rPr>
          <w:rtl/>
        </w:rPr>
        <w:t>נזכרו במ</w:t>
      </w:r>
      <w:r w:rsidR="009356EF">
        <w:rPr>
          <w:rtl/>
        </w:rPr>
        <w:t xml:space="preserve">פורש בתלמוד כעילות לכפייה. יש מקום אפוא לומר שכל </w:t>
      </w:r>
      <w:r>
        <w:rPr>
          <w:rtl/>
        </w:rPr>
        <w:t xml:space="preserve">מה </w:t>
      </w:r>
      <w:r w:rsidR="009356EF">
        <w:rPr>
          <w:rtl/>
        </w:rPr>
        <w:t>שנ</w:t>
      </w:r>
      <w:r>
        <w:rPr>
          <w:rtl/>
        </w:rPr>
        <w:t>יתן להיל</w:t>
      </w:r>
      <w:r w:rsidR="009356EF">
        <w:rPr>
          <w:rtl/>
        </w:rPr>
        <w:t xml:space="preserve">מד בקל וחומר או שניתן לדמותו לאחת מעילות הכפייה הנזכרות בתלמוד, אינו מהווה </w:t>
      </w:r>
      <w:r w:rsidR="009356EF" w:rsidRPr="000F764E">
        <w:rPr>
          <w:b/>
          <w:bCs/>
          <w:rtl/>
        </w:rPr>
        <w:t>הוספה</w:t>
      </w:r>
      <w:r w:rsidR="009356EF">
        <w:rPr>
          <w:rtl/>
        </w:rPr>
        <w:t xml:space="preserve"> על העילות לכפיית גט ש</w:t>
      </w:r>
      <w:r>
        <w:rPr>
          <w:rtl/>
        </w:rPr>
        <w:t xml:space="preserve">נזכרו </w:t>
      </w:r>
      <w:r w:rsidR="009356EF">
        <w:rPr>
          <w:rtl/>
        </w:rPr>
        <w:t xml:space="preserve">בתלמוד. לכן, גם מי שסבור כי אין להוסיף על אותה </w:t>
      </w:r>
      <w:r w:rsidR="00A9119D">
        <w:rPr>
          <w:rtl/>
        </w:rPr>
        <w:t>ה</w:t>
      </w:r>
      <w:r w:rsidR="009356EF">
        <w:rPr>
          <w:rtl/>
        </w:rPr>
        <w:t xml:space="preserve">רשימה </w:t>
      </w:r>
      <w:r w:rsidR="00A9119D">
        <w:rPr>
          <w:rtl/>
        </w:rPr>
        <w:t>ה</w:t>
      </w:r>
      <w:r w:rsidR="009356EF">
        <w:rPr>
          <w:rtl/>
        </w:rPr>
        <w:t>מצומצמת של עילות לכפיית גט הנזכרות בתלמוד, יכול לקבל עילות שלא נזכרו שם במפורש ושניתן להסיק אותן בקל וחומר, או שמדובר בעילות דומות, מבחינת הטעם המונח ביסודן, לאותן עילות ש</w:t>
      </w:r>
      <w:r w:rsidR="00A9119D">
        <w:rPr>
          <w:rtl/>
        </w:rPr>
        <w:t xml:space="preserve">נזכרה </w:t>
      </w:r>
      <w:r w:rsidR="009356EF">
        <w:rPr>
          <w:rtl/>
        </w:rPr>
        <w:t>בהן כפייה</w:t>
      </w:r>
      <w:r w:rsidR="00A9119D">
        <w:rPr>
          <w:rtl/>
        </w:rPr>
        <w:t xml:space="preserve"> במפורש</w:t>
      </w:r>
      <w:r w:rsidR="009356EF">
        <w:rPr>
          <w:rStyle w:val="a8"/>
          <w:rtl/>
        </w:rPr>
        <w:footnoteReference w:id="20"/>
      </w:r>
      <w:r w:rsidR="009356EF">
        <w:rPr>
          <w:rtl/>
        </w:rPr>
        <w:t>.</w:t>
      </w:r>
    </w:p>
    <w:p w:rsidR="009356EF" w:rsidRDefault="00A9119D" w:rsidP="00A9119D">
      <w:pPr>
        <w:rPr>
          <w:rtl/>
        </w:rPr>
      </w:pPr>
      <w:r>
        <w:rPr>
          <w:rtl/>
        </w:rPr>
        <w:t>ל</w:t>
      </w:r>
      <w:r w:rsidR="009356EF">
        <w:rPr>
          <w:rtl/>
        </w:rPr>
        <w:t xml:space="preserve">דעת הרב שאול ישראלי, באחד מפסקי הדין, </w:t>
      </w:r>
      <w:r>
        <w:rPr>
          <w:rtl/>
        </w:rPr>
        <w:t>ה</w:t>
      </w:r>
      <w:r w:rsidR="009356EF">
        <w:rPr>
          <w:rtl/>
        </w:rPr>
        <w:t xml:space="preserve">נימוק </w:t>
      </w:r>
      <w:r>
        <w:rPr>
          <w:rtl/>
        </w:rPr>
        <w:t>ה</w:t>
      </w:r>
      <w:r w:rsidR="009356EF">
        <w:rPr>
          <w:rtl/>
        </w:rPr>
        <w:t xml:space="preserve">זה לכפיית גט </w:t>
      </w:r>
      <w:r>
        <w:rPr>
          <w:rtl/>
        </w:rPr>
        <w:t xml:space="preserve">על </w:t>
      </w:r>
      <w:r w:rsidR="009356EF">
        <w:rPr>
          <w:rtl/>
        </w:rPr>
        <w:t xml:space="preserve">רועה זונות הוא הטעם העיקרי, </w:t>
      </w:r>
      <w:r>
        <w:rPr>
          <w:rtl/>
        </w:rPr>
        <w:t xml:space="preserve">מפני </w:t>
      </w:r>
      <w:r w:rsidR="009356EF">
        <w:rPr>
          <w:rtl/>
        </w:rPr>
        <w:t>"שקפידתה של האשה וקנאתה בירך חברתה נפקת ברא [=</w:t>
      </w:r>
      <w:r>
        <w:rPr>
          <w:rtl/>
        </w:rPr>
        <w:t>הזונה</w:t>
      </w:r>
      <w:r w:rsidR="009356EF">
        <w:rPr>
          <w:rtl/>
        </w:rPr>
        <w:t>] גדולה ביותר, ומשום כך הוא דכייפינן"</w:t>
      </w:r>
      <w:r w:rsidR="009356EF">
        <w:rPr>
          <w:rStyle w:val="a8"/>
          <w:rtl/>
        </w:rPr>
        <w:footnoteReference w:id="21"/>
      </w:r>
      <w:r w:rsidR="009356EF">
        <w:rPr>
          <w:rtl/>
        </w:rPr>
        <w:t>.</w:t>
      </w:r>
    </w:p>
    <w:p w:rsidR="009356EF" w:rsidRPr="009356EF" w:rsidRDefault="00A9119D" w:rsidP="00A9119D">
      <w:pPr>
        <w:pStyle w:val="2"/>
        <w:rPr>
          <w:rtl/>
        </w:rPr>
      </w:pPr>
      <w:r>
        <w:rPr>
          <w:rtl/>
        </w:rPr>
        <w:t xml:space="preserve">עוד </w:t>
      </w:r>
      <w:r w:rsidR="009356EF" w:rsidRPr="009356EF">
        <w:rPr>
          <w:rtl/>
        </w:rPr>
        <w:t>נימוקים לכפיית גט</w:t>
      </w:r>
    </w:p>
    <w:p w:rsidR="009356EF" w:rsidRDefault="009356EF" w:rsidP="00A9119D">
      <w:pPr>
        <w:rPr>
          <w:rtl/>
        </w:rPr>
      </w:pPr>
      <w:r>
        <w:rPr>
          <w:rtl/>
        </w:rPr>
        <w:t xml:space="preserve">בספר הפסיקה המסכם, </w:t>
      </w:r>
      <w:r w:rsidR="00A9119D">
        <w:rPr>
          <w:rtl/>
        </w:rPr>
        <w:t>"</w:t>
      </w:r>
      <w:r>
        <w:rPr>
          <w:rtl/>
        </w:rPr>
        <w:t>ערוך</w:t>
      </w:r>
      <w:r w:rsidR="00A9119D">
        <w:rPr>
          <w:rtl/>
        </w:rPr>
        <w:t xml:space="preserve"> </w:t>
      </w:r>
      <w:r>
        <w:rPr>
          <w:rtl/>
        </w:rPr>
        <w:t>השולחן</w:t>
      </w:r>
      <w:r w:rsidR="00A9119D">
        <w:rPr>
          <w:rtl/>
        </w:rPr>
        <w:t>"</w:t>
      </w:r>
      <w:r>
        <w:rPr>
          <w:rtl/>
        </w:rPr>
        <w:t xml:space="preserve">, מביא המחבר, הרב יחיאל מיכל אפשטיין, </w:t>
      </w:r>
      <w:r w:rsidR="00A9119D">
        <w:rPr>
          <w:rtl/>
        </w:rPr>
        <w:t xml:space="preserve">עוד </w:t>
      </w:r>
      <w:r>
        <w:rPr>
          <w:rtl/>
        </w:rPr>
        <w:t xml:space="preserve">שלושה נימוקים שיש לחייב </w:t>
      </w:r>
      <w:r w:rsidR="00A9119D">
        <w:rPr>
          <w:rtl/>
        </w:rPr>
        <w:t xml:space="preserve">מכוחם </w:t>
      </w:r>
      <w:r>
        <w:rPr>
          <w:rtl/>
        </w:rPr>
        <w:t>את הבעל הבוגד באשתו</w:t>
      </w:r>
      <w:r w:rsidR="00A9119D">
        <w:rPr>
          <w:rtl/>
        </w:rPr>
        <w:t xml:space="preserve"> לתת לה </w:t>
      </w:r>
      <w:r>
        <w:rPr>
          <w:rtl/>
        </w:rPr>
        <w:t>גט ואף לכפותו ל</w:t>
      </w:r>
      <w:r w:rsidR="00A9119D">
        <w:rPr>
          <w:rtl/>
        </w:rPr>
        <w:t>תתו לה</w:t>
      </w:r>
      <w:r>
        <w:rPr>
          <w:rtl/>
        </w:rPr>
        <w:t>. ואלו הם</w:t>
      </w:r>
      <w:bookmarkStart w:id="0" w:name="_Ref246469798"/>
      <w:r>
        <w:rPr>
          <w:rStyle w:val="a8"/>
          <w:rtl/>
        </w:rPr>
        <w:footnoteReference w:id="22"/>
      </w:r>
      <w:bookmarkEnd w:id="0"/>
      <w:r>
        <w:rPr>
          <w:rtl/>
        </w:rPr>
        <w:t xml:space="preserve">: </w:t>
      </w:r>
    </w:p>
    <w:p w:rsidR="009356EF" w:rsidRDefault="00A9119D" w:rsidP="00DD1904">
      <w:pPr>
        <w:rPr>
          <w:rtl/>
        </w:rPr>
      </w:pPr>
      <w:r>
        <w:rPr>
          <w:b/>
          <w:bCs/>
          <w:rtl/>
        </w:rPr>
        <w:t xml:space="preserve">א. </w:t>
      </w:r>
      <w:r w:rsidR="009356EF" w:rsidRPr="00673763">
        <w:rPr>
          <w:b/>
          <w:bCs/>
          <w:rtl/>
        </w:rPr>
        <w:t>מניעת עונה</w:t>
      </w:r>
      <w:r w:rsidR="009356EF">
        <w:rPr>
          <w:rtl/>
        </w:rPr>
        <w:t xml:space="preserve">. בעל הבוגד באשתו עם אישה זרה, פוגע בזכות האישה לעונה, </w:t>
      </w:r>
      <w:r w:rsidR="00AB51A1">
        <w:rPr>
          <w:rtl/>
        </w:rPr>
        <w:t>ש</w:t>
      </w:r>
      <w:r>
        <w:rPr>
          <w:rtl/>
        </w:rPr>
        <w:t xml:space="preserve">המחבר </w:t>
      </w:r>
      <w:r w:rsidR="009356EF">
        <w:rPr>
          <w:rtl/>
        </w:rPr>
        <w:t xml:space="preserve">רואה </w:t>
      </w:r>
      <w:r>
        <w:rPr>
          <w:rtl/>
        </w:rPr>
        <w:t>ב</w:t>
      </w:r>
      <w:r w:rsidR="009356EF">
        <w:rPr>
          <w:rtl/>
        </w:rPr>
        <w:t>ה עילה לכפיית גט</w:t>
      </w:r>
      <w:r w:rsidR="00AB51A1">
        <w:rPr>
          <w:rtl/>
        </w:rPr>
        <w:t xml:space="preserve">. </w:t>
      </w:r>
      <w:r w:rsidR="009356EF">
        <w:rPr>
          <w:rtl/>
        </w:rPr>
        <w:t xml:space="preserve">בכך הולך המחבר בעקבות שיטת הראשונים הסוברים </w:t>
      </w:r>
      <w:r>
        <w:rPr>
          <w:rtl/>
        </w:rPr>
        <w:t xml:space="preserve">שיש </w:t>
      </w:r>
      <w:r w:rsidR="009356EF">
        <w:rPr>
          <w:rtl/>
        </w:rPr>
        <w:t xml:space="preserve">לפרש </w:t>
      </w:r>
      <w:r>
        <w:rPr>
          <w:rtl/>
        </w:rPr>
        <w:t xml:space="preserve">בדרך זאת </w:t>
      </w:r>
      <w:r w:rsidR="009356EF">
        <w:rPr>
          <w:rtl/>
        </w:rPr>
        <w:t>את דין התלמוד, ש</w:t>
      </w:r>
      <w:r>
        <w:rPr>
          <w:rtl/>
        </w:rPr>
        <w:t>כופים את ה</w:t>
      </w:r>
      <w:r w:rsidR="009356EF">
        <w:rPr>
          <w:rtl/>
        </w:rPr>
        <w:t>מורד לגרש</w:t>
      </w:r>
      <w:r w:rsidR="009356EF">
        <w:rPr>
          <w:rStyle w:val="a8"/>
          <w:rtl/>
        </w:rPr>
        <w:footnoteReference w:id="23"/>
      </w:r>
      <w:r w:rsidR="009356EF">
        <w:rPr>
          <w:rtl/>
        </w:rPr>
        <w:t xml:space="preserve">. </w:t>
      </w:r>
      <w:r>
        <w:rPr>
          <w:rtl/>
        </w:rPr>
        <w:t xml:space="preserve">אמנם </w:t>
      </w:r>
      <w:r w:rsidR="009356EF">
        <w:rPr>
          <w:rtl/>
        </w:rPr>
        <w:t xml:space="preserve">שיטת מהר"ם </w:t>
      </w:r>
      <w:r>
        <w:rPr>
          <w:rtl/>
        </w:rPr>
        <w:t xml:space="preserve">בר' ברוך </w:t>
      </w:r>
      <w:r w:rsidR="009356EF">
        <w:rPr>
          <w:rtl/>
        </w:rPr>
        <w:t>מרוטנבורג</w:t>
      </w:r>
      <w:r w:rsidR="00DD1904">
        <w:rPr>
          <w:rtl/>
        </w:rPr>
        <w:t xml:space="preserve"> היא</w:t>
      </w:r>
      <w:r w:rsidR="00DD1904">
        <w:rPr>
          <w:color w:val="00FF00"/>
          <w:rtl/>
        </w:rPr>
        <w:t xml:space="preserve"> </w:t>
      </w:r>
      <w:r w:rsidR="009356EF">
        <w:rPr>
          <w:rtl/>
        </w:rPr>
        <w:t>שאין כופים גט על מורד בחיי אישות, משום ש</w:t>
      </w:r>
      <w:r>
        <w:rPr>
          <w:rtl/>
        </w:rPr>
        <w:t xml:space="preserve">מניחים </w:t>
      </w:r>
      <w:r w:rsidR="009356EF">
        <w:rPr>
          <w:rtl/>
        </w:rPr>
        <w:t>שסופו להתפייס</w:t>
      </w:r>
      <w:r w:rsidR="009356EF">
        <w:rPr>
          <w:rStyle w:val="a8"/>
          <w:rtl/>
        </w:rPr>
        <w:footnoteReference w:id="24"/>
      </w:r>
      <w:r>
        <w:rPr>
          <w:rtl/>
        </w:rPr>
        <w:t>.</w:t>
      </w:r>
      <w:r w:rsidR="009356EF">
        <w:rPr>
          <w:rtl/>
        </w:rPr>
        <w:t xml:space="preserve"> אבל לבד מן העובדה שההלכה הפסוקה ב</w:t>
      </w:r>
      <w:r w:rsidR="004A7E63">
        <w:rPr>
          <w:rtl/>
        </w:rPr>
        <w:t>"</w:t>
      </w:r>
      <w:r w:rsidR="009356EF">
        <w:rPr>
          <w:rtl/>
        </w:rPr>
        <w:t>שולחן</w:t>
      </w:r>
      <w:r>
        <w:rPr>
          <w:rtl/>
        </w:rPr>
        <w:t xml:space="preserve"> </w:t>
      </w:r>
      <w:r w:rsidR="009356EF">
        <w:rPr>
          <w:rtl/>
        </w:rPr>
        <w:t>ערוך</w:t>
      </w:r>
      <w:r w:rsidR="004A7E63">
        <w:rPr>
          <w:rtl/>
        </w:rPr>
        <w:t>"</w:t>
      </w:r>
      <w:r w:rsidR="009356EF">
        <w:rPr>
          <w:rtl/>
        </w:rPr>
        <w:t xml:space="preserve"> היא שכופים גט על המורד באשתו</w:t>
      </w:r>
      <w:r w:rsidR="009356EF">
        <w:rPr>
          <w:rStyle w:val="a8"/>
          <w:rtl/>
        </w:rPr>
        <w:footnoteReference w:id="25"/>
      </w:r>
      <w:r w:rsidR="009356EF">
        <w:rPr>
          <w:rtl/>
        </w:rPr>
        <w:t xml:space="preserve">, הסברה מחייבת שגם מהר"ם </w:t>
      </w:r>
      <w:r>
        <w:rPr>
          <w:rtl/>
        </w:rPr>
        <w:t xml:space="preserve">בר' ברוך מרוטנבורג </w:t>
      </w:r>
      <w:r w:rsidR="009356EF">
        <w:rPr>
          <w:rtl/>
        </w:rPr>
        <w:t>יסכים שניתן לכפות גט על רועה זונות המונע מאשתו חיי אישות</w:t>
      </w:r>
      <w:r>
        <w:rPr>
          <w:rtl/>
        </w:rPr>
        <w:t>,</w:t>
      </w:r>
      <w:r w:rsidR="009356EF">
        <w:rPr>
          <w:rtl/>
        </w:rPr>
        <w:t xml:space="preserve"> שהרי רק במורד סתם, שאינו חי עם אישה אחרת, </w:t>
      </w:r>
      <w:r>
        <w:rPr>
          <w:rtl/>
        </w:rPr>
        <w:t xml:space="preserve">הוא </w:t>
      </w:r>
      <w:r w:rsidR="009356EF">
        <w:rPr>
          <w:rtl/>
        </w:rPr>
        <w:t xml:space="preserve">סבור שכיוון שבמניעת חיי אישות הוא גם מצער את עצמו, יש להניח שבסופו של דבר הוא עתיד להתפייס ולחזור למלא את חובותיו כלפי אשתו. אבל </w:t>
      </w:r>
      <w:r>
        <w:rPr>
          <w:rtl/>
        </w:rPr>
        <w:t>מי ש</w:t>
      </w:r>
      <w:r w:rsidR="009356EF">
        <w:rPr>
          <w:rtl/>
        </w:rPr>
        <w:t xml:space="preserve">בוגד באשתו </w:t>
      </w:r>
      <w:r>
        <w:rPr>
          <w:rtl/>
        </w:rPr>
        <w:t>ו</w:t>
      </w:r>
      <w:r w:rsidR="009356EF">
        <w:rPr>
          <w:rtl/>
        </w:rPr>
        <w:t>מונע מ</w:t>
      </w:r>
      <w:r>
        <w:rPr>
          <w:rtl/>
        </w:rPr>
        <w:t xml:space="preserve">מנה </w:t>
      </w:r>
      <w:r w:rsidR="009356EF">
        <w:rPr>
          <w:rtl/>
        </w:rPr>
        <w:t xml:space="preserve">את עונתה, אין </w:t>
      </w:r>
      <w:r>
        <w:rPr>
          <w:rtl/>
        </w:rPr>
        <w:t>מ</w:t>
      </w:r>
      <w:r w:rsidR="009356EF">
        <w:rPr>
          <w:rtl/>
        </w:rPr>
        <w:t>ק</w:t>
      </w:r>
      <w:r>
        <w:rPr>
          <w:rtl/>
        </w:rPr>
        <w:t>ו</w:t>
      </w:r>
      <w:r w:rsidR="009356EF">
        <w:rPr>
          <w:rtl/>
        </w:rPr>
        <w:t xml:space="preserve">ם </w:t>
      </w:r>
      <w:r>
        <w:rPr>
          <w:rtl/>
        </w:rPr>
        <w:t>ל</w:t>
      </w:r>
      <w:r w:rsidR="009356EF">
        <w:rPr>
          <w:rtl/>
        </w:rPr>
        <w:t>הנ</w:t>
      </w:r>
      <w:r>
        <w:rPr>
          <w:rtl/>
        </w:rPr>
        <w:t>י</w:t>
      </w:r>
      <w:r w:rsidR="009356EF">
        <w:rPr>
          <w:rtl/>
        </w:rPr>
        <w:t>ח שסופו להתפייס, שהרי אי</w:t>
      </w:r>
      <w:r>
        <w:rPr>
          <w:rtl/>
        </w:rPr>
        <w:t>נו מ</w:t>
      </w:r>
      <w:r w:rsidR="009356EF">
        <w:rPr>
          <w:rtl/>
        </w:rPr>
        <w:t>צ</w:t>
      </w:r>
      <w:r>
        <w:rPr>
          <w:rtl/>
        </w:rPr>
        <w:t>ט</w:t>
      </w:r>
      <w:r w:rsidR="009356EF">
        <w:rPr>
          <w:rtl/>
        </w:rPr>
        <w:t xml:space="preserve">ער </w:t>
      </w:r>
      <w:r>
        <w:rPr>
          <w:rtl/>
        </w:rPr>
        <w:t>מ</w:t>
      </w:r>
      <w:r w:rsidR="009356EF">
        <w:rPr>
          <w:rtl/>
        </w:rPr>
        <w:t xml:space="preserve">מניעת העונה </w:t>
      </w:r>
      <w:r w:rsidR="00E61D31">
        <w:rPr>
          <w:rtl/>
        </w:rPr>
        <w:t>מ</w:t>
      </w:r>
      <w:r w:rsidR="009356EF">
        <w:rPr>
          <w:rtl/>
        </w:rPr>
        <w:t>אשתו.</w:t>
      </w:r>
    </w:p>
    <w:p w:rsidR="009356EF" w:rsidRDefault="00A9119D" w:rsidP="00905C9D">
      <w:r>
        <w:rPr>
          <w:b/>
          <w:bCs/>
          <w:rtl/>
        </w:rPr>
        <w:t xml:space="preserve">ב. </w:t>
      </w:r>
      <w:r w:rsidR="009356EF">
        <w:rPr>
          <w:b/>
          <w:bCs/>
          <w:rtl/>
        </w:rPr>
        <w:t>מאיסות</w:t>
      </w:r>
      <w:r w:rsidR="009356EF" w:rsidRPr="00626456">
        <w:rPr>
          <w:rtl/>
        </w:rPr>
        <w:t>.</w:t>
      </w:r>
      <w:r w:rsidR="009356EF">
        <w:rPr>
          <w:rtl/>
        </w:rPr>
        <w:t xml:space="preserve"> בעל הבוגד באשתו "בודאי שמאיס עליה". א</w:t>
      </w:r>
      <w:r w:rsidR="00905C9D">
        <w:rPr>
          <w:rtl/>
        </w:rPr>
        <w:t>כן</w:t>
      </w:r>
      <w:r>
        <w:rPr>
          <w:rtl/>
        </w:rPr>
        <w:t xml:space="preserve"> </w:t>
      </w:r>
      <w:r w:rsidR="009356EF">
        <w:rPr>
          <w:rtl/>
        </w:rPr>
        <w:t>טענת "מאיס עלי" היא עילה לכפיית גט רק לשיטת הרמב"ם</w:t>
      </w:r>
      <w:r w:rsidR="009356EF">
        <w:rPr>
          <w:rStyle w:val="a8"/>
          <w:rtl/>
        </w:rPr>
        <w:footnoteReference w:id="26"/>
      </w:r>
      <w:r w:rsidR="009356EF">
        <w:rPr>
          <w:rtl/>
        </w:rPr>
        <w:t xml:space="preserve">, </w:t>
      </w:r>
      <w:r>
        <w:rPr>
          <w:rtl/>
        </w:rPr>
        <w:t xml:space="preserve">ואילו </w:t>
      </w:r>
      <w:r w:rsidR="009356EF">
        <w:rPr>
          <w:rtl/>
        </w:rPr>
        <w:t xml:space="preserve">לשיטת רבנו תם אין כופים </w:t>
      </w:r>
      <w:r>
        <w:rPr>
          <w:rtl/>
        </w:rPr>
        <w:t xml:space="preserve">עליו לתת לה </w:t>
      </w:r>
      <w:r w:rsidR="009356EF">
        <w:rPr>
          <w:rtl/>
        </w:rPr>
        <w:lastRenderedPageBreak/>
        <w:t>גט</w:t>
      </w:r>
      <w:r>
        <w:rPr>
          <w:rtl/>
        </w:rPr>
        <w:t>,</w:t>
      </w:r>
      <w:r w:rsidR="009356EF">
        <w:rPr>
          <w:rtl/>
        </w:rPr>
        <w:t xml:space="preserve"> שמא עיניה נתנה באחר</w:t>
      </w:r>
      <w:r w:rsidR="009356EF">
        <w:rPr>
          <w:rStyle w:val="a8"/>
          <w:rtl/>
        </w:rPr>
        <w:footnoteReference w:id="27"/>
      </w:r>
      <w:r w:rsidR="009356EF">
        <w:rPr>
          <w:rtl/>
        </w:rPr>
        <w:t>, והדעה הרווחת בהלכה היא שיש להחמיר כשיטת רבנו תם ולא לכפות גט בטענת "מאיס עלי"</w:t>
      </w:r>
      <w:r w:rsidR="009356EF">
        <w:rPr>
          <w:rStyle w:val="a8"/>
          <w:rtl/>
        </w:rPr>
        <w:footnoteReference w:id="28"/>
      </w:r>
      <w:r>
        <w:rPr>
          <w:rtl/>
        </w:rPr>
        <w:t>.</w:t>
      </w:r>
      <w:r w:rsidR="009356EF">
        <w:rPr>
          <w:rtl/>
        </w:rPr>
        <w:t xml:space="preserve"> אבל </w:t>
      </w:r>
      <w:r>
        <w:rPr>
          <w:rtl/>
        </w:rPr>
        <w:t xml:space="preserve">עדיין ניתן לומר </w:t>
      </w:r>
      <w:r w:rsidR="009356EF">
        <w:rPr>
          <w:rtl/>
        </w:rPr>
        <w:t xml:space="preserve">שבעל </w:t>
      </w:r>
      <w:r>
        <w:rPr>
          <w:rtl/>
        </w:rPr>
        <w:t>"</w:t>
      </w:r>
      <w:r w:rsidR="009356EF">
        <w:rPr>
          <w:rtl/>
        </w:rPr>
        <w:t>ערוך</w:t>
      </w:r>
      <w:r>
        <w:rPr>
          <w:rtl/>
        </w:rPr>
        <w:t xml:space="preserve"> </w:t>
      </w:r>
      <w:r w:rsidR="009356EF">
        <w:rPr>
          <w:rtl/>
        </w:rPr>
        <w:t>השולחן</w:t>
      </w:r>
      <w:r>
        <w:rPr>
          <w:rtl/>
        </w:rPr>
        <w:t>"</w:t>
      </w:r>
      <w:r w:rsidR="009356EF">
        <w:rPr>
          <w:rtl/>
        </w:rPr>
        <w:t xml:space="preserve"> הולך בעקבות הפוסקים הסוברים שגם רבנו תם מסכים שיש לכפות גט בטענת "מאיס עלי" כשיש לאישה </w:t>
      </w:r>
      <w:r w:rsidR="009356EF" w:rsidRPr="000F6CA4">
        <w:rPr>
          <w:b/>
          <w:bCs/>
          <w:rtl/>
        </w:rPr>
        <w:t>אמתל</w:t>
      </w:r>
      <w:r w:rsidR="004A7E63">
        <w:rPr>
          <w:b/>
          <w:bCs/>
          <w:rtl/>
        </w:rPr>
        <w:t>ה</w:t>
      </w:r>
      <w:r w:rsidR="009356EF" w:rsidRPr="000F6CA4">
        <w:rPr>
          <w:b/>
          <w:bCs/>
          <w:rtl/>
        </w:rPr>
        <w:t xml:space="preserve"> מבוררת</w:t>
      </w:r>
      <w:r w:rsidR="009356EF">
        <w:rPr>
          <w:rtl/>
        </w:rPr>
        <w:t>, דהיינו כשהנסיבות מ</w:t>
      </w:r>
      <w:r w:rsidR="004A7E63">
        <w:rPr>
          <w:rtl/>
        </w:rPr>
        <w:t>עידו</w:t>
      </w:r>
      <w:r w:rsidR="009356EF">
        <w:rPr>
          <w:rtl/>
        </w:rPr>
        <w:t xml:space="preserve">ת </w:t>
      </w:r>
      <w:r w:rsidR="004A7E63">
        <w:rPr>
          <w:rtl/>
        </w:rPr>
        <w:t xml:space="preserve">על </w:t>
      </w:r>
      <w:r w:rsidR="009356EF">
        <w:rPr>
          <w:rtl/>
        </w:rPr>
        <w:t>כנות טענתה ואין חשש שמא עיניה נתנה באחר</w:t>
      </w:r>
      <w:r w:rsidR="009356EF">
        <w:rPr>
          <w:rStyle w:val="a8"/>
          <w:rtl/>
        </w:rPr>
        <w:footnoteReference w:id="29"/>
      </w:r>
      <w:r w:rsidR="009356EF">
        <w:rPr>
          <w:rtl/>
        </w:rPr>
        <w:t>. אישה הטוענת שבעלה הבוגד בה</w:t>
      </w:r>
      <w:r w:rsidR="004A7E63">
        <w:rPr>
          <w:rtl/>
        </w:rPr>
        <w:t xml:space="preserve"> מאוס עליה</w:t>
      </w:r>
      <w:r w:rsidR="009356EF">
        <w:rPr>
          <w:rtl/>
        </w:rPr>
        <w:t>, ודאי שיש לה אמתל</w:t>
      </w:r>
      <w:r w:rsidR="004A7E63">
        <w:rPr>
          <w:rtl/>
        </w:rPr>
        <w:t>ה</w:t>
      </w:r>
      <w:r w:rsidR="009356EF">
        <w:rPr>
          <w:rtl/>
        </w:rPr>
        <w:t xml:space="preserve"> מבוררת לטענתה, והיא זכאית שיחייבו</w:t>
      </w:r>
      <w:r w:rsidR="004A7E63">
        <w:rPr>
          <w:rtl/>
        </w:rPr>
        <w:t xml:space="preserve"> את בעלה לגרשה ואף ש</w:t>
      </w:r>
      <w:r w:rsidR="009356EF">
        <w:rPr>
          <w:rtl/>
        </w:rPr>
        <w:t>יכפו א</w:t>
      </w:r>
      <w:r w:rsidR="004A7E63">
        <w:rPr>
          <w:rtl/>
        </w:rPr>
        <w:t>ו</w:t>
      </w:r>
      <w:r w:rsidR="009356EF">
        <w:rPr>
          <w:rtl/>
        </w:rPr>
        <w:t>ת</w:t>
      </w:r>
      <w:r w:rsidR="004A7E63">
        <w:rPr>
          <w:rtl/>
        </w:rPr>
        <w:t>ו</w:t>
      </w:r>
      <w:r w:rsidR="009356EF">
        <w:rPr>
          <w:rtl/>
        </w:rPr>
        <w:t xml:space="preserve"> לגרש</w:t>
      </w:r>
      <w:r w:rsidR="004A7E63">
        <w:rPr>
          <w:rtl/>
        </w:rPr>
        <w:t>ה</w:t>
      </w:r>
      <w:r w:rsidR="009356EF">
        <w:rPr>
          <w:rStyle w:val="a8"/>
          <w:rtl/>
        </w:rPr>
        <w:footnoteReference w:id="30"/>
      </w:r>
      <w:r w:rsidR="009356EF">
        <w:rPr>
          <w:rtl/>
        </w:rPr>
        <w:t>.</w:t>
      </w:r>
    </w:p>
    <w:p w:rsidR="009356EF" w:rsidRDefault="004A7E63" w:rsidP="004A7E63">
      <w:r>
        <w:rPr>
          <w:b/>
          <w:bCs/>
          <w:rtl/>
        </w:rPr>
        <w:t xml:space="preserve">ג. </w:t>
      </w:r>
      <w:r w:rsidR="009356EF" w:rsidRPr="004045F0">
        <w:rPr>
          <w:b/>
          <w:bCs/>
          <w:rtl/>
        </w:rPr>
        <w:t>סכנה לאישה.</w:t>
      </w:r>
      <w:r w:rsidR="009356EF">
        <w:rPr>
          <w:b/>
          <w:bCs/>
          <w:rtl/>
        </w:rPr>
        <w:t xml:space="preserve"> </w:t>
      </w:r>
      <w:r w:rsidR="009356EF">
        <w:rPr>
          <w:rtl/>
        </w:rPr>
        <w:t>בעל החי עם אישה אחרת הו</w:t>
      </w:r>
      <w:r>
        <w:rPr>
          <w:rtl/>
        </w:rPr>
        <w:t>א</w:t>
      </w:r>
      <w:r w:rsidR="009356EF">
        <w:rPr>
          <w:rtl/>
        </w:rPr>
        <w:t xml:space="preserve"> סכנה </w:t>
      </w:r>
      <w:r>
        <w:rPr>
          <w:rtl/>
        </w:rPr>
        <w:t>ל</w:t>
      </w:r>
      <w:r w:rsidR="009356EF">
        <w:rPr>
          <w:rtl/>
        </w:rPr>
        <w:t>אש</w:t>
      </w:r>
      <w:r>
        <w:rPr>
          <w:rtl/>
        </w:rPr>
        <w:t>תו</w:t>
      </w:r>
      <w:r w:rsidR="009356EF">
        <w:rPr>
          <w:rtl/>
        </w:rPr>
        <w:t xml:space="preserve">. </w:t>
      </w:r>
      <w:r>
        <w:rPr>
          <w:rtl/>
        </w:rPr>
        <w:t>נראים הדברים שכ</w:t>
      </w:r>
      <w:r w:rsidR="009356EF">
        <w:rPr>
          <w:rtl/>
        </w:rPr>
        <w:t>וונ</w:t>
      </w:r>
      <w:r>
        <w:rPr>
          <w:rtl/>
        </w:rPr>
        <w:t xml:space="preserve">תו לומר שיש </w:t>
      </w:r>
      <w:r w:rsidR="009356EF">
        <w:rPr>
          <w:rtl/>
        </w:rPr>
        <w:t>סכנ</w:t>
      </w:r>
      <w:r>
        <w:rPr>
          <w:rtl/>
        </w:rPr>
        <w:t xml:space="preserve">ה שידביק את אשתו </w:t>
      </w:r>
      <w:r w:rsidR="009356EF">
        <w:rPr>
          <w:rtl/>
        </w:rPr>
        <w:t xml:space="preserve">במחלת מין, </w:t>
      </w:r>
      <w:r>
        <w:rPr>
          <w:rtl/>
        </w:rPr>
        <w:t xml:space="preserve">שהיא </w:t>
      </w:r>
      <w:r w:rsidR="009356EF">
        <w:rPr>
          <w:rtl/>
        </w:rPr>
        <w:t>אופיינית למי ש</w:t>
      </w:r>
      <w:r>
        <w:rPr>
          <w:rtl/>
        </w:rPr>
        <w:t>מופקר מינית</w:t>
      </w:r>
      <w:r w:rsidR="009356EF">
        <w:rPr>
          <w:rtl/>
        </w:rPr>
        <w:t>. אחת מן העילות לכפיית גט הנזכרות בתלמוד היא "מוכה שחין", שאחד מיסודותיה הוא הסכנה בהמשך החיים המשותפים</w:t>
      </w:r>
      <w:r>
        <w:rPr>
          <w:rtl/>
        </w:rPr>
        <w:t xml:space="preserve"> עם הבעל</w:t>
      </w:r>
      <w:r w:rsidR="009356EF">
        <w:rPr>
          <w:rtl/>
        </w:rPr>
        <w:t xml:space="preserve">. הפוסקים קבעו שלא רק שחין, אלא גם </w:t>
      </w:r>
      <w:r>
        <w:rPr>
          <w:rtl/>
        </w:rPr>
        <w:t>חולה באחת מן ה</w:t>
      </w:r>
      <w:r w:rsidR="009356EF">
        <w:rPr>
          <w:rtl/>
        </w:rPr>
        <w:t xml:space="preserve">מחלות </w:t>
      </w:r>
      <w:r>
        <w:rPr>
          <w:rtl/>
        </w:rPr>
        <w:t>ה</w:t>
      </w:r>
      <w:r w:rsidR="009356EF">
        <w:rPr>
          <w:rtl/>
        </w:rPr>
        <w:t>אחרות שיש בהן סכנת הידבקות, ה</w:t>
      </w:r>
      <w:r>
        <w:rPr>
          <w:rtl/>
        </w:rPr>
        <w:t>ן</w:t>
      </w:r>
      <w:r w:rsidR="009356EF">
        <w:rPr>
          <w:rtl/>
        </w:rPr>
        <w:t xml:space="preserve"> עילה לכפיית גט, שהרי "חמירא סכנתא מאיסורא" [=חמורה </w:t>
      </w:r>
      <w:r>
        <w:rPr>
          <w:rtl/>
        </w:rPr>
        <w:t>ה</w:t>
      </w:r>
      <w:r w:rsidR="009356EF">
        <w:rPr>
          <w:rtl/>
        </w:rPr>
        <w:t>סכנה מ</w:t>
      </w:r>
      <w:r>
        <w:rPr>
          <w:rtl/>
        </w:rPr>
        <w:t>ן ה</w:t>
      </w:r>
      <w:r w:rsidR="009356EF">
        <w:rPr>
          <w:rtl/>
        </w:rPr>
        <w:t>איסור]</w:t>
      </w:r>
      <w:r w:rsidR="009356EF">
        <w:rPr>
          <w:rStyle w:val="a8"/>
          <w:rtl/>
        </w:rPr>
        <w:footnoteReference w:id="31"/>
      </w:r>
      <w:r w:rsidR="009356EF">
        <w:rPr>
          <w:b/>
          <w:bCs/>
          <w:rtl/>
        </w:rPr>
        <w:t xml:space="preserve">. </w:t>
      </w:r>
      <w:r w:rsidR="009356EF" w:rsidRPr="004E3F0F">
        <w:rPr>
          <w:rtl/>
        </w:rPr>
        <w:t>בהסתמכו על הנימוק "סכנה בדבר"</w:t>
      </w:r>
      <w:r w:rsidR="009356EF">
        <w:rPr>
          <w:rtl/>
        </w:rPr>
        <w:t xml:space="preserve">, הלך אפוא בעל </w:t>
      </w:r>
      <w:r>
        <w:rPr>
          <w:rtl/>
        </w:rPr>
        <w:t>"</w:t>
      </w:r>
      <w:r w:rsidR="009356EF">
        <w:rPr>
          <w:rtl/>
        </w:rPr>
        <w:t>ערוך</w:t>
      </w:r>
      <w:r>
        <w:rPr>
          <w:rtl/>
        </w:rPr>
        <w:t xml:space="preserve"> </w:t>
      </w:r>
      <w:r w:rsidR="009356EF" w:rsidRPr="004E3F0F">
        <w:rPr>
          <w:rtl/>
        </w:rPr>
        <w:t>השולחן</w:t>
      </w:r>
      <w:r>
        <w:rPr>
          <w:rtl/>
        </w:rPr>
        <w:t>"</w:t>
      </w:r>
      <w:r w:rsidR="009356EF" w:rsidRPr="004E3F0F">
        <w:rPr>
          <w:rtl/>
        </w:rPr>
        <w:t xml:space="preserve"> בעקבות הפוסקים שראו </w:t>
      </w:r>
      <w:r>
        <w:rPr>
          <w:rtl/>
        </w:rPr>
        <w:t>ב</w:t>
      </w:r>
      <w:r w:rsidR="009356EF" w:rsidRPr="004E3F0F">
        <w:rPr>
          <w:rtl/>
        </w:rPr>
        <w:t>עילת גירושין של "מוכה שחין" בניין</w:t>
      </w:r>
      <w:r>
        <w:rPr>
          <w:rtl/>
        </w:rPr>
        <w:t xml:space="preserve"> </w:t>
      </w:r>
      <w:r w:rsidR="009356EF" w:rsidRPr="004E3F0F">
        <w:rPr>
          <w:rtl/>
        </w:rPr>
        <w:t>אב לכל מחלה שי</w:t>
      </w:r>
      <w:r>
        <w:rPr>
          <w:rtl/>
        </w:rPr>
        <w:t>ש</w:t>
      </w:r>
      <w:r w:rsidR="009356EF" w:rsidRPr="004E3F0F">
        <w:rPr>
          <w:rtl/>
        </w:rPr>
        <w:t xml:space="preserve"> </w:t>
      </w:r>
      <w:r>
        <w:rPr>
          <w:rtl/>
        </w:rPr>
        <w:t>ב</w:t>
      </w:r>
      <w:r w:rsidR="009356EF" w:rsidRPr="004E3F0F">
        <w:rPr>
          <w:rtl/>
        </w:rPr>
        <w:t>ה סכנה כיס</w:t>
      </w:r>
      <w:r>
        <w:rPr>
          <w:rtl/>
        </w:rPr>
        <w:t>וד</w:t>
      </w:r>
      <w:r w:rsidR="009356EF" w:rsidRPr="004E3F0F">
        <w:rPr>
          <w:rtl/>
        </w:rPr>
        <w:t xml:space="preserve"> לכפיית גט</w:t>
      </w:r>
      <w:r w:rsidR="009356EF">
        <w:rPr>
          <w:rtl/>
        </w:rPr>
        <w:t>.</w:t>
      </w:r>
    </w:p>
    <w:p w:rsidR="009356EF" w:rsidRPr="009356EF" w:rsidRDefault="009356EF" w:rsidP="009356EF">
      <w:pPr>
        <w:pStyle w:val="2"/>
        <w:rPr>
          <w:rtl/>
        </w:rPr>
      </w:pPr>
      <w:r w:rsidRPr="009356EF">
        <w:rPr>
          <w:rtl/>
        </w:rPr>
        <w:t>התנאים לזכות האישה לגירושין</w:t>
      </w:r>
    </w:p>
    <w:p w:rsidR="009356EF" w:rsidRDefault="009356EF" w:rsidP="004A7E63">
      <w:pPr>
        <w:rPr>
          <w:rtl/>
        </w:rPr>
      </w:pPr>
      <w:r>
        <w:rPr>
          <w:rtl/>
        </w:rPr>
        <w:t xml:space="preserve">כפי שמודגש בפסקו של </w:t>
      </w:r>
      <w:r w:rsidR="004A7E63">
        <w:rPr>
          <w:rtl/>
        </w:rPr>
        <w:t>"</w:t>
      </w:r>
      <w:r>
        <w:rPr>
          <w:rtl/>
        </w:rPr>
        <w:t>ספר האגודה</w:t>
      </w:r>
      <w:r w:rsidR="004A7E63">
        <w:rPr>
          <w:rtl/>
        </w:rPr>
        <w:t>"</w:t>
      </w:r>
      <w:r>
        <w:rPr>
          <w:rtl/>
        </w:rPr>
        <w:t>, אין האישה זכאית לגירושין על</w:t>
      </w:r>
      <w:r w:rsidR="004A7E63">
        <w:rPr>
          <w:rtl/>
        </w:rPr>
        <w:t xml:space="preserve"> </w:t>
      </w:r>
      <w:r>
        <w:rPr>
          <w:rtl/>
        </w:rPr>
        <w:t xml:space="preserve">סמך טענתה </w:t>
      </w:r>
      <w:r w:rsidR="004A7E63">
        <w:rPr>
          <w:rtl/>
        </w:rPr>
        <w:t>ש</w:t>
      </w:r>
      <w:r>
        <w:rPr>
          <w:rtl/>
        </w:rPr>
        <w:t>בעל</w:t>
      </w:r>
      <w:r w:rsidR="004A7E63">
        <w:rPr>
          <w:rtl/>
        </w:rPr>
        <w:t>ה</w:t>
      </w:r>
      <w:r>
        <w:rPr>
          <w:rtl/>
        </w:rPr>
        <w:t xml:space="preserve"> רועה זונות, אלא א</w:t>
      </w:r>
      <w:r w:rsidR="004A7E63">
        <w:rPr>
          <w:rtl/>
        </w:rPr>
        <w:t>ם</w:t>
      </w:r>
      <w:r>
        <w:rPr>
          <w:rtl/>
        </w:rPr>
        <w:t xml:space="preserve"> </w:t>
      </w:r>
      <w:r w:rsidR="004A7E63">
        <w:rPr>
          <w:rtl/>
        </w:rPr>
        <w:t>יש בידה לה</w:t>
      </w:r>
      <w:r>
        <w:rPr>
          <w:rtl/>
        </w:rPr>
        <w:t xml:space="preserve">וכיח את טענתה </w:t>
      </w:r>
      <w:r w:rsidR="004A7E63">
        <w:rPr>
          <w:rtl/>
        </w:rPr>
        <w:t>ב</w:t>
      </w:r>
      <w:r>
        <w:rPr>
          <w:rtl/>
        </w:rPr>
        <w:t>עדים כשרים או בהודאת הבעל</w:t>
      </w:r>
      <w:r>
        <w:rPr>
          <w:rStyle w:val="a8"/>
        </w:rPr>
        <w:footnoteReference w:id="32"/>
      </w:r>
      <w:r>
        <w:rPr>
          <w:rtl/>
        </w:rPr>
        <w:t>.</w:t>
      </w:r>
    </w:p>
    <w:p w:rsidR="003F06BF" w:rsidRDefault="009356EF" w:rsidP="004A7E63">
      <w:pPr>
        <w:rPr>
          <w:rtl/>
        </w:rPr>
      </w:pPr>
      <w:r>
        <w:rPr>
          <w:rtl/>
        </w:rPr>
        <w:t>תנאי נוסף הוא, שאין מדובר בבעל שנכשל פעם אחת וח</w:t>
      </w:r>
      <w:r w:rsidR="004A7E63">
        <w:rPr>
          <w:rtl/>
        </w:rPr>
        <w:t>ו</w:t>
      </w:r>
      <w:r>
        <w:rPr>
          <w:rtl/>
        </w:rPr>
        <w:t>זר בתשובה באמת. כפיית גט על בעל שהוא רועה זונות אינה נובעת מ</w:t>
      </w:r>
      <w:r w:rsidR="004A7E63">
        <w:rPr>
          <w:rtl/>
        </w:rPr>
        <w:t xml:space="preserve">עצם </w:t>
      </w:r>
      <w:r>
        <w:rPr>
          <w:rtl/>
        </w:rPr>
        <w:t>היות הבעל עבריין, שהרי על שאר עברות שאינן פוגעות ב</w:t>
      </w:r>
      <w:r w:rsidR="004A7E63">
        <w:rPr>
          <w:rtl/>
        </w:rPr>
        <w:t>איש</w:t>
      </w:r>
      <w:r>
        <w:rPr>
          <w:rtl/>
        </w:rPr>
        <w:t>ה, אין האישה זכאית לכפיית גט</w:t>
      </w:r>
      <w:bookmarkStart w:id="1" w:name="_Ref246469746"/>
      <w:r>
        <w:rPr>
          <w:rStyle w:val="a8"/>
          <w:rtl/>
        </w:rPr>
        <w:footnoteReference w:id="33"/>
      </w:r>
      <w:bookmarkEnd w:id="1"/>
      <w:r w:rsidR="003F06BF">
        <w:rPr>
          <w:rtl/>
        </w:rPr>
        <w:t xml:space="preserve">. </w:t>
      </w:r>
    </w:p>
    <w:p w:rsidR="009356EF" w:rsidRDefault="004A7E63" w:rsidP="00E05332">
      <w:pPr>
        <w:rPr>
          <w:rtl/>
        </w:rPr>
      </w:pPr>
      <w:r>
        <w:rPr>
          <w:rtl/>
        </w:rPr>
        <w:t>ל</w:t>
      </w:r>
      <w:r w:rsidR="009356EF">
        <w:rPr>
          <w:rtl/>
        </w:rPr>
        <w:t>פני ר' צבי אשכנזי</w:t>
      </w:r>
      <w:r w:rsidR="009356EF">
        <w:rPr>
          <w:rStyle w:val="a8"/>
          <w:rtl/>
        </w:rPr>
        <w:footnoteReference w:id="34"/>
      </w:r>
      <w:r w:rsidR="00905C9D">
        <w:rPr>
          <w:rtl/>
        </w:rPr>
        <w:t xml:space="preserve"> (גליציה, המאות הי"ז-י</w:t>
      </w:r>
      <w:r w:rsidR="0093560E">
        <w:rPr>
          <w:rtl/>
        </w:rPr>
        <w:t>"ח) הידוע בכינויו "חכם צבי"</w:t>
      </w:r>
      <w:r w:rsidR="009356EF">
        <w:rPr>
          <w:rtl/>
        </w:rPr>
        <w:t xml:space="preserve">, </w:t>
      </w:r>
      <w:r>
        <w:rPr>
          <w:rtl/>
        </w:rPr>
        <w:t xml:space="preserve">הובא מעשה </w:t>
      </w:r>
      <w:r w:rsidR="009356EF">
        <w:rPr>
          <w:rtl/>
        </w:rPr>
        <w:t xml:space="preserve">באישה שבעלה בא על אשת </w:t>
      </w:r>
      <w:r w:rsidR="009356EF">
        <w:rPr>
          <w:rtl/>
        </w:rPr>
        <w:lastRenderedPageBreak/>
        <w:t xml:space="preserve">איש וחזר בתשובה. האישה דרשה גט, אבל המשיב כתב שכפיית גט </w:t>
      </w:r>
      <w:r>
        <w:rPr>
          <w:rtl/>
        </w:rPr>
        <w:t>עק</w:t>
      </w:r>
      <w:r w:rsidR="009356EF">
        <w:rPr>
          <w:rtl/>
        </w:rPr>
        <w:t>ב היות הבעל רועה זונות אינה באה כ</w:t>
      </w:r>
      <w:r w:rsidR="009356EF" w:rsidRPr="00CD3004">
        <w:rPr>
          <w:b/>
          <w:bCs/>
          <w:rtl/>
        </w:rPr>
        <w:t>עונש</w:t>
      </w:r>
      <w:r w:rsidR="009356EF">
        <w:rPr>
          <w:rtl/>
        </w:rPr>
        <w:t xml:space="preserve"> על עברה ש</w:t>
      </w:r>
      <w:r>
        <w:rPr>
          <w:rtl/>
        </w:rPr>
        <w:t xml:space="preserve">עשה </w:t>
      </w:r>
      <w:r w:rsidR="009356EF">
        <w:rPr>
          <w:rtl/>
        </w:rPr>
        <w:t>הבעל</w:t>
      </w:r>
      <w:r>
        <w:rPr>
          <w:rtl/>
        </w:rPr>
        <w:t>.</w:t>
      </w:r>
      <w:r w:rsidR="009356EF">
        <w:rPr>
          <w:rtl/>
        </w:rPr>
        <w:t xml:space="preserve"> </w:t>
      </w:r>
      <w:r>
        <w:rPr>
          <w:rtl/>
        </w:rPr>
        <w:t xml:space="preserve">לכן, בעניין שנידון לפניו, </w:t>
      </w:r>
      <w:r w:rsidR="009356EF">
        <w:rPr>
          <w:rtl/>
        </w:rPr>
        <w:t xml:space="preserve">שהבעל עשה תשובה, אין מקום להסתמך על פסקו של מהרז"ך, שעניינו רועה זונות </w:t>
      </w:r>
      <w:r w:rsidR="009356EF" w:rsidRPr="009C1E42">
        <w:rPr>
          <w:b/>
          <w:bCs/>
          <w:rtl/>
        </w:rPr>
        <w:t>המוחזק ל</w:t>
      </w:r>
      <w:r w:rsidR="00E05332">
        <w:rPr>
          <w:b/>
          <w:bCs/>
          <w:rtl/>
        </w:rPr>
        <w:t>דבר</w:t>
      </w:r>
      <w:r w:rsidR="009356EF" w:rsidRPr="009C1E42">
        <w:rPr>
          <w:b/>
          <w:bCs/>
          <w:rtl/>
        </w:rPr>
        <w:t xml:space="preserve"> ועומד במרדו</w:t>
      </w:r>
      <w:r w:rsidR="00E05332">
        <w:rPr>
          <w:b/>
          <w:bCs/>
          <w:rtl/>
        </w:rPr>
        <w:t>.</w:t>
      </w:r>
      <w:r w:rsidR="009356EF">
        <w:rPr>
          <w:b/>
          <w:bCs/>
          <w:rtl/>
        </w:rPr>
        <w:t xml:space="preserve"> </w:t>
      </w:r>
      <w:r w:rsidR="009356EF" w:rsidRPr="009C1E42">
        <w:rPr>
          <w:rtl/>
        </w:rPr>
        <w:t xml:space="preserve">גם בעל </w:t>
      </w:r>
      <w:r w:rsidR="00E05332">
        <w:rPr>
          <w:rtl/>
        </w:rPr>
        <w:t>"</w:t>
      </w:r>
      <w:r w:rsidR="009356EF" w:rsidRPr="009C1E42">
        <w:rPr>
          <w:rtl/>
        </w:rPr>
        <w:t>האגודה</w:t>
      </w:r>
      <w:r w:rsidR="00E05332">
        <w:rPr>
          <w:rtl/>
        </w:rPr>
        <w:t>"</w:t>
      </w:r>
      <w:r w:rsidR="009356EF" w:rsidRPr="009C1E42">
        <w:rPr>
          <w:rtl/>
        </w:rPr>
        <w:t xml:space="preserve"> מסכים שאין כופים אלא </w:t>
      </w:r>
      <w:r w:rsidR="009356EF">
        <w:rPr>
          <w:rtl/>
        </w:rPr>
        <w:t>"ב</w:t>
      </w:r>
      <w:r w:rsidR="009356EF" w:rsidRPr="009C1E42">
        <w:rPr>
          <w:rtl/>
        </w:rPr>
        <w:t>שעבר על קבלתו פעם ושתיים</w:t>
      </w:r>
      <w:r w:rsidR="009356EF">
        <w:rPr>
          <w:rtl/>
        </w:rPr>
        <w:t>, והדבר פשוט הוא, שאין לך דבר העומד בפני התשובה"</w:t>
      </w:r>
      <w:r w:rsidR="009356EF" w:rsidRPr="009C1E42">
        <w:rPr>
          <w:rtl/>
        </w:rPr>
        <w:t>.</w:t>
      </w:r>
    </w:p>
    <w:p w:rsidR="009356EF" w:rsidRPr="009C1E42" w:rsidRDefault="009356EF" w:rsidP="00E05332">
      <w:r>
        <w:rPr>
          <w:rtl/>
        </w:rPr>
        <w:t>חכם</w:t>
      </w:r>
      <w:r w:rsidR="00E05332">
        <w:rPr>
          <w:rtl/>
        </w:rPr>
        <w:t xml:space="preserve"> </w:t>
      </w:r>
      <w:r>
        <w:rPr>
          <w:rtl/>
        </w:rPr>
        <w:t xml:space="preserve">צבי </w:t>
      </w:r>
      <w:r w:rsidR="00E05332">
        <w:rPr>
          <w:rtl/>
        </w:rPr>
        <w:t xml:space="preserve">פסק גם </w:t>
      </w:r>
      <w:r>
        <w:rPr>
          <w:rtl/>
        </w:rPr>
        <w:t xml:space="preserve">שאין כופים גט אלא לאחר התראה, שהרי גם אישה העוברת על דת אינה מפסידה כתובתה אלא לאחר התראה, וכל שכן שלא ניתן לכפות </w:t>
      </w:r>
      <w:r w:rsidR="00E05332">
        <w:rPr>
          <w:rtl/>
        </w:rPr>
        <w:t xml:space="preserve">על הבעל לתת לאשתו </w:t>
      </w:r>
      <w:r>
        <w:rPr>
          <w:rtl/>
        </w:rPr>
        <w:t xml:space="preserve">גט אלא לאחר </w:t>
      </w:r>
      <w:r w:rsidR="00E05332">
        <w:rPr>
          <w:rtl/>
        </w:rPr>
        <w:t>ש</w:t>
      </w:r>
      <w:r>
        <w:rPr>
          <w:rtl/>
        </w:rPr>
        <w:t>התר</w:t>
      </w:r>
      <w:r w:rsidR="00E05332">
        <w:rPr>
          <w:rtl/>
        </w:rPr>
        <w:t>ו בו</w:t>
      </w:r>
      <w:r>
        <w:rPr>
          <w:rtl/>
        </w:rPr>
        <w:t xml:space="preserve">. </w:t>
      </w:r>
    </w:p>
    <w:p w:rsidR="009356EF" w:rsidRDefault="009356EF" w:rsidP="00490502">
      <w:pPr>
        <w:rPr>
          <w:rtl/>
        </w:rPr>
      </w:pPr>
      <w:r>
        <w:rPr>
          <w:rtl/>
        </w:rPr>
        <w:t>דברי חכם</w:t>
      </w:r>
      <w:r w:rsidR="00E05332">
        <w:rPr>
          <w:rtl/>
        </w:rPr>
        <w:t xml:space="preserve"> </w:t>
      </w:r>
      <w:r>
        <w:rPr>
          <w:rtl/>
        </w:rPr>
        <w:t xml:space="preserve">צבי בדבר הצורך להוכיח </w:t>
      </w:r>
      <w:r w:rsidR="00E05332">
        <w:rPr>
          <w:rtl/>
        </w:rPr>
        <w:t>ש</w:t>
      </w:r>
      <w:r>
        <w:rPr>
          <w:rtl/>
        </w:rPr>
        <w:t>הבעל רגיל ומוחזק ב</w:t>
      </w:r>
      <w:r w:rsidR="00E05332">
        <w:rPr>
          <w:rtl/>
        </w:rPr>
        <w:t>דבר</w:t>
      </w:r>
      <w:r>
        <w:rPr>
          <w:rtl/>
        </w:rPr>
        <w:t xml:space="preserve"> והצורך </w:t>
      </w:r>
      <w:r w:rsidR="00E05332">
        <w:rPr>
          <w:rtl/>
        </w:rPr>
        <w:t>ל</w:t>
      </w:r>
      <w:r>
        <w:rPr>
          <w:rtl/>
        </w:rPr>
        <w:t>התר</w:t>
      </w:r>
      <w:r w:rsidR="00E05332">
        <w:rPr>
          <w:rtl/>
        </w:rPr>
        <w:t>ות בו</w:t>
      </w:r>
      <w:r>
        <w:rPr>
          <w:rtl/>
        </w:rPr>
        <w:t>, משמשים עקרונות מנחים בפסיקת בתי הדין הרבניים בישראל</w:t>
      </w:r>
      <w:r>
        <w:rPr>
          <w:rStyle w:val="a8"/>
        </w:rPr>
        <w:footnoteReference w:id="35"/>
      </w:r>
      <w:r>
        <w:rPr>
          <w:rtl/>
        </w:rPr>
        <w:t xml:space="preserve">. ואולם </w:t>
      </w:r>
      <w:r w:rsidR="00490502">
        <w:rPr>
          <w:rtl/>
        </w:rPr>
        <w:t xml:space="preserve">לעתים </w:t>
      </w:r>
      <w:r>
        <w:rPr>
          <w:rtl/>
        </w:rPr>
        <w:t xml:space="preserve">לא נדרשה התראה, </w:t>
      </w:r>
      <w:r w:rsidR="00490502">
        <w:rPr>
          <w:rtl/>
        </w:rPr>
        <w:t>כ</w:t>
      </w:r>
      <w:r>
        <w:rPr>
          <w:rtl/>
        </w:rPr>
        <w:t xml:space="preserve">שנמצא </w:t>
      </w:r>
      <w:r w:rsidR="00490502">
        <w:rPr>
          <w:rtl/>
        </w:rPr>
        <w:t>ש</w:t>
      </w:r>
      <w:r>
        <w:rPr>
          <w:rtl/>
        </w:rPr>
        <w:t xml:space="preserve">המשך החיים המשותפים </w:t>
      </w:r>
      <w:r w:rsidR="00490502">
        <w:rPr>
          <w:rtl/>
        </w:rPr>
        <w:t>של בני הזוג</w:t>
      </w:r>
      <w:r>
        <w:rPr>
          <w:rtl/>
        </w:rPr>
        <w:t xml:space="preserve"> יש ב</w:t>
      </w:r>
      <w:r w:rsidR="00490502">
        <w:rPr>
          <w:rtl/>
        </w:rPr>
        <w:t>הם</w:t>
      </w:r>
      <w:r>
        <w:rPr>
          <w:rtl/>
        </w:rPr>
        <w:t xml:space="preserve"> משום עינוי נפש </w:t>
      </w:r>
      <w:r w:rsidR="00490502">
        <w:rPr>
          <w:rtl/>
        </w:rPr>
        <w:t>ל</w:t>
      </w:r>
      <w:r>
        <w:rPr>
          <w:rtl/>
        </w:rPr>
        <w:t>אישה וכשהבעל מתמיד בהתנהגותו הנלוזה</w:t>
      </w:r>
      <w:r>
        <w:rPr>
          <w:rStyle w:val="a8"/>
          <w:rtl/>
        </w:rPr>
        <w:footnoteReference w:id="36"/>
      </w:r>
      <w:r>
        <w:rPr>
          <w:rtl/>
        </w:rPr>
        <w:t>. עוד פסק הראשון לציון, הרב שלמה משה עמאר</w:t>
      </w:r>
      <w:r w:rsidR="00490502">
        <w:rPr>
          <w:rtl/>
        </w:rPr>
        <w:t>:</w:t>
      </w:r>
      <w:r>
        <w:rPr>
          <w:rtl/>
        </w:rPr>
        <w:t xml:space="preserve"> "במקרה כזה שברור לנו שההתראה לא תועיל מאומה, נראה דלכולי עלמא אין צריך להתרות בו"</w:t>
      </w:r>
      <w:r>
        <w:rPr>
          <w:rStyle w:val="a8"/>
          <w:rtl/>
        </w:rPr>
        <w:footnoteReference w:id="37"/>
      </w:r>
      <w:r>
        <w:rPr>
          <w:rtl/>
        </w:rPr>
        <w:t>.</w:t>
      </w:r>
    </w:p>
    <w:p w:rsidR="009356EF" w:rsidRPr="009356EF" w:rsidRDefault="009356EF" w:rsidP="00490502">
      <w:pPr>
        <w:pStyle w:val="2"/>
        <w:rPr>
          <w:rtl/>
        </w:rPr>
      </w:pPr>
      <w:r w:rsidRPr="009356EF">
        <w:rPr>
          <w:rtl/>
        </w:rPr>
        <w:t>בגידת הבעל עם בן</w:t>
      </w:r>
      <w:r w:rsidR="00490502">
        <w:rPr>
          <w:rtl/>
        </w:rPr>
        <w:t xml:space="preserve"> </w:t>
      </w:r>
      <w:r w:rsidRPr="009356EF">
        <w:rPr>
          <w:rtl/>
        </w:rPr>
        <w:t>מינו</w:t>
      </w:r>
    </w:p>
    <w:p w:rsidR="000C4704" w:rsidRDefault="009356EF" w:rsidP="000C4704">
      <w:pPr>
        <w:rPr>
          <w:rtl/>
        </w:rPr>
      </w:pPr>
      <w:r>
        <w:rPr>
          <w:rtl/>
        </w:rPr>
        <w:t>האם בעל הומוסקסואל דינו כ</w:t>
      </w:r>
      <w:r w:rsidR="00490502">
        <w:rPr>
          <w:rtl/>
        </w:rPr>
        <w:t xml:space="preserve">דין </w:t>
      </w:r>
      <w:r>
        <w:rPr>
          <w:rtl/>
        </w:rPr>
        <w:t>"רועה זונות" לעניין זכות האישה ל</w:t>
      </w:r>
      <w:r w:rsidR="00490502">
        <w:rPr>
          <w:rtl/>
        </w:rPr>
        <w:t>הת</w:t>
      </w:r>
      <w:r>
        <w:rPr>
          <w:rtl/>
        </w:rPr>
        <w:t>גרש? שאלה בעניין זה העסיקה את בית הדין הרבני בתל-אביב, שנדרש לשאלה זו בעקבות תביעת גירושין שהגישה אש</w:t>
      </w:r>
      <w:r w:rsidR="00490502">
        <w:rPr>
          <w:rtl/>
        </w:rPr>
        <w:t>תו של הומוסקסואל</w:t>
      </w:r>
      <w:r>
        <w:rPr>
          <w:rStyle w:val="a8"/>
          <w:rtl/>
        </w:rPr>
        <w:footnoteReference w:id="38"/>
      </w:r>
      <w:r>
        <w:rPr>
          <w:rtl/>
        </w:rPr>
        <w:t>. ל</w:t>
      </w:r>
      <w:r w:rsidR="000C4704">
        <w:rPr>
          <w:rtl/>
        </w:rPr>
        <w:t>דבריה</w:t>
      </w:r>
      <w:r>
        <w:rPr>
          <w:rtl/>
        </w:rPr>
        <w:t xml:space="preserve">, </w:t>
      </w:r>
      <w:r w:rsidR="000C4704">
        <w:rPr>
          <w:rtl/>
        </w:rPr>
        <w:t xml:space="preserve">אמנם עוד לפני נישואיה, </w:t>
      </w:r>
      <w:r>
        <w:rPr>
          <w:rtl/>
        </w:rPr>
        <w:t>הצהיר בעל</w:t>
      </w:r>
      <w:r w:rsidR="000C4704">
        <w:rPr>
          <w:rtl/>
        </w:rPr>
        <w:t>ה</w:t>
      </w:r>
      <w:r>
        <w:rPr>
          <w:rtl/>
        </w:rPr>
        <w:t xml:space="preserve"> </w:t>
      </w:r>
      <w:r w:rsidR="000C4704">
        <w:rPr>
          <w:rtl/>
        </w:rPr>
        <w:t>לעתיד ש</w:t>
      </w:r>
      <w:r>
        <w:rPr>
          <w:rtl/>
        </w:rPr>
        <w:t xml:space="preserve">קיים </w:t>
      </w:r>
      <w:r w:rsidR="000C4704">
        <w:rPr>
          <w:rtl/>
        </w:rPr>
        <w:t xml:space="preserve">בעבר </w:t>
      </w:r>
      <w:r>
        <w:rPr>
          <w:rtl/>
        </w:rPr>
        <w:t>יחסי</w:t>
      </w:r>
      <w:r w:rsidR="000C4704">
        <w:rPr>
          <w:rtl/>
        </w:rPr>
        <w:t xml:space="preserve"> מין</w:t>
      </w:r>
      <w:r>
        <w:rPr>
          <w:rtl/>
        </w:rPr>
        <w:t xml:space="preserve"> עם </w:t>
      </w:r>
      <w:r w:rsidR="000C4704">
        <w:rPr>
          <w:rtl/>
        </w:rPr>
        <w:t>בני מינו</w:t>
      </w:r>
      <w:r>
        <w:rPr>
          <w:rtl/>
        </w:rPr>
        <w:t xml:space="preserve">, אבל טען שנרפא מכך. ואולם לאחר הנישואין המשיך </w:t>
      </w:r>
      <w:r w:rsidR="000C4704">
        <w:rPr>
          <w:rtl/>
        </w:rPr>
        <w:t xml:space="preserve">לקיים </w:t>
      </w:r>
      <w:r>
        <w:rPr>
          <w:rtl/>
        </w:rPr>
        <w:t xml:space="preserve">יחסים </w:t>
      </w:r>
      <w:r w:rsidR="000C4704">
        <w:rPr>
          <w:rtl/>
        </w:rPr>
        <w:t>עם בני מינו,</w:t>
      </w:r>
      <w:r>
        <w:rPr>
          <w:rtl/>
        </w:rPr>
        <w:t xml:space="preserve"> וחייה הפכו לגיהנום. בבואו להכריע בשאלה זו, קבע בית הדין </w:t>
      </w:r>
      <w:r w:rsidR="000C4704">
        <w:rPr>
          <w:rtl/>
        </w:rPr>
        <w:t>ש</w:t>
      </w:r>
      <w:r>
        <w:rPr>
          <w:rtl/>
        </w:rPr>
        <w:t xml:space="preserve">ההכרעה </w:t>
      </w:r>
      <w:r w:rsidR="000C4704">
        <w:rPr>
          <w:rtl/>
        </w:rPr>
        <w:t xml:space="preserve">בעניין זה </w:t>
      </w:r>
      <w:r>
        <w:rPr>
          <w:rtl/>
        </w:rPr>
        <w:t>אינ</w:t>
      </w:r>
      <w:r w:rsidR="000C4704">
        <w:rPr>
          <w:rtl/>
        </w:rPr>
        <w:t>ה</w:t>
      </w:r>
      <w:r>
        <w:rPr>
          <w:rtl/>
        </w:rPr>
        <w:t xml:space="preserve"> תלויה בחומרת האיסור, ו</w:t>
      </w:r>
      <w:r w:rsidR="000C4704">
        <w:rPr>
          <w:rtl/>
        </w:rPr>
        <w:t xml:space="preserve">הביא </w:t>
      </w:r>
      <w:r>
        <w:rPr>
          <w:rtl/>
        </w:rPr>
        <w:t xml:space="preserve">את דברי </w:t>
      </w:r>
      <w:r w:rsidR="000C4704">
        <w:rPr>
          <w:rtl/>
        </w:rPr>
        <w:t>בעל "</w:t>
      </w:r>
      <w:r>
        <w:rPr>
          <w:rtl/>
        </w:rPr>
        <w:t>ערוך</w:t>
      </w:r>
      <w:r w:rsidR="000C4704">
        <w:rPr>
          <w:rtl/>
        </w:rPr>
        <w:t xml:space="preserve"> </w:t>
      </w:r>
      <w:r>
        <w:rPr>
          <w:rtl/>
        </w:rPr>
        <w:t>השולחן</w:t>
      </w:r>
      <w:r w:rsidR="000C4704">
        <w:rPr>
          <w:rtl/>
        </w:rPr>
        <w:t>",</w:t>
      </w:r>
      <w:r>
        <w:rPr>
          <w:rtl/>
        </w:rPr>
        <w:t xml:space="preserve"> שכתב</w:t>
      </w:r>
      <w:r>
        <w:rPr>
          <w:rStyle w:val="a8"/>
          <w:rtl/>
        </w:rPr>
        <w:footnoteReference w:id="39"/>
      </w:r>
      <w:r>
        <w:rPr>
          <w:rtl/>
        </w:rPr>
        <w:t xml:space="preserve"> שכופים ברועה זונות, "לא משום חומרת החטא</w:t>
      </w:r>
      <w:r w:rsidR="000C4704">
        <w:rPr>
          <w:rtl/>
        </w:rPr>
        <w:t>,</w:t>
      </w:r>
      <w:r>
        <w:rPr>
          <w:rtl/>
        </w:rPr>
        <w:t xml:space="preserve"> אלא שזה נוגע לה ישירות לעונתה". </w:t>
      </w:r>
      <w:r w:rsidR="000C4704">
        <w:rPr>
          <w:rtl/>
        </w:rPr>
        <w:t>ו</w:t>
      </w:r>
      <w:r>
        <w:rPr>
          <w:rtl/>
        </w:rPr>
        <w:t xml:space="preserve">כתב בית הדין </w:t>
      </w:r>
      <w:r w:rsidR="000C4704">
        <w:rPr>
          <w:rtl/>
        </w:rPr>
        <w:t xml:space="preserve">בפסק דינו שמבחינה זו, </w:t>
      </w:r>
      <w:r>
        <w:rPr>
          <w:rtl/>
        </w:rPr>
        <w:t>שווה דינו של הבעל, שהוא הומוסקסואל, לדינו של רועה זונות</w:t>
      </w:r>
      <w:r w:rsidR="000C4704">
        <w:rPr>
          <w:rtl/>
        </w:rPr>
        <w:t>.</w:t>
      </w:r>
    </w:p>
    <w:p w:rsidR="0066510F" w:rsidRDefault="009356EF" w:rsidP="00057492">
      <w:pPr>
        <w:rPr>
          <w:rtl/>
        </w:rPr>
      </w:pPr>
      <w:r>
        <w:rPr>
          <w:rtl/>
        </w:rPr>
        <w:t>בפסיקה אחרת</w:t>
      </w:r>
      <w:r w:rsidR="00057492">
        <w:rPr>
          <w:rtl/>
        </w:rPr>
        <w:t>, שניתנה על ידי בית הדין הרבני האזורי בטבריה</w:t>
      </w:r>
      <w:bookmarkStart w:id="2" w:name="_Ref246470010"/>
      <w:r w:rsidR="00057492">
        <w:rPr>
          <w:rStyle w:val="a8"/>
          <w:rtl/>
        </w:rPr>
        <w:footnoteReference w:id="40"/>
      </w:r>
      <w:bookmarkEnd w:id="2"/>
      <w:r w:rsidR="00057492">
        <w:rPr>
          <w:rtl/>
        </w:rPr>
        <w:t>,</w:t>
      </w:r>
      <w:r>
        <w:rPr>
          <w:rtl/>
        </w:rPr>
        <w:t xml:space="preserve"> אף נקבע שהאישה זכאית ל</w:t>
      </w:r>
      <w:r w:rsidR="000C4704">
        <w:rPr>
          <w:rtl/>
        </w:rPr>
        <w:t xml:space="preserve">בקש </w:t>
      </w:r>
      <w:r>
        <w:rPr>
          <w:rtl/>
        </w:rPr>
        <w:t>כפיית גט</w:t>
      </w:r>
      <w:r w:rsidR="000C4704">
        <w:rPr>
          <w:rtl/>
        </w:rPr>
        <w:t xml:space="preserve"> על בעלה</w:t>
      </w:r>
      <w:r>
        <w:rPr>
          <w:rtl/>
        </w:rPr>
        <w:t xml:space="preserve">, </w:t>
      </w:r>
      <w:r w:rsidR="000C4704">
        <w:rPr>
          <w:rtl/>
        </w:rPr>
        <w:t xml:space="preserve">מפני </w:t>
      </w:r>
      <w:r>
        <w:rPr>
          <w:rtl/>
        </w:rPr>
        <w:t>שמעשיו חמורים מ</w:t>
      </w:r>
      <w:r w:rsidR="000C4704">
        <w:rPr>
          <w:rtl/>
        </w:rPr>
        <w:t>מעשי</w:t>
      </w:r>
      <w:r>
        <w:rPr>
          <w:rtl/>
        </w:rPr>
        <w:t xml:space="preserve"> "רועה זונות"</w:t>
      </w:r>
      <w:r w:rsidR="0066510F">
        <w:rPr>
          <w:rtl/>
        </w:rPr>
        <w:t xml:space="preserve">. </w:t>
      </w:r>
    </w:p>
    <w:p w:rsidR="0066510F" w:rsidRDefault="0066510F" w:rsidP="009356EF">
      <w:pPr>
        <w:rPr>
          <w:rtl/>
        </w:rPr>
      </w:pPr>
    </w:p>
    <w:p w:rsidR="009356EF" w:rsidRPr="009356EF" w:rsidRDefault="009356EF" w:rsidP="000C4704">
      <w:pPr>
        <w:pStyle w:val="2"/>
        <w:rPr>
          <w:rtl/>
        </w:rPr>
      </w:pPr>
      <w:r w:rsidRPr="009356EF">
        <w:rPr>
          <w:rtl/>
        </w:rPr>
        <w:lastRenderedPageBreak/>
        <w:t>בגידת האישה עם בת</w:t>
      </w:r>
      <w:r w:rsidR="000C4704">
        <w:rPr>
          <w:rtl/>
        </w:rPr>
        <w:t xml:space="preserve"> </w:t>
      </w:r>
      <w:r w:rsidRPr="009356EF">
        <w:rPr>
          <w:rtl/>
        </w:rPr>
        <w:t>מינה</w:t>
      </w:r>
    </w:p>
    <w:p w:rsidR="009356EF" w:rsidRDefault="009356EF" w:rsidP="000C4704">
      <w:pPr>
        <w:rPr>
          <w:rtl/>
        </w:rPr>
      </w:pPr>
      <w:r w:rsidRPr="00541B92">
        <w:rPr>
          <w:rtl/>
        </w:rPr>
        <w:t xml:space="preserve">בפתח דברינו עמדנו על </w:t>
      </w:r>
      <w:r w:rsidR="000C4704">
        <w:rPr>
          <w:rtl/>
        </w:rPr>
        <w:t xml:space="preserve">העובדה </w:t>
      </w:r>
      <w:r w:rsidRPr="00541B92">
        <w:rPr>
          <w:rtl/>
        </w:rPr>
        <w:t xml:space="preserve">שאישה הבוגדת בבעלה עם </w:t>
      </w:r>
      <w:r w:rsidRPr="00541B92">
        <w:rPr>
          <w:b/>
          <w:bCs/>
          <w:rtl/>
        </w:rPr>
        <w:t>גבר</w:t>
      </w:r>
      <w:r w:rsidRPr="00541B92">
        <w:rPr>
          <w:rtl/>
        </w:rPr>
        <w:t xml:space="preserve"> זר נאסרת עליו ו</w:t>
      </w:r>
      <w:r w:rsidR="000C4704">
        <w:rPr>
          <w:rtl/>
        </w:rPr>
        <w:t>ש</w:t>
      </w:r>
      <w:r w:rsidRPr="00541B92">
        <w:rPr>
          <w:rtl/>
        </w:rPr>
        <w:t>גם אם הוא מוכן למחול לה</w:t>
      </w:r>
      <w:r w:rsidR="000C4704">
        <w:rPr>
          <w:rtl/>
        </w:rPr>
        <w:t xml:space="preserve"> על בגידתה</w:t>
      </w:r>
      <w:r w:rsidRPr="00541B92">
        <w:rPr>
          <w:rtl/>
        </w:rPr>
        <w:t>, הוא חייב לגרשה</w:t>
      </w:r>
      <w:r>
        <w:rPr>
          <w:rtl/>
        </w:rPr>
        <w:t xml:space="preserve">. </w:t>
      </w:r>
      <w:r w:rsidR="000C4704">
        <w:rPr>
          <w:rtl/>
        </w:rPr>
        <w:t xml:space="preserve">לפי ההלכה, </w:t>
      </w:r>
      <w:r>
        <w:rPr>
          <w:rtl/>
        </w:rPr>
        <w:t xml:space="preserve">אישה </w:t>
      </w:r>
      <w:r w:rsidR="000C4704">
        <w:rPr>
          <w:rtl/>
        </w:rPr>
        <w:t>המקיימת</w:t>
      </w:r>
      <w:r>
        <w:rPr>
          <w:rtl/>
        </w:rPr>
        <w:t xml:space="preserve"> יחסים עם בנות מינה אינה נאסרת על בעלה, כיוון שאין מדובר באיסורי עריות</w:t>
      </w:r>
      <w:r>
        <w:rPr>
          <w:rStyle w:val="a8"/>
          <w:rtl/>
        </w:rPr>
        <w:footnoteReference w:id="41"/>
      </w:r>
      <w:r>
        <w:rPr>
          <w:rtl/>
        </w:rPr>
        <w:t xml:space="preserve">, אבל </w:t>
      </w:r>
      <w:r w:rsidR="000C4704">
        <w:rPr>
          <w:rtl/>
        </w:rPr>
        <w:t xml:space="preserve">עדיין נשאלת השאלה: </w:t>
      </w:r>
      <w:r>
        <w:rPr>
          <w:rtl/>
        </w:rPr>
        <w:t>האם יש לבעל</w:t>
      </w:r>
      <w:r w:rsidR="000C4704">
        <w:rPr>
          <w:rtl/>
        </w:rPr>
        <w:t>ה</w:t>
      </w:r>
      <w:r>
        <w:rPr>
          <w:rtl/>
        </w:rPr>
        <w:t xml:space="preserve"> עילת גירושין ש</w:t>
      </w:r>
      <w:r w:rsidR="000C4704">
        <w:rPr>
          <w:rtl/>
        </w:rPr>
        <w:t xml:space="preserve">מכוחה </w:t>
      </w:r>
      <w:r>
        <w:rPr>
          <w:rtl/>
        </w:rPr>
        <w:t xml:space="preserve">הוא </w:t>
      </w:r>
      <w:r w:rsidR="000C4704">
        <w:rPr>
          <w:rtl/>
        </w:rPr>
        <w:t xml:space="preserve">יכול </w:t>
      </w:r>
      <w:r>
        <w:rPr>
          <w:rtl/>
        </w:rPr>
        <w:t xml:space="preserve">לחייבה </w:t>
      </w:r>
      <w:r w:rsidR="000C4704">
        <w:rPr>
          <w:rtl/>
        </w:rPr>
        <w:t>לקבל גט</w:t>
      </w:r>
      <w:r>
        <w:rPr>
          <w:rtl/>
        </w:rPr>
        <w:t>?</w:t>
      </w:r>
    </w:p>
    <w:p w:rsidR="009356EF" w:rsidRDefault="009356EF" w:rsidP="000C4704">
      <w:pPr>
        <w:rPr>
          <w:rtl/>
        </w:rPr>
      </w:pPr>
      <w:r>
        <w:rPr>
          <w:rtl/>
        </w:rPr>
        <w:t>שאלה זו עמדה במוקד פסק דינו של בית הדין הרבני בטבריה הנזכר לעיל</w:t>
      </w:r>
      <w:r>
        <w:rPr>
          <w:rStyle w:val="a8"/>
          <w:rtl/>
        </w:rPr>
        <w:footnoteReference w:id="42"/>
      </w:r>
      <w:r>
        <w:rPr>
          <w:rtl/>
        </w:rPr>
        <w:t xml:space="preserve">. בית הדין </w:t>
      </w:r>
      <w:r w:rsidR="000C4704">
        <w:rPr>
          <w:rtl/>
        </w:rPr>
        <w:t xml:space="preserve">קבע בעניין זה </w:t>
      </w:r>
      <w:r>
        <w:rPr>
          <w:rtl/>
        </w:rPr>
        <w:t xml:space="preserve">שיש לכפות על האישה להתגרש משלושה </w:t>
      </w:r>
      <w:r w:rsidR="000C4704">
        <w:rPr>
          <w:rtl/>
        </w:rPr>
        <w:t>טעמים</w:t>
      </w:r>
      <w:r>
        <w:rPr>
          <w:rtl/>
        </w:rPr>
        <w:t>: "א. מדין עוברת על דת. ב. מדין מורדת. ג. הבעל נושא את אשתו על דעת שתהיה מיוחדת לו בלבד לחיי אישות, ולא לאחרים".</w:t>
      </w:r>
    </w:p>
    <w:p w:rsidR="009356EF" w:rsidRDefault="009356EF" w:rsidP="000C4704">
      <w:pPr>
        <w:rPr>
          <w:rtl/>
        </w:rPr>
      </w:pPr>
      <w:r>
        <w:rPr>
          <w:rtl/>
        </w:rPr>
        <w:t xml:space="preserve">למסקנה דומה הגיע </w:t>
      </w:r>
      <w:r w:rsidR="000C4704">
        <w:rPr>
          <w:rtl/>
        </w:rPr>
        <w:t xml:space="preserve">בעת האחרונה </w:t>
      </w:r>
      <w:r>
        <w:rPr>
          <w:rtl/>
        </w:rPr>
        <w:t xml:space="preserve">בית הדין הרבני בחיפה. במשפט גירושין, טען הבעל </w:t>
      </w:r>
      <w:r w:rsidR="000C4704">
        <w:rPr>
          <w:rtl/>
        </w:rPr>
        <w:t>ש</w:t>
      </w:r>
      <w:r>
        <w:rPr>
          <w:rtl/>
        </w:rPr>
        <w:t>י</w:t>
      </w:r>
      <w:r w:rsidR="000C4704">
        <w:rPr>
          <w:rtl/>
        </w:rPr>
        <w:t>ש</w:t>
      </w:r>
      <w:r>
        <w:rPr>
          <w:rtl/>
        </w:rPr>
        <w:t xml:space="preserve"> לאשתו קשרים אי</w:t>
      </w:r>
      <w:r w:rsidR="000C4704">
        <w:rPr>
          <w:rtl/>
        </w:rPr>
        <w:t>נטימי</w:t>
      </w:r>
      <w:r>
        <w:rPr>
          <w:rtl/>
        </w:rPr>
        <w:t>ים עם אישה זרה, ובא</w:t>
      </w:r>
      <w:r w:rsidR="000C4704">
        <w:rPr>
          <w:rtl/>
        </w:rPr>
        <w:t xml:space="preserve"> </w:t>
      </w:r>
      <w:r>
        <w:rPr>
          <w:rtl/>
        </w:rPr>
        <w:t>כוח האישה הודה ב</w:t>
      </w:r>
      <w:r w:rsidR="000C4704">
        <w:rPr>
          <w:rtl/>
        </w:rPr>
        <w:t>דבר</w:t>
      </w:r>
      <w:r>
        <w:rPr>
          <w:rtl/>
        </w:rPr>
        <w:t xml:space="preserve"> בנוכחות האישה. בהתייחסו לשאלה אם הדבר מהווה עילה לחיוב האישה בגט, מביא בית הדין את ההלכה בעניין "רועה זונות" ואת הנימוקים שנאמרו על</w:t>
      </w:r>
      <w:r w:rsidR="000C4704">
        <w:rPr>
          <w:rtl/>
        </w:rPr>
        <w:t xml:space="preserve"> </w:t>
      </w:r>
      <w:r>
        <w:rPr>
          <w:rtl/>
        </w:rPr>
        <w:t>ידי הפוסקים לעניין כפיית גט על הבעל</w:t>
      </w:r>
      <w:r w:rsidR="000C4704">
        <w:rPr>
          <w:rtl/>
        </w:rPr>
        <w:t>.</w:t>
      </w:r>
      <w:r>
        <w:rPr>
          <w:rtl/>
        </w:rPr>
        <w:t xml:space="preserve"> ו</w:t>
      </w:r>
      <w:r w:rsidR="000C4704">
        <w:rPr>
          <w:rtl/>
        </w:rPr>
        <w:t xml:space="preserve">זה לשון </w:t>
      </w:r>
      <w:r>
        <w:rPr>
          <w:rtl/>
        </w:rPr>
        <w:t>בית הדין</w:t>
      </w:r>
      <w:r w:rsidR="000C4704">
        <w:rPr>
          <w:rtl/>
        </w:rPr>
        <w:t xml:space="preserve"> בעניין זה</w:t>
      </w:r>
      <w:r>
        <w:rPr>
          <w:rStyle w:val="a8"/>
          <w:rtl/>
        </w:rPr>
        <w:footnoteReference w:id="43"/>
      </w:r>
      <w:r>
        <w:rPr>
          <w:rtl/>
        </w:rPr>
        <w:t>:</w:t>
      </w:r>
    </w:p>
    <w:p w:rsidR="009356EF" w:rsidRPr="00541B92" w:rsidRDefault="009356EF" w:rsidP="00597C82">
      <w:pPr>
        <w:pStyle w:val="af0"/>
      </w:pPr>
      <w:r>
        <w:rPr>
          <w:rtl/>
        </w:rPr>
        <w:t>נראה לומר שלפחות חלק מהטעמים הנ"ל קיימים גם באשה החיה עם אשה זרה, ומואסת עקב כך בחיים עם בעלה. אשה זו גורמת עינוי לבעל, וכן גורמת להרס חיי המשפחה הבא מהנהגה זו. וכבר ידועים דברי הרא"ש</w:t>
      </w:r>
      <w:r w:rsidR="0093560E">
        <w:rPr>
          <w:rStyle w:val="a8"/>
          <w:rtl/>
        </w:rPr>
        <w:footnoteReference w:id="44"/>
      </w:r>
      <w:r>
        <w:rPr>
          <w:rtl/>
        </w:rPr>
        <w:t xml:space="preserve"> בשו"ת, שכל מק</w:t>
      </w:r>
      <w:r w:rsidR="00597C82">
        <w:rPr>
          <w:rtl/>
        </w:rPr>
        <w:t xml:space="preserve">ום </w:t>
      </w:r>
      <w:r>
        <w:rPr>
          <w:rtl/>
        </w:rPr>
        <w:t>שכופין את הבעל לגרש, כופ</w:t>
      </w:r>
      <w:r w:rsidR="00597C82">
        <w:rPr>
          <w:rtl/>
        </w:rPr>
        <w:t>ין</w:t>
      </w:r>
      <w:r>
        <w:rPr>
          <w:rtl/>
        </w:rPr>
        <w:t xml:space="preserve"> את הא</w:t>
      </w:r>
      <w:r w:rsidR="00597C82">
        <w:rPr>
          <w:rtl/>
        </w:rPr>
        <w:t>י</w:t>
      </w:r>
      <w:r>
        <w:rPr>
          <w:rtl/>
        </w:rPr>
        <w:t xml:space="preserve">שה </w:t>
      </w:r>
      <w:r w:rsidR="00597C82">
        <w:rPr>
          <w:rtl/>
        </w:rPr>
        <w:t>להתגרש, כגון</w:t>
      </w:r>
      <w:r>
        <w:rPr>
          <w:rtl/>
        </w:rPr>
        <w:t xml:space="preserve"> אשה נכפית, שכופין לגרשה כשם שכופין </w:t>
      </w:r>
      <w:r w:rsidR="00597C82">
        <w:rPr>
          <w:rtl/>
        </w:rPr>
        <w:t xml:space="preserve">על </w:t>
      </w:r>
      <w:r>
        <w:rPr>
          <w:rtl/>
        </w:rPr>
        <w:t>בעל נכפה, לשיטת הרא"ש</w:t>
      </w:r>
      <w:r w:rsidR="00597C82">
        <w:rPr>
          <w:rtl/>
        </w:rPr>
        <w:t>,</w:t>
      </w:r>
      <w:r>
        <w:rPr>
          <w:rtl/>
        </w:rPr>
        <w:t xml:space="preserve"> שלא תיקן רבנו גרשום שתהיה הא</w:t>
      </w:r>
      <w:r w:rsidR="00597C82">
        <w:rPr>
          <w:rtl/>
        </w:rPr>
        <w:t>י</w:t>
      </w:r>
      <w:r>
        <w:rPr>
          <w:rtl/>
        </w:rPr>
        <w:t>שה עדיפה מ</w:t>
      </w:r>
      <w:r w:rsidR="00597C82">
        <w:rPr>
          <w:rtl/>
        </w:rPr>
        <w:t xml:space="preserve">ן </w:t>
      </w:r>
      <w:r>
        <w:rPr>
          <w:rtl/>
        </w:rPr>
        <w:t>האיש. אם כן, אם בעל רועה זונות</w:t>
      </w:r>
      <w:r w:rsidR="00597C82">
        <w:rPr>
          <w:rtl/>
        </w:rPr>
        <w:t>,</w:t>
      </w:r>
      <w:r>
        <w:rPr>
          <w:rtl/>
        </w:rPr>
        <w:t xml:space="preserve"> סברו הפוסקים לכוף</w:t>
      </w:r>
      <w:r w:rsidR="00597C82">
        <w:rPr>
          <w:rtl/>
        </w:rPr>
        <w:t xml:space="preserve"> אותו לגרש את אשתו</w:t>
      </w:r>
      <w:r>
        <w:rPr>
          <w:rtl/>
        </w:rPr>
        <w:t>, נראה לפחות לחייב א</w:t>
      </w:r>
      <w:r w:rsidR="00597C82">
        <w:rPr>
          <w:rtl/>
        </w:rPr>
        <w:t>י</w:t>
      </w:r>
      <w:r>
        <w:rPr>
          <w:rtl/>
        </w:rPr>
        <w:t>שה הנוהגת בדרך זו כלפי בעלה</w:t>
      </w:r>
      <w:r w:rsidR="00597C82">
        <w:rPr>
          <w:rtl/>
        </w:rPr>
        <w:t xml:space="preserve"> לקבל ממנו גט</w:t>
      </w:r>
      <w:r>
        <w:rPr>
          <w:rtl/>
        </w:rPr>
        <w:t>.</w:t>
      </w:r>
    </w:p>
    <w:p w:rsidR="009356EF" w:rsidRPr="009356EF" w:rsidRDefault="009356EF" w:rsidP="009356EF">
      <w:pPr>
        <w:pStyle w:val="2"/>
        <w:rPr>
          <w:rtl/>
        </w:rPr>
      </w:pPr>
      <w:r w:rsidRPr="009356EF">
        <w:rPr>
          <w:rtl/>
        </w:rPr>
        <w:t>סוף דבר</w:t>
      </w:r>
    </w:p>
    <w:p w:rsidR="009356EF" w:rsidRPr="008F2FB5" w:rsidRDefault="009356EF" w:rsidP="00597C82">
      <w:pPr>
        <w:rPr>
          <w:rtl/>
        </w:rPr>
      </w:pPr>
      <w:r>
        <w:rPr>
          <w:rtl/>
        </w:rPr>
        <w:t>בגיד</w:t>
      </w:r>
      <w:r w:rsidR="00597C82">
        <w:rPr>
          <w:rtl/>
        </w:rPr>
        <w:t xml:space="preserve">ת </w:t>
      </w:r>
      <w:r>
        <w:rPr>
          <w:rtl/>
        </w:rPr>
        <w:t>אחד מבני הזוג, בין אם מדובר בבגידה עם מי שאינו בן מינו ובין אם מדובר בבגידה עם בן מינו, יש בה משום הפרת חובת הנאמנות היס</w:t>
      </w:r>
      <w:r w:rsidR="00597C82">
        <w:rPr>
          <w:rtl/>
        </w:rPr>
        <w:t>וד</w:t>
      </w:r>
      <w:r>
        <w:rPr>
          <w:rtl/>
        </w:rPr>
        <w:t>ית של הנישואין והרס חיי המשפחה. על</w:t>
      </w:r>
      <w:r w:rsidR="00597C82">
        <w:rPr>
          <w:rtl/>
        </w:rPr>
        <w:t xml:space="preserve"> </w:t>
      </w:r>
      <w:r>
        <w:rPr>
          <w:rtl/>
        </w:rPr>
        <w:t>כן</w:t>
      </w:r>
      <w:r w:rsidR="00597C82">
        <w:rPr>
          <w:rtl/>
        </w:rPr>
        <w:t>,</w:t>
      </w:r>
      <w:r>
        <w:rPr>
          <w:rtl/>
        </w:rPr>
        <w:t xml:space="preserve"> היא עשויה לשמש יס</w:t>
      </w:r>
      <w:r w:rsidR="00597C82">
        <w:rPr>
          <w:rtl/>
        </w:rPr>
        <w:t>וד</w:t>
      </w:r>
      <w:r>
        <w:rPr>
          <w:rtl/>
        </w:rPr>
        <w:t xml:space="preserve"> לחי</w:t>
      </w:r>
      <w:r w:rsidR="00597C82">
        <w:rPr>
          <w:rtl/>
        </w:rPr>
        <w:t>י</w:t>
      </w:r>
      <w:r>
        <w:rPr>
          <w:rtl/>
        </w:rPr>
        <w:t xml:space="preserve">ב </w:t>
      </w:r>
      <w:r w:rsidR="00597C82">
        <w:rPr>
          <w:rtl/>
        </w:rPr>
        <w:t xml:space="preserve">את הבוגד להסכים לגירושין, </w:t>
      </w:r>
      <w:r>
        <w:rPr>
          <w:rtl/>
        </w:rPr>
        <w:t>ואף לכפיית</w:t>
      </w:r>
      <w:r w:rsidR="00597C82">
        <w:rPr>
          <w:rtl/>
        </w:rPr>
        <w:t>ם עלי</w:t>
      </w:r>
      <w:r>
        <w:rPr>
          <w:rtl/>
        </w:rPr>
        <w:t>ו בעת הצורך.</w:t>
      </w:r>
    </w:p>
    <w:p w:rsidR="004375C4" w:rsidRPr="004375C4" w:rsidRDefault="0030211E" w:rsidP="004375C4">
      <w:pPr>
        <w:rPr>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1.05pt;margin-top:144.75pt;width:482.4pt;height:33pt;z-index:251658240;mso-position-horizontal-relative:page" stroked="f">
            <v:textbox style="mso-next-textbox:#_x0000_s1026">
              <w:txbxContent>
                <w:p w:rsidR="00074E55" w:rsidRPr="00992204" w:rsidRDefault="00074E55" w:rsidP="00074E55">
                  <w:pPr>
                    <w:spacing w:after="0" w:line="240" w:lineRule="auto"/>
                    <w:jc w:val="center"/>
                    <w:rPr>
                      <w:b/>
                      <w:bCs/>
                      <w:spacing w:val="2"/>
                      <w:sz w:val="18"/>
                      <w:szCs w:val="18"/>
                      <w:rtl/>
                    </w:rPr>
                  </w:pPr>
                  <w:r w:rsidRPr="00992204">
                    <w:rPr>
                      <w:spacing w:val="2"/>
                      <w:sz w:val="18"/>
                      <w:szCs w:val="18"/>
                      <w:rtl/>
                    </w:rPr>
                    <w:t xml:space="preserve">להצטרפות לרשימת התפוצה האלקטרונית </w:t>
                  </w:r>
                  <w:hyperlink r:id="rId7" w:history="1">
                    <w:r w:rsidRPr="00992204">
                      <w:rPr>
                        <w:rStyle w:val="Hyperlink"/>
                        <w:spacing w:val="2"/>
                        <w:sz w:val="18"/>
                        <w:szCs w:val="18"/>
                      </w:rPr>
                      <w:t>www.justice.gov.il/mojheb/tfuza</w:t>
                    </w:r>
                  </w:hyperlink>
                </w:p>
                <w:p w:rsidR="00074E55" w:rsidRPr="00992204" w:rsidRDefault="00074E55" w:rsidP="00074E55">
                  <w:pPr>
                    <w:spacing w:after="0" w:line="240" w:lineRule="auto"/>
                    <w:jc w:val="center"/>
                    <w:rPr>
                      <w:sz w:val="18"/>
                      <w:szCs w:val="18"/>
                      <w:rtl/>
                    </w:rPr>
                  </w:pPr>
                  <w:r w:rsidRPr="00992204">
                    <w:rPr>
                      <w:sz w:val="18"/>
                      <w:szCs w:val="18"/>
                      <w:rtl/>
                    </w:rPr>
                    <w:t>גיליונות "פרשת השבוע" מתפרסמים גם באתר "דעת" שבניהולו של פרופ' י' איזנברג (</w:t>
                  </w:r>
                  <w:hyperlink r:id="rId8" w:history="1">
                    <w:r w:rsidRPr="00992204">
                      <w:rPr>
                        <w:rStyle w:val="Hyperlink"/>
                        <w:sz w:val="18"/>
                        <w:szCs w:val="18"/>
                      </w:rPr>
                      <w:t>www.daat.ac.il/mishpat-ivri</w:t>
                    </w:r>
                  </w:hyperlink>
                  <w:r w:rsidRPr="00992204">
                    <w:rPr>
                      <w:sz w:val="18"/>
                      <w:szCs w:val="18"/>
                    </w:rPr>
                    <w:t>(</w:t>
                  </w:r>
                </w:p>
              </w:txbxContent>
            </v:textbox>
            <w10:wrap anchorx="page"/>
          </v:shape>
        </w:pict>
      </w:r>
    </w:p>
    <w:sectPr w:rsidR="004375C4" w:rsidRPr="004375C4">
      <w:headerReference w:type="default" r:id="rId9"/>
      <w:type w:val="continuous"/>
      <w:pgSz w:w="11907" w:h="16840" w:code="9"/>
      <w:pgMar w:top="737" w:right="1021" w:bottom="1077" w:left="1021" w:header="709" w:footer="340" w:gutter="0"/>
      <w:cols w:num="2" w:space="709" w:equalWidth="0">
        <w:col w:w="4578" w:space="709"/>
        <w:col w:w="4578"/>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1E" w:rsidRDefault="0030211E" w:rsidP="004375C4">
      <w:r>
        <w:separator/>
      </w:r>
    </w:p>
  </w:endnote>
  <w:endnote w:type="continuationSeparator" w:id="0">
    <w:p w:rsidR="0030211E" w:rsidRDefault="0030211E" w:rsidP="004375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1E" w:rsidRDefault="0030211E" w:rsidP="004375C4">
      <w:pPr>
        <w:rPr>
          <w:szCs w:val="20"/>
        </w:rPr>
      </w:pPr>
      <w:r>
        <w:rPr>
          <w:rtl/>
        </w:rPr>
        <w:separator/>
      </w:r>
    </w:p>
  </w:footnote>
  <w:footnote w:type="continuationSeparator" w:id="0">
    <w:p w:rsidR="0030211E" w:rsidRDefault="0030211E" w:rsidP="004375C4">
      <w:r>
        <w:continuationSeparator/>
      </w:r>
    </w:p>
  </w:footnote>
  <w:footnote w:id="1">
    <w:p w:rsidR="00490502" w:rsidRDefault="00490502" w:rsidP="00B60D61">
      <w:pPr>
        <w:pStyle w:val="a9"/>
      </w:pPr>
      <w:r>
        <w:rPr>
          <w:rtl/>
        </w:rPr>
        <w:t>*פרופ' למשפט עברי, מכללת "שערי משפט", הוד השרון.</w:t>
      </w:r>
    </w:p>
    <w:p w:rsidR="00490502" w:rsidRDefault="00490502" w:rsidP="009356EF">
      <w:pPr>
        <w:pStyle w:val="a9"/>
      </w:pPr>
    </w:p>
    <w:p w:rsidR="00000000" w:rsidRDefault="00490502" w:rsidP="00D716B0">
      <w:pPr>
        <w:pStyle w:val="a9"/>
      </w:pPr>
      <w:r>
        <w:rPr>
          <w:rStyle w:val="a8"/>
        </w:rPr>
        <w:footnoteRef/>
      </w:r>
      <w:r>
        <w:rPr>
          <w:rtl/>
        </w:rPr>
        <w:t xml:space="preserve"> שמות כ, יד; ויקרא יח, כ; דברים ה, יז. וראה</w:t>
      </w:r>
      <w:r w:rsidR="00597C82">
        <w:rPr>
          <w:rtl/>
        </w:rPr>
        <w:t>:</w:t>
      </w:r>
      <w:r>
        <w:rPr>
          <w:rtl/>
        </w:rPr>
        <w:t xml:space="preserve"> דברי הרמב"ם, ספר המצוות, לא תעשה, שמז</w:t>
      </w:r>
      <w:r w:rsidR="00597C82">
        <w:rPr>
          <w:rtl/>
        </w:rPr>
        <w:t>;</w:t>
      </w:r>
      <w:r>
        <w:rPr>
          <w:rtl/>
        </w:rPr>
        <w:t xml:space="preserve"> ספר החינוך, </w:t>
      </w:r>
      <w:r w:rsidR="00597C82">
        <w:rPr>
          <w:rtl/>
        </w:rPr>
        <w:t xml:space="preserve">סימן </w:t>
      </w:r>
      <w:r>
        <w:rPr>
          <w:rtl/>
        </w:rPr>
        <w:t>לה. וראה א' הכהן, "לברית הבט ואל תפן ליצר – על איסור ניאוף והשלכותיו המשפטיות", פרשת השבוע,</w:t>
      </w:r>
      <w:r w:rsidR="00D716B0">
        <w:rPr>
          <w:rtl/>
        </w:rPr>
        <w:t xml:space="preserve"> ואתחנן, תשס"ב,</w:t>
      </w:r>
      <w:r w:rsidR="00597C82">
        <w:rPr>
          <w:rtl/>
        </w:rPr>
        <w:t xml:space="preserve"> </w:t>
      </w:r>
      <w:r>
        <w:rPr>
          <w:rtl/>
        </w:rPr>
        <w:t xml:space="preserve">גיליון מס' 84. </w:t>
      </w:r>
    </w:p>
  </w:footnote>
  <w:footnote w:id="2">
    <w:p w:rsidR="00000000" w:rsidRDefault="00490502" w:rsidP="009356EF">
      <w:pPr>
        <w:pStyle w:val="a9"/>
      </w:pPr>
      <w:r>
        <w:rPr>
          <w:rStyle w:val="a8"/>
        </w:rPr>
        <w:footnoteRef/>
      </w:r>
      <w:r>
        <w:rPr>
          <w:rtl/>
        </w:rPr>
        <w:t xml:space="preserve"> ראה רמב"ם, הלכות אישות</w:t>
      </w:r>
      <w:r w:rsidR="00597C82">
        <w:rPr>
          <w:rtl/>
        </w:rPr>
        <w:t>, פרק</w:t>
      </w:r>
      <w:r>
        <w:rPr>
          <w:rtl/>
        </w:rPr>
        <w:t xml:space="preserve"> כד, </w:t>
      </w:r>
      <w:r w:rsidR="00597C82">
        <w:rPr>
          <w:rtl/>
        </w:rPr>
        <w:t xml:space="preserve">הלכות </w:t>
      </w:r>
      <w:r>
        <w:rPr>
          <w:rtl/>
        </w:rPr>
        <w:t>יז-יח</w:t>
      </w:r>
      <w:r w:rsidR="006B5487">
        <w:rPr>
          <w:rtl/>
        </w:rPr>
        <w:t>.</w:t>
      </w:r>
    </w:p>
  </w:footnote>
  <w:footnote w:id="3">
    <w:p w:rsidR="00000000" w:rsidRDefault="00490502" w:rsidP="009356EF">
      <w:pPr>
        <w:pStyle w:val="a9"/>
      </w:pPr>
      <w:r>
        <w:rPr>
          <w:rStyle w:val="a8"/>
        </w:rPr>
        <w:footnoteRef/>
      </w:r>
      <w:r>
        <w:rPr>
          <w:rtl/>
        </w:rPr>
        <w:t xml:space="preserve"> ראה תיק (תל-אביב) תשי"ג/4527, 3896, פד"ר א, עמ' 51. וראה ב"צ שרשבסקי, דיני משפחה, מהדורה שלישית, ירושלים תשמ"ד, עמ' 406 ואילך.</w:t>
      </w:r>
    </w:p>
  </w:footnote>
  <w:footnote w:id="4">
    <w:p w:rsidR="00000000" w:rsidRDefault="00490502" w:rsidP="00597C82">
      <w:pPr>
        <w:pStyle w:val="a9"/>
      </w:pPr>
      <w:r>
        <w:rPr>
          <w:rStyle w:val="a8"/>
        </w:rPr>
        <w:footnoteRef/>
      </w:r>
      <w:r>
        <w:rPr>
          <w:rtl/>
        </w:rPr>
        <w:t xml:space="preserve"> גם במקומות שלא קיבלו עליהם את חרם רבנו גרשום, ההיתר </w:t>
      </w:r>
      <w:r w:rsidR="00597C82">
        <w:rPr>
          <w:rtl/>
        </w:rPr>
        <w:t xml:space="preserve">לאיש </w:t>
      </w:r>
      <w:r>
        <w:rPr>
          <w:rtl/>
        </w:rPr>
        <w:t>לישא אישה על אשתו אינו אמור אלא "במקום שנהגו</w:t>
      </w:r>
      <w:r w:rsidR="00597C82">
        <w:rPr>
          <w:rtl/>
        </w:rPr>
        <w:t>.</w:t>
      </w:r>
      <w:r>
        <w:rPr>
          <w:rtl/>
        </w:rPr>
        <w:t xml:space="preserve"> אבל במקום שלא נהגו – אסור לאדם לישא אשה על אשתו, דאנן סהדי [=שאנו עדים] דעל דעת המנהג אינסיבא ליה, דלא לינסיב אחריתי" [=על דעת המנהג נישאה לו, שלא י</w:t>
      </w:r>
      <w:r w:rsidR="00597C82">
        <w:rPr>
          <w:rtl/>
        </w:rPr>
        <w:t>י</w:t>
      </w:r>
      <w:r>
        <w:rPr>
          <w:rtl/>
        </w:rPr>
        <w:t>שא אחרת]</w:t>
      </w:r>
      <w:r w:rsidR="00597C82">
        <w:rPr>
          <w:rtl/>
        </w:rPr>
        <w:t>.</w:t>
      </w:r>
      <w:r>
        <w:rPr>
          <w:rtl/>
        </w:rPr>
        <w:t xml:space="preserve"> ראה שו"ת הרשב"א, ח</w:t>
      </w:r>
      <w:r w:rsidR="00597C82">
        <w:rPr>
          <w:rtl/>
        </w:rPr>
        <w:t xml:space="preserve">לק </w:t>
      </w:r>
      <w:r>
        <w:rPr>
          <w:rtl/>
        </w:rPr>
        <w:t>ד, סי</w:t>
      </w:r>
      <w:r w:rsidR="00597C82">
        <w:rPr>
          <w:rtl/>
        </w:rPr>
        <w:t>מן</w:t>
      </w:r>
      <w:r>
        <w:rPr>
          <w:rtl/>
        </w:rPr>
        <w:t xml:space="preserve"> שיט. בפשטות צריך אפוא לומר כי ברוב קהילות ישראל, אישה נישאת על דעת המנהג שלא י</w:t>
      </w:r>
      <w:r w:rsidR="00597C82">
        <w:rPr>
          <w:rtl/>
        </w:rPr>
        <w:t xml:space="preserve">ישא </w:t>
      </w:r>
      <w:r>
        <w:rPr>
          <w:rtl/>
        </w:rPr>
        <w:t>בעלה אישה אחרת.</w:t>
      </w:r>
    </w:p>
  </w:footnote>
  <w:footnote w:id="5">
    <w:p w:rsidR="00000000" w:rsidRDefault="00490502" w:rsidP="00597C82">
      <w:pPr>
        <w:pStyle w:val="a9"/>
      </w:pPr>
      <w:r>
        <w:rPr>
          <w:rStyle w:val="a8"/>
        </w:rPr>
        <w:footnoteRef/>
      </w:r>
      <w:r>
        <w:rPr>
          <w:rtl/>
        </w:rPr>
        <w:t xml:space="preserve"> ספר אגודה, יבמות סה ע"ב, סי</w:t>
      </w:r>
      <w:r w:rsidR="00597C82">
        <w:rPr>
          <w:rtl/>
        </w:rPr>
        <w:t>מן</w:t>
      </w:r>
      <w:r>
        <w:rPr>
          <w:rtl/>
        </w:rPr>
        <w:t xml:space="preserve"> עז.</w:t>
      </w:r>
    </w:p>
  </w:footnote>
  <w:footnote w:id="6">
    <w:p w:rsidR="00000000" w:rsidRDefault="00490502" w:rsidP="00597C82">
      <w:pPr>
        <w:pStyle w:val="a9"/>
      </w:pPr>
      <w:r>
        <w:rPr>
          <w:rStyle w:val="a8"/>
        </w:rPr>
        <w:footnoteRef/>
      </w:r>
      <w:r>
        <w:rPr>
          <w:rtl/>
        </w:rPr>
        <w:t xml:space="preserve"> ראה שו</w:t>
      </w:r>
      <w:r w:rsidR="00597C82">
        <w:rPr>
          <w:rtl/>
        </w:rPr>
        <w:t xml:space="preserve">לחן ערוך, </w:t>
      </w:r>
      <w:r>
        <w:rPr>
          <w:rtl/>
        </w:rPr>
        <w:t>א</w:t>
      </w:r>
      <w:r w:rsidR="00597C82">
        <w:rPr>
          <w:rtl/>
        </w:rPr>
        <w:t xml:space="preserve">בן </w:t>
      </w:r>
      <w:r>
        <w:rPr>
          <w:rtl/>
        </w:rPr>
        <w:t>הע</w:t>
      </w:r>
      <w:r w:rsidR="00597C82">
        <w:rPr>
          <w:rtl/>
        </w:rPr>
        <w:t>זר</w:t>
      </w:r>
      <w:r>
        <w:rPr>
          <w:rtl/>
        </w:rPr>
        <w:t>, סי</w:t>
      </w:r>
      <w:r w:rsidR="00597C82">
        <w:rPr>
          <w:rtl/>
        </w:rPr>
        <w:t>מן</w:t>
      </w:r>
      <w:r>
        <w:rPr>
          <w:rtl/>
        </w:rPr>
        <w:t xml:space="preserve"> א, סעיף י.</w:t>
      </w:r>
    </w:p>
  </w:footnote>
  <w:footnote w:id="7">
    <w:p w:rsidR="00000000" w:rsidRDefault="00490502" w:rsidP="00597C82">
      <w:pPr>
        <w:pStyle w:val="a9"/>
      </w:pPr>
      <w:r>
        <w:rPr>
          <w:rStyle w:val="a8"/>
        </w:rPr>
        <w:footnoteRef/>
      </w:r>
      <w:r>
        <w:rPr>
          <w:rtl/>
        </w:rPr>
        <w:t xml:space="preserve"> ראה מדרש תנחומא: "אמר ר' עקיבא: "החרם היא השבועה והשבועה היא החרם"</w:t>
      </w:r>
      <w:r w:rsidR="00597C82">
        <w:rPr>
          <w:rtl/>
        </w:rPr>
        <w:t xml:space="preserve"> (תנחומא, פרשת וישב, אות ב). וראה:</w:t>
      </w:r>
      <w:r>
        <w:rPr>
          <w:rtl/>
        </w:rPr>
        <w:t xml:space="preserve"> משפט החרם, לרמב"ן; שו"ת הר"ן</w:t>
      </w:r>
      <w:r w:rsidR="00597C82">
        <w:rPr>
          <w:rtl/>
        </w:rPr>
        <w:t>,</w:t>
      </w:r>
      <w:r>
        <w:rPr>
          <w:rtl/>
        </w:rPr>
        <w:t xml:space="preserve"> סי</w:t>
      </w:r>
      <w:r w:rsidR="00597C82">
        <w:rPr>
          <w:rtl/>
        </w:rPr>
        <w:t>מן</w:t>
      </w:r>
      <w:r>
        <w:rPr>
          <w:rtl/>
        </w:rPr>
        <w:t xml:space="preserve"> סה.</w:t>
      </w:r>
    </w:p>
  </w:footnote>
  <w:footnote w:id="8">
    <w:p w:rsidR="00000000" w:rsidRDefault="00490502" w:rsidP="00597C82">
      <w:pPr>
        <w:pStyle w:val="a9"/>
      </w:pPr>
      <w:r>
        <w:rPr>
          <w:rStyle w:val="a8"/>
        </w:rPr>
        <w:footnoteRef/>
      </w:r>
      <w:r>
        <w:rPr>
          <w:rtl/>
        </w:rPr>
        <w:t xml:space="preserve"> ראה מה שמובא באוצר הפוסקים על אבן העזר, כרך א, סי</w:t>
      </w:r>
      <w:r w:rsidR="00597C82">
        <w:rPr>
          <w:rtl/>
        </w:rPr>
        <w:t>מן</w:t>
      </w:r>
      <w:r>
        <w:rPr>
          <w:rtl/>
        </w:rPr>
        <w:t xml:space="preserve"> סג, אות ד, דף יא ע"ב (התשכ"ב), לעניין תחולת החרם על מי שנושא אישה בנישואין אזרחיים או שחי עם אישה כפילגש.</w:t>
      </w:r>
    </w:p>
  </w:footnote>
  <w:footnote w:id="9">
    <w:p w:rsidR="00000000" w:rsidRDefault="00490502" w:rsidP="00DB2826">
      <w:pPr>
        <w:pStyle w:val="a9"/>
      </w:pPr>
      <w:r>
        <w:rPr>
          <w:rStyle w:val="a8"/>
        </w:rPr>
        <w:footnoteRef/>
      </w:r>
      <w:r>
        <w:rPr>
          <w:rtl/>
        </w:rPr>
        <w:t xml:space="preserve"> </w:t>
      </w:r>
      <w:r w:rsidR="00DB2826">
        <w:rPr>
          <w:rtl/>
        </w:rPr>
        <w:t xml:space="preserve">ראה לדוגמה, </w:t>
      </w:r>
      <w:r>
        <w:rPr>
          <w:rtl/>
        </w:rPr>
        <w:t xml:space="preserve">ערעור תשל"ט/183, פד"ר יב, עמ' 26. </w:t>
      </w:r>
    </w:p>
  </w:footnote>
  <w:footnote w:id="10">
    <w:p w:rsidR="00000000" w:rsidRDefault="00490502" w:rsidP="009356EF">
      <w:pPr>
        <w:pStyle w:val="a9"/>
      </w:pPr>
      <w:r>
        <w:rPr>
          <w:rStyle w:val="a8"/>
        </w:rPr>
        <w:footnoteRef/>
      </w:r>
      <w:r>
        <w:rPr>
          <w:rtl/>
        </w:rPr>
        <w:t xml:space="preserve"> יבמות סה ע"ב.</w:t>
      </w:r>
    </w:p>
  </w:footnote>
  <w:footnote w:id="11">
    <w:p w:rsidR="00000000" w:rsidRDefault="00490502" w:rsidP="00597C82">
      <w:pPr>
        <w:pStyle w:val="a9"/>
      </w:pPr>
      <w:r>
        <w:rPr>
          <w:rStyle w:val="a8"/>
        </w:rPr>
        <w:footnoteRef/>
      </w:r>
      <w:r>
        <w:rPr>
          <w:rtl/>
        </w:rPr>
        <w:t xml:space="preserve"> ואין צורך להוכיח את קשריו עם מספר רב של נשים, </w:t>
      </w:r>
      <w:r w:rsidR="00597C82">
        <w:rPr>
          <w:rtl/>
        </w:rPr>
        <w:t>כיוון ש</w:t>
      </w:r>
      <w:r>
        <w:rPr>
          <w:rtl/>
        </w:rPr>
        <w:t>גם בגידה עם אישה אחת, כגון חיים משותפים עם "ידועה בציבור" כאשתו, עושה את הבעל ל"רועה זונות"</w:t>
      </w:r>
      <w:r w:rsidR="00597C82">
        <w:rPr>
          <w:rtl/>
        </w:rPr>
        <w:t>.</w:t>
      </w:r>
      <w:r>
        <w:rPr>
          <w:rtl/>
        </w:rPr>
        <w:t xml:space="preserve"> ראה פסיקת בית הדין הגדול, המובאת בשו"ת קול מבשר, ח</w:t>
      </w:r>
      <w:r w:rsidR="00597C82">
        <w:rPr>
          <w:rtl/>
        </w:rPr>
        <w:t xml:space="preserve">לק </w:t>
      </w:r>
      <w:r>
        <w:rPr>
          <w:rtl/>
        </w:rPr>
        <w:t>א, סי</w:t>
      </w:r>
      <w:r w:rsidR="00597C82">
        <w:rPr>
          <w:rtl/>
        </w:rPr>
        <w:t>מן</w:t>
      </w:r>
      <w:r>
        <w:rPr>
          <w:rtl/>
        </w:rPr>
        <w:t xml:space="preserve"> נ, ד"ה בנוגע.</w:t>
      </w:r>
    </w:p>
  </w:footnote>
  <w:footnote w:id="12">
    <w:p w:rsidR="00000000" w:rsidRDefault="00490502" w:rsidP="00597C82">
      <w:pPr>
        <w:pStyle w:val="a9"/>
      </w:pPr>
      <w:r>
        <w:rPr>
          <w:rStyle w:val="a8"/>
        </w:rPr>
        <w:footnoteRef/>
      </w:r>
      <w:r>
        <w:rPr>
          <w:rtl/>
        </w:rPr>
        <w:t xml:space="preserve"> </w:t>
      </w:r>
      <w:r w:rsidRPr="006B5487">
        <w:rPr>
          <w:spacing w:val="-2"/>
          <w:rtl/>
        </w:rPr>
        <w:t>והשווה עם שו"ת חכם צבי, סי</w:t>
      </w:r>
      <w:r w:rsidR="00597C82" w:rsidRPr="006B5487">
        <w:rPr>
          <w:spacing w:val="-2"/>
          <w:rtl/>
        </w:rPr>
        <w:t>מן</w:t>
      </w:r>
      <w:r w:rsidRPr="006B5487">
        <w:rPr>
          <w:spacing w:val="-2"/>
          <w:rtl/>
        </w:rPr>
        <w:t xml:space="preserve"> קלג, המפרש בדעת ספר האגודה, שהבעל רועה הזונות נידון על שם סופו, דהיינו </w:t>
      </w:r>
      <w:r w:rsidRPr="006B5487">
        <w:rPr>
          <w:b/>
          <w:bCs/>
          <w:spacing w:val="-2"/>
          <w:rtl/>
        </w:rPr>
        <w:t>שבעתיד</w:t>
      </w:r>
      <w:r w:rsidRPr="006B5487">
        <w:rPr>
          <w:spacing w:val="-2"/>
          <w:rtl/>
        </w:rPr>
        <w:t xml:space="preserve"> לא יוכל לזון את אשתו. וראה מה שכתב על דבריו בשו"ת דבר אליהו (מטרלא), סי</w:t>
      </w:r>
      <w:r w:rsidR="00597C82" w:rsidRPr="006B5487">
        <w:rPr>
          <w:spacing w:val="-2"/>
          <w:rtl/>
        </w:rPr>
        <w:t>מן</w:t>
      </w:r>
      <w:r w:rsidRPr="006B5487">
        <w:rPr>
          <w:spacing w:val="-2"/>
          <w:rtl/>
        </w:rPr>
        <w:t xml:space="preserve"> עג.</w:t>
      </w:r>
    </w:p>
  </w:footnote>
  <w:footnote w:id="13">
    <w:p w:rsidR="00000000" w:rsidRDefault="00490502" w:rsidP="00597C82">
      <w:pPr>
        <w:pStyle w:val="a9"/>
      </w:pPr>
      <w:r>
        <w:rPr>
          <w:rStyle w:val="a8"/>
        </w:rPr>
        <w:footnoteRef/>
      </w:r>
      <w:r>
        <w:rPr>
          <w:rtl/>
        </w:rPr>
        <w:t xml:space="preserve"> ראה</w:t>
      </w:r>
      <w:r w:rsidR="006B5487">
        <w:rPr>
          <w:rtl/>
        </w:rPr>
        <w:t>:</w:t>
      </w:r>
      <w:r>
        <w:rPr>
          <w:rtl/>
        </w:rPr>
        <w:t xml:space="preserve"> שו"ת הרא"ש</w:t>
      </w:r>
      <w:r w:rsidR="006B5487">
        <w:rPr>
          <w:rtl/>
        </w:rPr>
        <w:t>, כלל</w:t>
      </w:r>
      <w:r>
        <w:rPr>
          <w:rtl/>
        </w:rPr>
        <w:t xml:space="preserve"> ח, </w:t>
      </w:r>
      <w:r w:rsidR="006B5487">
        <w:rPr>
          <w:rtl/>
        </w:rPr>
        <w:t xml:space="preserve">סימן </w:t>
      </w:r>
      <w:r>
        <w:rPr>
          <w:rtl/>
        </w:rPr>
        <w:t>ז, בסוף התשובה הראשונה; שו"ת הריב"ש, סי</w:t>
      </w:r>
      <w:r w:rsidR="00597C82">
        <w:rPr>
          <w:rtl/>
        </w:rPr>
        <w:t>מן</w:t>
      </w:r>
      <w:r>
        <w:rPr>
          <w:rtl/>
        </w:rPr>
        <w:t xml:space="preserve"> צא. </w:t>
      </w:r>
      <w:r w:rsidR="00597C82">
        <w:rPr>
          <w:rtl/>
        </w:rPr>
        <w:t>ו</w:t>
      </w:r>
      <w:r>
        <w:rPr>
          <w:rtl/>
        </w:rPr>
        <w:t xml:space="preserve">ראה גם ב"צ שרשבסקי, דיני משפחה, מהדורה רביעית, ירושלים תשנ"ג, עמ' 62, בדבר </w:t>
      </w:r>
      <w:r w:rsidR="00597C82">
        <w:rPr>
          <w:rtl/>
        </w:rPr>
        <w:t>ה</w:t>
      </w:r>
      <w:r>
        <w:rPr>
          <w:rtl/>
        </w:rPr>
        <w:t>זכות לגירושין של אישה שבעלה נשא אישה שנייה בניגוד לחרם דרבנו גרשום.</w:t>
      </w:r>
    </w:p>
  </w:footnote>
  <w:footnote w:id="14">
    <w:p w:rsidR="00000000" w:rsidRDefault="00490502" w:rsidP="009356EF">
      <w:pPr>
        <w:pStyle w:val="a9"/>
      </w:pPr>
      <w:r>
        <w:rPr>
          <w:rStyle w:val="a8"/>
        </w:rPr>
        <w:footnoteRef/>
      </w:r>
      <w:r>
        <w:rPr>
          <w:rtl/>
        </w:rPr>
        <w:t xml:space="preserve"> כתובות עז ע"א, במשנה.</w:t>
      </w:r>
    </w:p>
  </w:footnote>
  <w:footnote w:id="15">
    <w:p w:rsidR="00000000" w:rsidRDefault="00490502" w:rsidP="006B5487">
      <w:pPr>
        <w:pStyle w:val="a9"/>
      </w:pPr>
      <w:r>
        <w:rPr>
          <w:rStyle w:val="a8"/>
        </w:rPr>
        <w:footnoteRef/>
      </w:r>
      <w:r>
        <w:rPr>
          <w:rtl/>
        </w:rPr>
        <w:t xml:space="preserve"> ירושלמי גיטין </w:t>
      </w:r>
      <w:r w:rsidR="00597C82">
        <w:rPr>
          <w:rtl/>
        </w:rPr>
        <w:t>פ"</w:t>
      </w:r>
      <w:r>
        <w:rPr>
          <w:rtl/>
        </w:rPr>
        <w:t>ט</w:t>
      </w:r>
      <w:r w:rsidR="00597C82">
        <w:rPr>
          <w:rtl/>
        </w:rPr>
        <w:t xml:space="preserve"> ה"</w:t>
      </w:r>
      <w:r>
        <w:rPr>
          <w:rtl/>
        </w:rPr>
        <w:t>ט</w:t>
      </w:r>
      <w:r w:rsidR="006B5487">
        <w:rPr>
          <w:rtl/>
        </w:rPr>
        <w:t xml:space="preserve"> (נ ע"ד).</w:t>
      </w:r>
    </w:p>
  </w:footnote>
  <w:footnote w:id="16">
    <w:p w:rsidR="00000000" w:rsidRDefault="00490502" w:rsidP="006B5487">
      <w:pPr>
        <w:pStyle w:val="a9"/>
      </w:pPr>
      <w:r>
        <w:rPr>
          <w:rStyle w:val="a8"/>
        </w:rPr>
        <w:footnoteRef/>
      </w:r>
      <w:r>
        <w:rPr>
          <w:rtl/>
        </w:rPr>
        <w:t xml:space="preserve"> ראה</w:t>
      </w:r>
      <w:r w:rsidR="006B5487">
        <w:rPr>
          <w:rtl/>
        </w:rPr>
        <w:t>:</w:t>
      </w:r>
      <w:r>
        <w:rPr>
          <w:rtl/>
        </w:rPr>
        <w:t xml:space="preserve"> תשובת ריב"ם שבשו"ת הרא"ש</w:t>
      </w:r>
      <w:r w:rsidR="006B5487">
        <w:rPr>
          <w:rtl/>
        </w:rPr>
        <w:t>, כלל</w:t>
      </w:r>
      <w:r>
        <w:rPr>
          <w:rtl/>
        </w:rPr>
        <w:t xml:space="preserve"> מב, </w:t>
      </w:r>
      <w:r w:rsidR="006B5487">
        <w:rPr>
          <w:rtl/>
        </w:rPr>
        <w:t xml:space="preserve">סימן </w:t>
      </w:r>
      <w:r>
        <w:rPr>
          <w:rtl/>
        </w:rPr>
        <w:t>א; שו"ת הריטב"א, סי</w:t>
      </w:r>
      <w:r w:rsidR="00FF49E9">
        <w:rPr>
          <w:rtl/>
        </w:rPr>
        <w:t>מן</w:t>
      </w:r>
      <w:r>
        <w:rPr>
          <w:rtl/>
        </w:rPr>
        <w:t xml:space="preserve"> קכב; תשב"ץ, ח</w:t>
      </w:r>
      <w:r w:rsidR="00FF49E9">
        <w:rPr>
          <w:rtl/>
        </w:rPr>
        <w:t xml:space="preserve">לק </w:t>
      </w:r>
      <w:r>
        <w:rPr>
          <w:rtl/>
        </w:rPr>
        <w:t>ב, סי</w:t>
      </w:r>
      <w:r w:rsidR="00FF49E9">
        <w:rPr>
          <w:rtl/>
        </w:rPr>
        <w:t>מן</w:t>
      </w:r>
      <w:r>
        <w:rPr>
          <w:rtl/>
        </w:rPr>
        <w:t xml:space="preserve"> ח; שו"ת יכין ובעז, ח</w:t>
      </w:r>
      <w:r w:rsidR="00FF49E9">
        <w:rPr>
          <w:rtl/>
        </w:rPr>
        <w:t xml:space="preserve">לק </w:t>
      </w:r>
      <w:r>
        <w:rPr>
          <w:rtl/>
        </w:rPr>
        <w:t>ב, סי</w:t>
      </w:r>
      <w:r w:rsidR="00FF49E9">
        <w:rPr>
          <w:rtl/>
        </w:rPr>
        <w:t>מן</w:t>
      </w:r>
      <w:r>
        <w:rPr>
          <w:rtl/>
        </w:rPr>
        <w:t xml:space="preserve"> מד, ד"ה לענין; שו"ת בית יוסף, יבום וחליצה, סי</w:t>
      </w:r>
      <w:r w:rsidR="00FF49E9">
        <w:rPr>
          <w:rtl/>
        </w:rPr>
        <w:t>מן</w:t>
      </w:r>
      <w:r>
        <w:rPr>
          <w:rtl/>
        </w:rPr>
        <w:t xml:space="preserve"> ב, ד"ה ועוד דאפילו; שו"ת הרמ"א, סי</w:t>
      </w:r>
      <w:r w:rsidR="00FF49E9">
        <w:rPr>
          <w:rtl/>
        </w:rPr>
        <w:t>מן</w:t>
      </w:r>
      <w:r>
        <w:rPr>
          <w:rtl/>
        </w:rPr>
        <w:t xml:space="preserve"> לו, ד"ה ואולם יש; שו"ת ציץ אליעזר, ח</w:t>
      </w:r>
      <w:r w:rsidR="00FF49E9">
        <w:rPr>
          <w:rtl/>
        </w:rPr>
        <w:t xml:space="preserve">לק </w:t>
      </w:r>
      <w:r>
        <w:rPr>
          <w:rtl/>
        </w:rPr>
        <w:t>ו, סי</w:t>
      </w:r>
      <w:r w:rsidR="00FF49E9">
        <w:rPr>
          <w:rtl/>
        </w:rPr>
        <w:t>מן</w:t>
      </w:r>
      <w:r>
        <w:rPr>
          <w:rtl/>
        </w:rPr>
        <w:t xml:space="preserve"> מ; ערעור 1-16-705, אוסף פסקי דין של הרבנות הראשית לארץ ישראל – בית הדין הגדול לערעורין, ח</w:t>
      </w:r>
      <w:r w:rsidR="00FF49E9">
        <w:rPr>
          <w:rtl/>
        </w:rPr>
        <w:t xml:space="preserve">לק </w:t>
      </w:r>
      <w:r>
        <w:rPr>
          <w:rtl/>
        </w:rPr>
        <w:t>א (תש"י), עמ' עט.</w:t>
      </w:r>
    </w:p>
  </w:footnote>
  <w:footnote w:id="17">
    <w:p w:rsidR="00000000" w:rsidRDefault="00490502" w:rsidP="00FF49E9">
      <w:pPr>
        <w:pStyle w:val="a9"/>
      </w:pPr>
      <w:r>
        <w:rPr>
          <w:rStyle w:val="a8"/>
        </w:rPr>
        <w:footnoteRef/>
      </w:r>
      <w:r>
        <w:rPr>
          <w:rtl/>
        </w:rPr>
        <w:t xml:space="preserve"> פסקי הרא"ש, כתובות, פרק ז, סי</w:t>
      </w:r>
      <w:r w:rsidR="00FF49E9">
        <w:rPr>
          <w:rtl/>
        </w:rPr>
        <w:t>מן</w:t>
      </w:r>
      <w:r>
        <w:rPr>
          <w:rtl/>
        </w:rPr>
        <w:t xml:space="preserve"> יט.</w:t>
      </w:r>
    </w:p>
  </w:footnote>
  <w:footnote w:id="18">
    <w:p w:rsidR="00000000" w:rsidRDefault="00490502" w:rsidP="006B5487">
      <w:pPr>
        <w:pStyle w:val="a9"/>
      </w:pPr>
      <w:r>
        <w:rPr>
          <w:rStyle w:val="a8"/>
        </w:rPr>
        <w:footnoteRef/>
      </w:r>
      <w:r>
        <w:rPr>
          <w:rtl/>
        </w:rPr>
        <w:t xml:space="preserve"> שו"ת הרא"ש</w:t>
      </w:r>
      <w:r w:rsidR="006B5487">
        <w:rPr>
          <w:rtl/>
        </w:rPr>
        <w:t>, כלל</w:t>
      </w:r>
      <w:r>
        <w:rPr>
          <w:rtl/>
        </w:rPr>
        <w:t xml:space="preserve"> מג,</w:t>
      </w:r>
      <w:r w:rsidR="006B5487">
        <w:rPr>
          <w:rtl/>
        </w:rPr>
        <w:t xml:space="preserve"> סימן</w:t>
      </w:r>
      <w:r>
        <w:rPr>
          <w:rtl/>
        </w:rPr>
        <w:t xml:space="preserve"> ג.</w:t>
      </w:r>
    </w:p>
  </w:footnote>
  <w:footnote w:id="19">
    <w:p w:rsidR="00000000" w:rsidRDefault="00490502" w:rsidP="006B5487">
      <w:pPr>
        <w:pStyle w:val="a9"/>
      </w:pPr>
      <w:r>
        <w:rPr>
          <w:rStyle w:val="a8"/>
        </w:rPr>
        <w:footnoteRef/>
      </w:r>
      <w:r>
        <w:rPr>
          <w:rtl/>
        </w:rPr>
        <w:t xml:space="preserve"> ראה שו"ת הרא"ש</w:t>
      </w:r>
      <w:r w:rsidR="006B5487">
        <w:rPr>
          <w:rtl/>
        </w:rPr>
        <w:t>, כלל</w:t>
      </w:r>
      <w:r>
        <w:rPr>
          <w:rtl/>
        </w:rPr>
        <w:t xml:space="preserve"> מב, </w:t>
      </w:r>
      <w:r w:rsidR="006B5487">
        <w:rPr>
          <w:rtl/>
        </w:rPr>
        <w:t xml:space="preserve">סימן </w:t>
      </w:r>
      <w:r>
        <w:rPr>
          <w:rtl/>
        </w:rPr>
        <w:t>א,</w:t>
      </w:r>
      <w:r w:rsidR="006B5487">
        <w:rPr>
          <w:rtl/>
        </w:rPr>
        <w:t xml:space="preserve"> </w:t>
      </w:r>
      <w:r>
        <w:rPr>
          <w:rtl/>
        </w:rPr>
        <w:t xml:space="preserve">לעניין כפיית גט על בעל נכפה (וקל וחומר על אישה נכפית); שם, </w:t>
      </w:r>
      <w:r w:rsidR="006B5487">
        <w:rPr>
          <w:rtl/>
        </w:rPr>
        <w:t xml:space="preserve">כלל </w:t>
      </w:r>
      <w:r>
        <w:rPr>
          <w:rtl/>
        </w:rPr>
        <w:t xml:space="preserve">מג, </w:t>
      </w:r>
      <w:r w:rsidR="006B5487">
        <w:rPr>
          <w:rtl/>
        </w:rPr>
        <w:t xml:space="preserve">סימן </w:t>
      </w:r>
      <w:r>
        <w:rPr>
          <w:rtl/>
        </w:rPr>
        <w:t>יג, לעניין בעל הרוצה ללכת לארץ אחרת.</w:t>
      </w:r>
    </w:p>
  </w:footnote>
  <w:footnote w:id="20">
    <w:p w:rsidR="00000000" w:rsidRDefault="00490502" w:rsidP="00FF49E9">
      <w:pPr>
        <w:pStyle w:val="a9"/>
      </w:pPr>
      <w:r>
        <w:rPr>
          <w:rStyle w:val="a8"/>
        </w:rPr>
        <w:footnoteRef/>
      </w:r>
      <w:r>
        <w:rPr>
          <w:rtl/>
        </w:rPr>
        <w:t xml:space="preserve"> ראה שו"ת מהרי"ט, ח</w:t>
      </w:r>
      <w:r w:rsidR="00FF49E9">
        <w:rPr>
          <w:rtl/>
        </w:rPr>
        <w:t xml:space="preserve">לק </w:t>
      </w:r>
      <w:r>
        <w:rPr>
          <w:rtl/>
        </w:rPr>
        <w:t>א, סי</w:t>
      </w:r>
      <w:r w:rsidR="00FF49E9">
        <w:rPr>
          <w:rtl/>
        </w:rPr>
        <w:t>מן</w:t>
      </w:r>
      <w:r>
        <w:rPr>
          <w:rtl/>
        </w:rPr>
        <w:t xml:space="preserve"> קיג, ד"ה והא; שו"ת ר' מאיר גאויזון, סי</w:t>
      </w:r>
      <w:r w:rsidR="00FF49E9">
        <w:rPr>
          <w:rtl/>
        </w:rPr>
        <w:t>מן</w:t>
      </w:r>
      <w:r>
        <w:rPr>
          <w:rtl/>
        </w:rPr>
        <w:t xml:space="preserve"> י; שו"ת מהר"ם אלשקר, סי</w:t>
      </w:r>
      <w:r w:rsidR="00FF49E9">
        <w:rPr>
          <w:rtl/>
        </w:rPr>
        <w:t>מן</w:t>
      </w:r>
      <w:r>
        <w:rPr>
          <w:rtl/>
        </w:rPr>
        <w:t xml:space="preserve"> עג; שו"ת משאת משה, א</w:t>
      </w:r>
      <w:r w:rsidR="00FF49E9">
        <w:rPr>
          <w:rtl/>
        </w:rPr>
        <w:t xml:space="preserve">בן </w:t>
      </w:r>
      <w:r>
        <w:rPr>
          <w:rtl/>
        </w:rPr>
        <w:t>הע</w:t>
      </w:r>
      <w:r w:rsidR="00FF49E9">
        <w:rPr>
          <w:rtl/>
        </w:rPr>
        <w:t>זר</w:t>
      </w:r>
      <w:r>
        <w:rPr>
          <w:rtl/>
        </w:rPr>
        <w:t>, סי</w:t>
      </w:r>
      <w:r w:rsidR="00FF49E9">
        <w:rPr>
          <w:rtl/>
        </w:rPr>
        <w:t>מן</w:t>
      </w:r>
      <w:r>
        <w:rPr>
          <w:rtl/>
        </w:rPr>
        <w:t xml:space="preserve"> יז, ד"ה איברא</w:t>
      </w:r>
    </w:p>
  </w:footnote>
  <w:footnote w:id="21">
    <w:p w:rsidR="00000000" w:rsidRDefault="00490502" w:rsidP="00FF49E9">
      <w:pPr>
        <w:pStyle w:val="a9"/>
      </w:pPr>
      <w:r>
        <w:rPr>
          <w:rStyle w:val="a8"/>
        </w:rPr>
        <w:footnoteRef/>
      </w:r>
      <w:r>
        <w:rPr>
          <w:rtl/>
        </w:rPr>
        <w:t xml:space="preserve"> ערעור תש"ל/172, פד"ר ח, עמ' 280.</w:t>
      </w:r>
    </w:p>
  </w:footnote>
  <w:footnote w:id="22">
    <w:p w:rsidR="00000000" w:rsidRDefault="00490502" w:rsidP="00FF49E9">
      <w:pPr>
        <w:pStyle w:val="a9"/>
      </w:pPr>
      <w:r>
        <w:rPr>
          <w:rStyle w:val="a8"/>
        </w:rPr>
        <w:footnoteRef/>
      </w:r>
      <w:r>
        <w:rPr>
          <w:rtl/>
        </w:rPr>
        <w:t xml:space="preserve"> ערוך השולחן, א</w:t>
      </w:r>
      <w:r w:rsidR="00FF49E9">
        <w:rPr>
          <w:rtl/>
        </w:rPr>
        <w:t>בן ה</w:t>
      </w:r>
      <w:r>
        <w:rPr>
          <w:rtl/>
        </w:rPr>
        <w:t>ע</w:t>
      </w:r>
      <w:r w:rsidR="00FF49E9">
        <w:rPr>
          <w:rtl/>
        </w:rPr>
        <w:t>זר</w:t>
      </w:r>
      <w:r>
        <w:rPr>
          <w:rtl/>
        </w:rPr>
        <w:t>, סי</w:t>
      </w:r>
      <w:r w:rsidR="00FF49E9">
        <w:rPr>
          <w:rtl/>
        </w:rPr>
        <w:t>מן</w:t>
      </w:r>
      <w:r>
        <w:rPr>
          <w:rtl/>
        </w:rPr>
        <w:t xml:space="preserve"> קנד, סעיף טז.</w:t>
      </w:r>
    </w:p>
  </w:footnote>
  <w:footnote w:id="23">
    <w:p w:rsidR="00000000" w:rsidRDefault="00490502" w:rsidP="00FF49E9">
      <w:pPr>
        <w:pStyle w:val="a9"/>
      </w:pPr>
      <w:r>
        <w:rPr>
          <w:rStyle w:val="a8"/>
        </w:rPr>
        <w:footnoteRef/>
      </w:r>
      <w:r>
        <w:rPr>
          <w:rtl/>
        </w:rPr>
        <w:t xml:space="preserve"> תוספות, כתובות סג ע"א, ד"ה והאמר; פסקי הרא"ש, כתובות, פרק ה, סי</w:t>
      </w:r>
      <w:r w:rsidR="00FF49E9">
        <w:rPr>
          <w:rtl/>
        </w:rPr>
        <w:t>מן</w:t>
      </w:r>
      <w:r>
        <w:rPr>
          <w:rtl/>
        </w:rPr>
        <w:t xml:space="preserve"> לב.</w:t>
      </w:r>
    </w:p>
  </w:footnote>
  <w:footnote w:id="24">
    <w:p w:rsidR="00000000" w:rsidRDefault="00490502" w:rsidP="006B5487">
      <w:pPr>
        <w:pStyle w:val="a9"/>
      </w:pPr>
      <w:r>
        <w:rPr>
          <w:rStyle w:val="a8"/>
        </w:rPr>
        <w:footnoteRef/>
      </w:r>
      <w:r>
        <w:rPr>
          <w:rtl/>
        </w:rPr>
        <w:t xml:space="preserve"> ראה מרדכי,</w:t>
      </w:r>
      <w:r w:rsidR="006B5487">
        <w:rPr>
          <w:rtl/>
        </w:rPr>
        <w:t xml:space="preserve"> </w:t>
      </w:r>
      <w:r>
        <w:rPr>
          <w:rtl/>
        </w:rPr>
        <w:t>יבמות, פרק ש</w:t>
      </w:r>
      <w:r w:rsidR="00FF49E9">
        <w:rPr>
          <w:rtl/>
        </w:rPr>
        <w:t>י</w:t>
      </w:r>
      <w:r>
        <w:rPr>
          <w:rtl/>
        </w:rPr>
        <w:t>שי, סי</w:t>
      </w:r>
      <w:r w:rsidR="00FF49E9">
        <w:rPr>
          <w:rtl/>
        </w:rPr>
        <w:t>מן</w:t>
      </w:r>
      <w:r>
        <w:rPr>
          <w:rtl/>
        </w:rPr>
        <w:t xml:space="preserve"> נו.</w:t>
      </w:r>
    </w:p>
  </w:footnote>
  <w:footnote w:id="25">
    <w:p w:rsidR="00000000" w:rsidRDefault="00490502" w:rsidP="006B5487">
      <w:pPr>
        <w:pStyle w:val="a9"/>
      </w:pPr>
      <w:r>
        <w:rPr>
          <w:rStyle w:val="a8"/>
        </w:rPr>
        <w:footnoteRef/>
      </w:r>
      <w:r>
        <w:rPr>
          <w:rtl/>
        </w:rPr>
        <w:t xml:space="preserve"> שו</w:t>
      </w:r>
      <w:r w:rsidR="00FF49E9">
        <w:rPr>
          <w:rtl/>
        </w:rPr>
        <w:t xml:space="preserve">לחן </w:t>
      </w:r>
      <w:r>
        <w:rPr>
          <w:rtl/>
        </w:rPr>
        <w:t>ע</w:t>
      </w:r>
      <w:r w:rsidR="00FF49E9">
        <w:rPr>
          <w:rtl/>
        </w:rPr>
        <w:t>רוך,</w:t>
      </w:r>
      <w:r>
        <w:rPr>
          <w:rtl/>
        </w:rPr>
        <w:t xml:space="preserve"> א</w:t>
      </w:r>
      <w:r w:rsidR="00FF49E9">
        <w:rPr>
          <w:rtl/>
        </w:rPr>
        <w:t xml:space="preserve">בן </w:t>
      </w:r>
      <w:r>
        <w:rPr>
          <w:rtl/>
        </w:rPr>
        <w:t>הע</w:t>
      </w:r>
      <w:r w:rsidR="00FF49E9">
        <w:rPr>
          <w:rtl/>
        </w:rPr>
        <w:t>זר</w:t>
      </w:r>
      <w:r>
        <w:rPr>
          <w:rtl/>
        </w:rPr>
        <w:t>, סי</w:t>
      </w:r>
      <w:r w:rsidR="00FF49E9">
        <w:rPr>
          <w:rtl/>
        </w:rPr>
        <w:t>מן</w:t>
      </w:r>
      <w:r>
        <w:rPr>
          <w:rtl/>
        </w:rPr>
        <w:t xml:space="preserve"> קנד, סעיף ג. </w:t>
      </w:r>
      <w:r w:rsidR="00FF49E9">
        <w:rPr>
          <w:rtl/>
        </w:rPr>
        <w:t>ו</w:t>
      </w:r>
      <w:r>
        <w:rPr>
          <w:rtl/>
        </w:rPr>
        <w:t>ראוי</w:t>
      </w:r>
      <w:r w:rsidR="006B5487">
        <w:rPr>
          <w:rtl/>
        </w:rPr>
        <w:t xml:space="preserve"> </w:t>
      </w:r>
      <w:r>
        <w:rPr>
          <w:rtl/>
        </w:rPr>
        <w:t>לצי</w:t>
      </w:r>
      <w:r w:rsidR="00FF49E9">
        <w:rPr>
          <w:rtl/>
        </w:rPr>
        <w:t>י</w:t>
      </w:r>
      <w:r>
        <w:rPr>
          <w:rtl/>
        </w:rPr>
        <w:t>ן שהרמ"א</w:t>
      </w:r>
      <w:r w:rsidR="00FF49E9">
        <w:rPr>
          <w:rtl/>
        </w:rPr>
        <w:t>,</w:t>
      </w:r>
      <w:r>
        <w:rPr>
          <w:rtl/>
        </w:rPr>
        <w:t xml:space="preserve"> בהגהותיו על </w:t>
      </w:r>
      <w:r w:rsidR="00FF49E9">
        <w:rPr>
          <w:rtl/>
        </w:rPr>
        <w:t xml:space="preserve">שולחן ערוך, </w:t>
      </w:r>
      <w:r>
        <w:rPr>
          <w:rtl/>
        </w:rPr>
        <w:t>אינו מביא שיטה חולקת.</w:t>
      </w:r>
    </w:p>
  </w:footnote>
  <w:footnote w:id="26">
    <w:p w:rsidR="00000000" w:rsidRDefault="00490502" w:rsidP="009356EF">
      <w:pPr>
        <w:pStyle w:val="a9"/>
      </w:pPr>
      <w:r>
        <w:rPr>
          <w:rStyle w:val="a8"/>
        </w:rPr>
        <w:footnoteRef/>
      </w:r>
      <w:r>
        <w:rPr>
          <w:rtl/>
        </w:rPr>
        <w:t xml:space="preserve"> רמב"ם, הלכות אישות</w:t>
      </w:r>
      <w:r w:rsidR="00FF49E9">
        <w:rPr>
          <w:rtl/>
        </w:rPr>
        <w:t>,</w:t>
      </w:r>
      <w:r>
        <w:rPr>
          <w:rtl/>
        </w:rPr>
        <w:t xml:space="preserve"> </w:t>
      </w:r>
      <w:r w:rsidR="00FF49E9">
        <w:rPr>
          <w:rtl/>
        </w:rPr>
        <w:t xml:space="preserve">פרק </w:t>
      </w:r>
      <w:r>
        <w:rPr>
          <w:rtl/>
        </w:rPr>
        <w:t xml:space="preserve">יד, </w:t>
      </w:r>
      <w:r w:rsidR="00FF49E9">
        <w:rPr>
          <w:rtl/>
        </w:rPr>
        <w:t xml:space="preserve">הלכה </w:t>
      </w:r>
      <w:r>
        <w:rPr>
          <w:rtl/>
        </w:rPr>
        <w:t>ח.</w:t>
      </w:r>
    </w:p>
  </w:footnote>
  <w:footnote w:id="27">
    <w:p w:rsidR="00000000" w:rsidRDefault="00490502" w:rsidP="006B5487">
      <w:pPr>
        <w:pStyle w:val="a9"/>
      </w:pPr>
      <w:r>
        <w:rPr>
          <w:rStyle w:val="a8"/>
        </w:rPr>
        <w:footnoteRef/>
      </w:r>
      <w:r>
        <w:rPr>
          <w:rtl/>
        </w:rPr>
        <w:t xml:space="preserve"> ראה שו"ת הרא"ש</w:t>
      </w:r>
      <w:r w:rsidR="006B5487">
        <w:rPr>
          <w:rtl/>
        </w:rPr>
        <w:t>, כלל</w:t>
      </w:r>
      <w:r>
        <w:rPr>
          <w:rtl/>
        </w:rPr>
        <w:t xml:space="preserve"> מג, </w:t>
      </w:r>
      <w:r w:rsidR="006B5487">
        <w:rPr>
          <w:rtl/>
        </w:rPr>
        <w:t xml:space="preserve">סימן </w:t>
      </w:r>
      <w:r>
        <w:rPr>
          <w:rtl/>
        </w:rPr>
        <w:t>ח.</w:t>
      </w:r>
    </w:p>
  </w:footnote>
  <w:footnote w:id="28">
    <w:p w:rsidR="00000000" w:rsidRDefault="00490502" w:rsidP="009356EF">
      <w:pPr>
        <w:pStyle w:val="a9"/>
      </w:pPr>
      <w:r>
        <w:rPr>
          <w:rStyle w:val="a8"/>
        </w:rPr>
        <w:footnoteRef/>
      </w:r>
      <w:r>
        <w:rPr>
          <w:rtl/>
        </w:rPr>
        <w:t xml:space="preserve"> ראה מגיד משנה, על הרמב"ם, שם.</w:t>
      </w:r>
    </w:p>
  </w:footnote>
  <w:footnote w:id="29">
    <w:p w:rsidR="00000000" w:rsidRDefault="00490502" w:rsidP="009356EF">
      <w:pPr>
        <w:pStyle w:val="a9"/>
      </w:pPr>
      <w:r>
        <w:rPr>
          <w:rStyle w:val="a8"/>
        </w:rPr>
        <w:footnoteRef/>
      </w:r>
      <w:r>
        <w:rPr>
          <w:rtl/>
        </w:rPr>
        <w:t xml:space="preserve"> ראה הפסיקה בערעור תשנ"ד/168, הדין והדיין, גיליון 2</w:t>
      </w:r>
      <w:r w:rsidR="00FF49E9">
        <w:rPr>
          <w:rtl/>
        </w:rPr>
        <w:t xml:space="preserve"> </w:t>
      </w:r>
      <w:r>
        <w:rPr>
          <w:rtl/>
        </w:rPr>
        <w:t>(תשס"ג), עמ' 3; תיק (חיפה) תשמ"ב/1530, פד"ר טו, עמ' 145</w:t>
      </w:r>
      <w:r>
        <w:t>.</w:t>
      </w:r>
      <w:r>
        <w:rPr>
          <w:rtl/>
        </w:rPr>
        <w:t xml:space="preserve"> </w:t>
      </w:r>
    </w:p>
  </w:footnote>
  <w:footnote w:id="30">
    <w:p w:rsidR="00000000" w:rsidRDefault="00490502" w:rsidP="00FF49E9">
      <w:pPr>
        <w:pStyle w:val="a9"/>
      </w:pPr>
      <w:r>
        <w:rPr>
          <w:rStyle w:val="a8"/>
        </w:rPr>
        <w:footnoteRef/>
      </w:r>
      <w:r>
        <w:rPr>
          <w:rtl/>
        </w:rPr>
        <w:t xml:space="preserve"> ראה ערעור 1510-22-1, מיום כ' באלול תשס"ד (פורסם באתר בתי הדין הרבניים), נפסק מפי הרב ש' דיכובסקי</w:t>
      </w:r>
      <w:r w:rsidR="00FF49E9">
        <w:rPr>
          <w:rtl/>
        </w:rPr>
        <w:t>:</w:t>
      </w:r>
      <w:r>
        <w:rPr>
          <w:rtl/>
        </w:rPr>
        <w:t xml:space="preserve"> "קרוב לומר, שגם אם אשה נישאה לבעל רועה זונות, ולאחר מכן חזרה בתשובה, ואינה יכולה לשאת את המצב הזה, אזי יחויב הבעל בגט".</w:t>
      </w:r>
    </w:p>
  </w:footnote>
  <w:footnote w:id="31">
    <w:p w:rsidR="00000000" w:rsidRDefault="00490502" w:rsidP="006B5487">
      <w:pPr>
        <w:pStyle w:val="a9"/>
      </w:pPr>
      <w:r>
        <w:rPr>
          <w:rStyle w:val="a8"/>
        </w:rPr>
        <w:footnoteRef/>
      </w:r>
      <w:r>
        <w:rPr>
          <w:rtl/>
        </w:rPr>
        <w:t xml:space="preserve"> ראה</w:t>
      </w:r>
      <w:r w:rsidR="00FF49E9">
        <w:rPr>
          <w:rtl/>
        </w:rPr>
        <w:t>:</w:t>
      </w:r>
      <w:r>
        <w:rPr>
          <w:rtl/>
        </w:rPr>
        <w:t xml:space="preserve"> שו"ת ר' אליהו מזרחי בשו"ת מים עמוקים, סי</w:t>
      </w:r>
      <w:r w:rsidR="00FF49E9">
        <w:rPr>
          <w:rtl/>
        </w:rPr>
        <w:t>מן</w:t>
      </w:r>
      <w:r>
        <w:rPr>
          <w:rtl/>
        </w:rPr>
        <w:t xml:space="preserve"> יט; שו"ת מהר"ם גאויזון, סי</w:t>
      </w:r>
      <w:r w:rsidR="00FF49E9">
        <w:rPr>
          <w:rtl/>
        </w:rPr>
        <w:t>מן</w:t>
      </w:r>
      <w:r>
        <w:rPr>
          <w:rtl/>
        </w:rPr>
        <w:t xml:space="preserve"> י. על כלל זה כיס</w:t>
      </w:r>
      <w:r w:rsidR="00FF49E9">
        <w:rPr>
          <w:rtl/>
        </w:rPr>
        <w:t>וד</w:t>
      </w:r>
      <w:r>
        <w:rPr>
          <w:rtl/>
        </w:rPr>
        <w:t xml:space="preserve"> לכפיית גט, ראה גם פסקי הרא"ש</w:t>
      </w:r>
      <w:r w:rsidR="006B5487">
        <w:rPr>
          <w:rtl/>
        </w:rPr>
        <w:t xml:space="preserve">, </w:t>
      </w:r>
      <w:r>
        <w:rPr>
          <w:rtl/>
        </w:rPr>
        <w:t>יבמות, פרק ו, סי</w:t>
      </w:r>
      <w:r w:rsidR="00FF49E9">
        <w:rPr>
          <w:rtl/>
        </w:rPr>
        <w:t>מנים</w:t>
      </w:r>
      <w:r>
        <w:rPr>
          <w:rtl/>
        </w:rPr>
        <w:t xml:space="preserve"> יג-יד. וראה בית שמואל</w:t>
      </w:r>
      <w:r w:rsidR="00FF49E9">
        <w:rPr>
          <w:rtl/>
        </w:rPr>
        <w:t xml:space="preserve"> על שולחן ערוך, </w:t>
      </w:r>
      <w:r>
        <w:rPr>
          <w:rtl/>
        </w:rPr>
        <w:t>א</w:t>
      </w:r>
      <w:r w:rsidR="00FF49E9">
        <w:rPr>
          <w:rtl/>
        </w:rPr>
        <w:t>בן העזר</w:t>
      </w:r>
      <w:r>
        <w:rPr>
          <w:rtl/>
        </w:rPr>
        <w:t>, סי</w:t>
      </w:r>
      <w:r w:rsidR="00FF49E9">
        <w:rPr>
          <w:rtl/>
        </w:rPr>
        <w:t>מן</w:t>
      </w:r>
      <w:r>
        <w:rPr>
          <w:rtl/>
        </w:rPr>
        <w:t xml:space="preserve"> קנד, ס"ק ט, שכתב </w:t>
      </w:r>
      <w:r w:rsidR="00FF49E9">
        <w:rPr>
          <w:rtl/>
        </w:rPr>
        <w:t>ש</w:t>
      </w:r>
      <w:r>
        <w:rPr>
          <w:rtl/>
        </w:rPr>
        <w:t xml:space="preserve">בחשש </w:t>
      </w:r>
      <w:r w:rsidR="00FF49E9">
        <w:rPr>
          <w:rtl/>
        </w:rPr>
        <w:t>ל</w:t>
      </w:r>
      <w:r>
        <w:rPr>
          <w:rtl/>
        </w:rPr>
        <w:t>סכנה כופים גט לכל הדעות.</w:t>
      </w:r>
    </w:p>
  </w:footnote>
  <w:footnote w:id="32">
    <w:p w:rsidR="00000000" w:rsidRDefault="00490502" w:rsidP="00FF49E9">
      <w:pPr>
        <w:pStyle w:val="a9"/>
      </w:pPr>
      <w:r>
        <w:rPr>
          <w:rStyle w:val="a8"/>
        </w:rPr>
        <w:footnoteRef/>
      </w:r>
      <w:r>
        <w:rPr>
          <w:rtl/>
        </w:rPr>
        <w:t xml:space="preserve"> ש</w:t>
      </w:r>
      <w:r w:rsidR="00FF49E9">
        <w:rPr>
          <w:rtl/>
        </w:rPr>
        <w:t>לחן ערוך, אבן העזר</w:t>
      </w:r>
      <w:r>
        <w:rPr>
          <w:rtl/>
        </w:rPr>
        <w:t>, סי</w:t>
      </w:r>
      <w:r w:rsidR="00FF49E9">
        <w:rPr>
          <w:rtl/>
        </w:rPr>
        <w:t>מן</w:t>
      </w:r>
      <w:r>
        <w:rPr>
          <w:rtl/>
        </w:rPr>
        <w:t xml:space="preserve"> קנד, סעיף א, ברמ"א.</w:t>
      </w:r>
    </w:p>
  </w:footnote>
  <w:footnote w:id="33">
    <w:p w:rsidR="00000000" w:rsidRDefault="00490502" w:rsidP="00FF49E9">
      <w:pPr>
        <w:pStyle w:val="a9"/>
      </w:pPr>
      <w:r>
        <w:rPr>
          <w:rStyle w:val="a8"/>
        </w:rPr>
        <w:footnoteRef/>
      </w:r>
      <w:r>
        <w:rPr>
          <w:rtl/>
        </w:rPr>
        <w:t xml:space="preserve"> הגהות מיימוניות, על הרמב"ם, הלכות אישות, פרק כה, ס"ק ד; שו"ת מהרש"ל, סי</w:t>
      </w:r>
      <w:r w:rsidR="00FF49E9">
        <w:rPr>
          <w:rtl/>
        </w:rPr>
        <w:t>מן</w:t>
      </w:r>
      <w:r>
        <w:rPr>
          <w:rtl/>
        </w:rPr>
        <w:t xml:space="preserve"> מד; שו"ת נודע ביהודה, מהדו</w:t>
      </w:r>
      <w:r w:rsidR="00FF49E9">
        <w:rPr>
          <w:rtl/>
        </w:rPr>
        <w:t xml:space="preserve">רא </w:t>
      </w:r>
      <w:r>
        <w:rPr>
          <w:rtl/>
        </w:rPr>
        <w:t>ת</w:t>
      </w:r>
      <w:r w:rsidR="00FF49E9">
        <w:rPr>
          <w:rtl/>
        </w:rPr>
        <w:t>ניינא</w:t>
      </w:r>
      <w:r>
        <w:rPr>
          <w:rtl/>
        </w:rPr>
        <w:t>, א</w:t>
      </w:r>
      <w:r w:rsidR="00FF49E9">
        <w:rPr>
          <w:rtl/>
        </w:rPr>
        <w:t>בן העזר</w:t>
      </w:r>
      <w:r>
        <w:rPr>
          <w:rtl/>
        </w:rPr>
        <w:t>, סי</w:t>
      </w:r>
      <w:r w:rsidR="00FF49E9">
        <w:rPr>
          <w:rtl/>
        </w:rPr>
        <w:t>מן</w:t>
      </w:r>
      <w:r>
        <w:rPr>
          <w:rtl/>
        </w:rPr>
        <w:t xml:space="preserve"> צא; תיק (תל-אביב) 05740219-21-22, פד"ר כא, עמ' 283-282. וראה תיק (תל-אביב) תשי"ג/3899, פד"ר א, עמ' 13.</w:t>
      </w:r>
    </w:p>
  </w:footnote>
  <w:footnote w:id="34">
    <w:p w:rsidR="00000000" w:rsidRDefault="00490502" w:rsidP="00FF49E9">
      <w:pPr>
        <w:pStyle w:val="a9"/>
      </w:pPr>
      <w:r>
        <w:rPr>
          <w:rStyle w:val="a8"/>
        </w:rPr>
        <w:footnoteRef/>
      </w:r>
      <w:r>
        <w:rPr>
          <w:rtl/>
        </w:rPr>
        <w:t xml:space="preserve"> שו"ת חכם צבי, סי</w:t>
      </w:r>
      <w:r w:rsidR="00FF49E9">
        <w:rPr>
          <w:rtl/>
        </w:rPr>
        <w:t>מן</w:t>
      </w:r>
      <w:r>
        <w:rPr>
          <w:rtl/>
        </w:rPr>
        <w:t xml:space="preserve"> קלג.</w:t>
      </w:r>
    </w:p>
  </w:footnote>
  <w:footnote w:id="35">
    <w:p w:rsidR="00000000" w:rsidRDefault="00490502" w:rsidP="00FF49E9">
      <w:pPr>
        <w:pStyle w:val="a9"/>
      </w:pPr>
      <w:r>
        <w:rPr>
          <w:rStyle w:val="a8"/>
        </w:rPr>
        <w:footnoteRef/>
      </w:r>
      <w:r>
        <w:rPr>
          <w:rtl/>
        </w:rPr>
        <w:t xml:space="preserve"> ראה תיק (תל-אביב) תשכ"ז/7831, פד"ר ח, עמ' 257-256</w:t>
      </w:r>
      <w:r w:rsidR="00FF49E9">
        <w:rPr>
          <w:rtl/>
        </w:rPr>
        <w:t>.</w:t>
      </w:r>
    </w:p>
  </w:footnote>
  <w:footnote w:id="36">
    <w:p w:rsidR="00000000" w:rsidRDefault="00490502" w:rsidP="00FF49E9">
      <w:pPr>
        <w:pStyle w:val="a9"/>
      </w:pPr>
      <w:r>
        <w:rPr>
          <w:rStyle w:val="a8"/>
        </w:rPr>
        <w:footnoteRef/>
      </w:r>
      <w:r>
        <w:rPr>
          <w:rtl/>
        </w:rPr>
        <w:t xml:space="preserve"> ראה שו"ת ישכיל עבדי, ח</w:t>
      </w:r>
      <w:r w:rsidR="00FF49E9">
        <w:rPr>
          <w:rtl/>
        </w:rPr>
        <w:t xml:space="preserve">לק </w:t>
      </w:r>
      <w:r>
        <w:rPr>
          <w:rtl/>
        </w:rPr>
        <w:t>ו, א</w:t>
      </w:r>
      <w:r w:rsidR="00FF49E9">
        <w:rPr>
          <w:rtl/>
        </w:rPr>
        <w:t>בן העזר</w:t>
      </w:r>
      <w:r>
        <w:rPr>
          <w:rtl/>
        </w:rPr>
        <w:t>, סי</w:t>
      </w:r>
      <w:r w:rsidR="00FF49E9">
        <w:rPr>
          <w:rtl/>
        </w:rPr>
        <w:t>מן</w:t>
      </w:r>
      <w:r>
        <w:rPr>
          <w:rtl/>
        </w:rPr>
        <w:t xml:space="preserve"> קו; ערעור תשל"ט/183, פד"ר יב, עמ' 27-26.</w:t>
      </w:r>
    </w:p>
  </w:footnote>
  <w:footnote w:id="37">
    <w:p w:rsidR="00000000" w:rsidRDefault="00490502" w:rsidP="00FF49E9">
      <w:pPr>
        <w:pStyle w:val="a9"/>
      </w:pPr>
      <w:r>
        <w:rPr>
          <w:rStyle w:val="a8"/>
        </w:rPr>
        <w:footnoteRef/>
      </w:r>
      <w:r>
        <w:rPr>
          <w:rtl/>
        </w:rPr>
        <w:t xml:space="preserve"> שו"ת שמע שלמה, ח</w:t>
      </w:r>
      <w:r w:rsidR="00FF49E9">
        <w:rPr>
          <w:rtl/>
        </w:rPr>
        <w:t xml:space="preserve">לק </w:t>
      </w:r>
      <w:r>
        <w:rPr>
          <w:rtl/>
        </w:rPr>
        <w:t>א, א</w:t>
      </w:r>
      <w:r w:rsidR="00FF49E9">
        <w:rPr>
          <w:rtl/>
        </w:rPr>
        <w:t>בן העזר</w:t>
      </w:r>
      <w:r>
        <w:rPr>
          <w:rtl/>
        </w:rPr>
        <w:t>, סי</w:t>
      </w:r>
      <w:r w:rsidR="00FF49E9">
        <w:rPr>
          <w:rtl/>
        </w:rPr>
        <w:t>מן</w:t>
      </w:r>
      <w:r>
        <w:rPr>
          <w:rtl/>
        </w:rPr>
        <w:t xml:space="preserve"> יד.</w:t>
      </w:r>
    </w:p>
  </w:footnote>
  <w:footnote w:id="38">
    <w:p w:rsidR="00000000" w:rsidRDefault="00490502" w:rsidP="00057492">
      <w:pPr>
        <w:pStyle w:val="a9"/>
      </w:pPr>
      <w:r>
        <w:rPr>
          <w:rStyle w:val="a8"/>
        </w:rPr>
        <w:footnoteRef/>
      </w:r>
      <w:r>
        <w:rPr>
          <w:rtl/>
        </w:rPr>
        <w:t xml:space="preserve"> תיק (תל-אביב) 05740219-21-22</w:t>
      </w:r>
      <w:r w:rsidR="00FF49E9">
        <w:rPr>
          <w:rtl/>
        </w:rPr>
        <w:t xml:space="preserve"> (</w:t>
      </w:r>
      <w:r>
        <w:rPr>
          <w:rtl/>
        </w:rPr>
        <w:t>לעיל</w:t>
      </w:r>
      <w:r w:rsidR="00FF49E9">
        <w:rPr>
          <w:rtl/>
        </w:rPr>
        <w:t>,</w:t>
      </w:r>
      <w:r>
        <w:rPr>
          <w:rtl/>
        </w:rPr>
        <w:t xml:space="preserve"> הערה </w:t>
      </w:r>
      <w:r w:rsidR="00057492">
        <w:rPr>
          <w:rtl/>
        </w:rPr>
        <w:fldChar w:fldCharType="begin"/>
      </w:r>
      <w:r w:rsidR="00057492">
        <w:rPr>
          <w:rtl/>
        </w:rPr>
        <w:instrText xml:space="preserve"> </w:instrText>
      </w:r>
      <w:r w:rsidR="00057492">
        <w:instrText>NOTEREF</w:instrText>
      </w:r>
      <w:r w:rsidR="00057492">
        <w:rPr>
          <w:rtl/>
        </w:rPr>
        <w:instrText xml:space="preserve"> _</w:instrText>
      </w:r>
      <w:r w:rsidR="00057492">
        <w:instrText>Ref246469746 \h</w:instrText>
      </w:r>
      <w:r w:rsidR="00057492">
        <w:rPr>
          <w:rtl/>
        </w:rPr>
        <w:instrText xml:space="preserve"> </w:instrText>
      </w:r>
      <w:r w:rsidR="00057492">
        <w:rPr>
          <w:rtl/>
        </w:rPr>
        <w:fldChar w:fldCharType="separate"/>
      </w:r>
      <w:r w:rsidR="00BD735A">
        <w:rPr>
          <w:rtl/>
        </w:rPr>
        <w:t>33</w:t>
      </w:r>
      <w:r w:rsidR="00057492">
        <w:rPr>
          <w:rtl/>
        </w:rPr>
        <w:fldChar w:fldCharType="end"/>
      </w:r>
      <w:r w:rsidR="00FF49E9">
        <w:rPr>
          <w:rtl/>
        </w:rPr>
        <w:t>)</w:t>
      </w:r>
      <w:r>
        <w:rPr>
          <w:rtl/>
        </w:rPr>
        <w:t>.</w:t>
      </w:r>
    </w:p>
  </w:footnote>
  <w:footnote w:id="39">
    <w:p w:rsidR="00000000" w:rsidRDefault="00490502" w:rsidP="00057492">
      <w:pPr>
        <w:pStyle w:val="a9"/>
      </w:pPr>
      <w:r>
        <w:rPr>
          <w:rStyle w:val="a8"/>
        </w:rPr>
        <w:footnoteRef/>
      </w:r>
      <w:r>
        <w:rPr>
          <w:rtl/>
        </w:rPr>
        <w:t xml:space="preserve"> </w:t>
      </w:r>
      <w:r w:rsidR="00FF49E9">
        <w:rPr>
          <w:rtl/>
        </w:rPr>
        <w:t xml:space="preserve">ראה לעיל, </w:t>
      </w:r>
      <w:r>
        <w:rPr>
          <w:rtl/>
        </w:rPr>
        <w:t xml:space="preserve">הערה </w:t>
      </w:r>
      <w:r w:rsidR="00057492">
        <w:rPr>
          <w:rtl/>
        </w:rPr>
        <w:fldChar w:fldCharType="begin"/>
      </w:r>
      <w:r w:rsidR="00057492">
        <w:rPr>
          <w:rtl/>
        </w:rPr>
        <w:instrText xml:space="preserve"> </w:instrText>
      </w:r>
      <w:r w:rsidR="00057492">
        <w:instrText>NOTEREF</w:instrText>
      </w:r>
      <w:r w:rsidR="00057492">
        <w:rPr>
          <w:rtl/>
        </w:rPr>
        <w:instrText xml:space="preserve"> _</w:instrText>
      </w:r>
      <w:r w:rsidR="00057492">
        <w:instrText>Ref246469798 \h</w:instrText>
      </w:r>
      <w:r w:rsidR="00057492">
        <w:rPr>
          <w:rtl/>
        </w:rPr>
        <w:instrText xml:space="preserve"> </w:instrText>
      </w:r>
      <w:r w:rsidR="00057492">
        <w:rPr>
          <w:rtl/>
        </w:rPr>
        <w:fldChar w:fldCharType="separate"/>
      </w:r>
      <w:r w:rsidR="00BD735A">
        <w:rPr>
          <w:rtl/>
        </w:rPr>
        <w:t>22</w:t>
      </w:r>
      <w:r w:rsidR="00057492">
        <w:rPr>
          <w:rtl/>
        </w:rPr>
        <w:fldChar w:fldCharType="end"/>
      </w:r>
      <w:r>
        <w:rPr>
          <w:rtl/>
        </w:rPr>
        <w:t>.</w:t>
      </w:r>
    </w:p>
  </w:footnote>
  <w:footnote w:id="40">
    <w:p w:rsidR="00000000" w:rsidRDefault="00057492" w:rsidP="00057492">
      <w:pPr>
        <w:pStyle w:val="a9"/>
      </w:pPr>
      <w:r>
        <w:rPr>
          <w:rStyle w:val="a8"/>
        </w:rPr>
        <w:footnoteRef/>
      </w:r>
      <w:r>
        <w:rPr>
          <w:rtl/>
        </w:rPr>
        <w:t xml:space="preserve"> תיק (טבריה) תשס"ג/923, שורת הדין י (תשס"ו), עמ' קסז-קסח, מפי הרב יועזר אריאל.</w:t>
      </w:r>
    </w:p>
  </w:footnote>
  <w:footnote w:id="41">
    <w:p w:rsidR="00000000" w:rsidRDefault="00490502" w:rsidP="009356EF">
      <w:pPr>
        <w:pStyle w:val="a9"/>
      </w:pPr>
      <w:r>
        <w:rPr>
          <w:rStyle w:val="a8"/>
        </w:rPr>
        <w:footnoteRef/>
      </w:r>
      <w:r>
        <w:rPr>
          <w:rtl/>
        </w:rPr>
        <w:t xml:space="preserve"> </w:t>
      </w:r>
      <w:r w:rsidRPr="002E1A3A">
        <w:rPr>
          <w:spacing w:val="-2"/>
          <w:rtl/>
        </w:rPr>
        <w:t>לגדרו של האיסור, ראה רמב"ם, הלכות איסורי ביאה</w:t>
      </w:r>
      <w:r w:rsidR="00FF49E9" w:rsidRPr="002E1A3A">
        <w:rPr>
          <w:spacing w:val="-2"/>
          <w:rtl/>
        </w:rPr>
        <w:t>,</w:t>
      </w:r>
      <w:r w:rsidRPr="002E1A3A">
        <w:rPr>
          <w:spacing w:val="-2"/>
          <w:rtl/>
        </w:rPr>
        <w:t xml:space="preserve"> </w:t>
      </w:r>
      <w:r w:rsidR="00FF49E9" w:rsidRPr="002E1A3A">
        <w:rPr>
          <w:spacing w:val="-2"/>
          <w:rtl/>
        </w:rPr>
        <w:t xml:space="preserve">פרק </w:t>
      </w:r>
      <w:r w:rsidRPr="002E1A3A">
        <w:rPr>
          <w:spacing w:val="-2"/>
          <w:rtl/>
        </w:rPr>
        <w:t xml:space="preserve">כא, </w:t>
      </w:r>
      <w:r w:rsidR="00FF49E9" w:rsidRPr="002E1A3A">
        <w:rPr>
          <w:spacing w:val="-2"/>
          <w:rtl/>
        </w:rPr>
        <w:t xml:space="preserve">הלכה </w:t>
      </w:r>
      <w:r w:rsidRPr="002E1A3A">
        <w:rPr>
          <w:spacing w:val="-2"/>
          <w:rtl/>
        </w:rPr>
        <w:t>ח.</w:t>
      </w:r>
    </w:p>
  </w:footnote>
  <w:footnote w:id="42">
    <w:p w:rsidR="00000000" w:rsidRDefault="00490502" w:rsidP="00057492">
      <w:pPr>
        <w:pStyle w:val="a9"/>
      </w:pPr>
      <w:r>
        <w:rPr>
          <w:rStyle w:val="a8"/>
        </w:rPr>
        <w:footnoteRef/>
      </w:r>
      <w:r>
        <w:rPr>
          <w:rtl/>
        </w:rPr>
        <w:t xml:space="preserve"> </w:t>
      </w:r>
      <w:r w:rsidR="00FF49E9">
        <w:rPr>
          <w:rtl/>
        </w:rPr>
        <w:t xml:space="preserve">ראה לעיל, </w:t>
      </w:r>
      <w:r>
        <w:rPr>
          <w:rtl/>
        </w:rPr>
        <w:t xml:space="preserve">הערה </w:t>
      </w:r>
      <w:r w:rsidR="00057492">
        <w:rPr>
          <w:rtl/>
        </w:rPr>
        <w:fldChar w:fldCharType="begin"/>
      </w:r>
      <w:r w:rsidR="00057492">
        <w:rPr>
          <w:rtl/>
        </w:rPr>
        <w:instrText xml:space="preserve"> </w:instrText>
      </w:r>
      <w:r w:rsidR="00057492">
        <w:instrText>NOTEREF</w:instrText>
      </w:r>
      <w:r w:rsidR="00057492">
        <w:rPr>
          <w:rtl/>
        </w:rPr>
        <w:instrText xml:space="preserve"> _</w:instrText>
      </w:r>
      <w:r w:rsidR="00057492">
        <w:instrText>Ref246470010 \h</w:instrText>
      </w:r>
      <w:r w:rsidR="00057492">
        <w:rPr>
          <w:rtl/>
        </w:rPr>
        <w:instrText xml:space="preserve"> </w:instrText>
      </w:r>
      <w:r w:rsidR="00057492">
        <w:rPr>
          <w:rtl/>
        </w:rPr>
        <w:fldChar w:fldCharType="separate"/>
      </w:r>
      <w:r w:rsidR="00BD735A">
        <w:rPr>
          <w:rtl/>
        </w:rPr>
        <w:t>40</w:t>
      </w:r>
      <w:r w:rsidR="00057492">
        <w:rPr>
          <w:rtl/>
        </w:rPr>
        <w:fldChar w:fldCharType="end"/>
      </w:r>
      <w:r>
        <w:rPr>
          <w:rtl/>
        </w:rPr>
        <w:t>.</w:t>
      </w:r>
    </w:p>
  </w:footnote>
  <w:footnote w:id="43">
    <w:p w:rsidR="00000000" w:rsidRDefault="00490502" w:rsidP="00FF49E9">
      <w:pPr>
        <w:pStyle w:val="a9"/>
      </w:pPr>
      <w:r>
        <w:rPr>
          <w:rStyle w:val="a8"/>
        </w:rPr>
        <w:footnoteRef/>
      </w:r>
      <w:r>
        <w:rPr>
          <w:rtl/>
        </w:rPr>
        <w:t xml:space="preserve"> תיק (חיפה) 9801-21-1 (פורסם באתר בתי הדין הרבניים). פסק</w:t>
      </w:r>
      <w:r w:rsidR="00FF49E9">
        <w:rPr>
          <w:rtl/>
        </w:rPr>
        <w:t xml:space="preserve"> </w:t>
      </w:r>
      <w:r>
        <w:rPr>
          <w:rtl/>
        </w:rPr>
        <w:t xml:space="preserve">דין מיום כ"ה בטבת תשס"ח. ישבו </w:t>
      </w:r>
      <w:r w:rsidR="00FF49E9">
        <w:rPr>
          <w:rtl/>
        </w:rPr>
        <w:t xml:space="preserve">בדין </w:t>
      </w:r>
      <w:r>
        <w:rPr>
          <w:rtl/>
        </w:rPr>
        <w:t>הרבנים י' שחור, ד' אדרי וי' אושינסקי.</w:t>
      </w:r>
    </w:p>
  </w:footnote>
  <w:footnote w:id="44">
    <w:p w:rsidR="00000000" w:rsidRDefault="0093560E">
      <w:pPr>
        <w:pStyle w:val="a9"/>
      </w:pPr>
      <w:r>
        <w:rPr>
          <w:rStyle w:val="a8"/>
        </w:rPr>
        <w:footnoteRef/>
      </w:r>
      <w:r>
        <w:rPr>
          <w:rtl/>
        </w:rPr>
        <w:t xml:space="preserve"> שו"ת הרא"ש, כלל מב (דבריו הובאו ברמ"א, אבן העזר, סימן קיז, סעיף יא).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502" w:rsidRDefault="00490502" w:rsidP="004375C4">
    <w:pPr>
      <w:pStyle w:val="ab"/>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4843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3E9B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FE17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68BF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CCB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F63C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A16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50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C4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EA0EA8"/>
    <w:lvl w:ilvl="0">
      <w:start w:val="1"/>
      <w:numFmt w:val="bullet"/>
      <w:lvlText w:val=""/>
      <w:lvlJc w:val="left"/>
      <w:pPr>
        <w:tabs>
          <w:tab w:val="num" w:pos="360"/>
        </w:tabs>
        <w:ind w:left="360" w:hanging="360"/>
      </w:pPr>
      <w:rPr>
        <w:rFonts w:ascii="Symbol" w:hAnsi="Symbol" w:hint="default"/>
      </w:rPr>
    </w:lvl>
  </w:abstractNum>
  <w:abstractNum w:abstractNumId="10">
    <w:nsid w:val="05C03E1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601164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3026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1E047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F372D95"/>
    <w:multiLevelType w:val="multilevel"/>
    <w:tmpl w:val="04090023"/>
    <w:styleLink w:val="a"/>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E1816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BB56C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7744391"/>
    <w:multiLevelType w:val="multilevel"/>
    <w:tmpl w:val="04090023"/>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E7B013E"/>
    <w:multiLevelType w:val="multilevel"/>
    <w:tmpl w:val="04090023"/>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13"/>
  </w:num>
  <w:num w:numId="33">
    <w:abstractNumId w:val="10"/>
  </w:num>
  <w:num w:numId="34">
    <w:abstractNumId w:val="14"/>
  </w:num>
  <w:num w:numId="35">
    <w:abstractNumId w:val="11"/>
  </w:num>
  <w:num w:numId="36">
    <w:abstractNumId w:val="16"/>
  </w:num>
  <w:num w:numId="37">
    <w:abstractNumId w:val="18"/>
  </w:num>
  <w:num w:numId="38">
    <w:abstractNumId w:val="15"/>
  </w:num>
  <w:num w:numId="39">
    <w:abstractNumId w:val="12"/>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E4AF6"/>
    <w:rsid w:val="00023699"/>
    <w:rsid w:val="00057492"/>
    <w:rsid w:val="00074E55"/>
    <w:rsid w:val="000C4704"/>
    <w:rsid w:val="000F6CA4"/>
    <w:rsid w:val="000F764E"/>
    <w:rsid w:val="0010094D"/>
    <w:rsid w:val="001222C0"/>
    <w:rsid w:val="00140C04"/>
    <w:rsid w:val="001811C7"/>
    <w:rsid w:val="00186621"/>
    <w:rsid w:val="002118F7"/>
    <w:rsid w:val="00250780"/>
    <w:rsid w:val="00281010"/>
    <w:rsid w:val="002B2E2C"/>
    <w:rsid w:val="002E1A3A"/>
    <w:rsid w:val="002F4D02"/>
    <w:rsid w:val="0030211E"/>
    <w:rsid w:val="00320429"/>
    <w:rsid w:val="00393EB8"/>
    <w:rsid w:val="003E4F54"/>
    <w:rsid w:val="003F06BF"/>
    <w:rsid w:val="004045F0"/>
    <w:rsid w:val="00406E1D"/>
    <w:rsid w:val="004375C4"/>
    <w:rsid w:val="00452CBC"/>
    <w:rsid w:val="00490502"/>
    <w:rsid w:val="004A1B88"/>
    <w:rsid w:val="004A7E63"/>
    <w:rsid w:val="004E3F0F"/>
    <w:rsid w:val="00541B92"/>
    <w:rsid w:val="00594FDA"/>
    <w:rsid w:val="00597C82"/>
    <w:rsid w:val="006068F6"/>
    <w:rsid w:val="00626456"/>
    <w:rsid w:val="00632E88"/>
    <w:rsid w:val="00640027"/>
    <w:rsid w:val="0065279B"/>
    <w:rsid w:val="0066510F"/>
    <w:rsid w:val="00673763"/>
    <w:rsid w:val="006B5487"/>
    <w:rsid w:val="006D172F"/>
    <w:rsid w:val="006E4AF6"/>
    <w:rsid w:val="00725F8B"/>
    <w:rsid w:val="0077187F"/>
    <w:rsid w:val="007A7D17"/>
    <w:rsid w:val="007E149A"/>
    <w:rsid w:val="00816A28"/>
    <w:rsid w:val="00855812"/>
    <w:rsid w:val="0087524F"/>
    <w:rsid w:val="008908E4"/>
    <w:rsid w:val="008F2FB5"/>
    <w:rsid w:val="00905C9D"/>
    <w:rsid w:val="009116EC"/>
    <w:rsid w:val="0093560E"/>
    <w:rsid w:val="009356EF"/>
    <w:rsid w:val="00942A55"/>
    <w:rsid w:val="00992204"/>
    <w:rsid w:val="009C1E42"/>
    <w:rsid w:val="009F15D5"/>
    <w:rsid w:val="00A7120A"/>
    <w:rsid w:val="00A9119D"/>
    <w:rsid w:val="00AB51A1"/>
    <w:rsid w:val="00AB57B5"/>
    <w:rsid w:val="00AB78D2"/>
    <w:rsid w:val="00B117C3"/>
    <w:rsid w:val="00B60D61"/>
    <w:rsid w:val="00BB3372"/>
    <w:rsid w:val="00BD735A"/>
    <w:rsid w:val="00C55037"/>
    <w:rsid w:val="00C97609"/>
    <w:rsid w:val="00CB0FF0"/>
    <w:rsid w:val="00CD3004"/>
    <w:rsid w:val="00CE4994"/>
    <w:rsid w:val="00D13505"/>
    <w:rsid w:val="00D42690"/>
    <w:rsid w:val="00D716B0"/>
    <w:rsid w:val="00D82B03"/>
    <w:rsid w:val="00DB2826"/>
    <w:rsid w:val="00DD1904"/>
    <w:rsid w:val="00DE1082"/>
    <w:rsid w:val="00E05332"/>
    <w:rsid w:val="00E61D31"/>
    <w:rsid w:val="00E6346B"/>
    <w:rsid w:val="00E65D47"/>
    <w:rsid w:val="00E97D83"/>
    <w:rsid w:val="00EB260A"/>
    <w:rsid w:val="00F93CC7"/>
    <w:rsid w:val="00FD5D93"/>
    <w:rsid w:val="00FE0479"/>
    <w:rsid w:val="00FF49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5C4"/>
    <w:pPr>
      <w:autoSpaceDE w:val="0"/>
      <w:autoSpaceDN w:val="0"/>
      <w:bidi/>
      <w:spacing w:after="120" w:line="300" w:lineRule="exact"/>
      <w:jc w:val="both"/>
    </w:pPr>
    <w:rPr>
      <w:rFonts w:cs="FrankRuehl"/>
      <w:sz w:val="24"/>
      <w:szCs w:val="24"/>
    </w:rPr>
  </w:style>
  <w:style w:type="paragraph" w:styleId="1">
    <w:name w:val="heading 1"/>
    <w:aliases w:val="כותרת 1 ישן"/>
    <w:basedOn w:val="a0"/>
    <w:next w:val="a0"/>
    <w:link w:val="10"/>
    <w:uiPriority w:val="99"/>
    <w:qFormat/>
    <w:pPr>
      <w:keepNext/>
      <w:spacing w:line="240" w:lineRule="auto"/>
      <w:jc w:val="center"/>
      <w:outlineLvl w:val="0"/>
    </w:pPr>
    <w:rPr>
      <w:rFonts w:cs="RmzRashi"/>
      <w:b/>
      <w:bCs/>
      <w:shadow/>
      <w:szCs w:val="88"/>
    </w:rPr>
  </w:style>
  <w:style w:type="paragraph" w:styleId="2">
    <w:name w:val="heading 2"/>
    <w:basedOn w:val="a0"/>
    <w:next w:val="a0"/>
    <w:link w:val="20"/>
    <w:uiPriority w:val="99"/>
    <w:qFormat/>
    <w:pPr>
      <w:keepNext/>
      <w:spacing w:before="240"/>
      <w:jc w:val="left"/>
      <w:outlineLvl w:val="1"/>
    </w:pPr>
    <w:rPr>
      <w:b/>
      <w:bCs/>
      <w:shadow/>
      <w:szCs w:val="28"/>
    </w:rPr>
  </w:style>
  <w:style w:type="paragraph" w:styleId="3">
    <w:name w:val="heading 3"/>
    <w:basedOn w:val="a0"/>
    <w:next w:val="a0"/>
    <w:link w:val="30"/>
    <w:uiPriority w:val="99"/>
    <w:qFormat/>
    <w:pPr>
      <w:keepNext/>
      <w:spacing w:after="0" w:line="280" w:lineRule="exact"/>
      <w:jc w:val="center"/>
      <w:outlineLvl w:val="2"/>
    </w:pPr>
    <w:rPr>
      <w:b/>
      <w:bCs/>
    </w:rPr>
  </w:style>
  <w:style w:type="paragraph" w:styleId="4">
    <w:name w:val="heading 4"/>
    <w:basedOn w:val="a0"/>
    <w:next w:val="a0"/>
    <w:link w:val="40"/>
    <w:uiPriority w:val="99"/>
    <w:qFormat/>
    <w:pPr>
      <w:keepNext/>
      <w:spacing w:line="360" w:lineRule="auto"/>
      <w:outlineLvl w:val="3"/>
    </w:pPr>
    <w:rPr>
      <w:b/>
      <w:bCs/>
      <w:szCs w:val="22"/>
    </w:rPr>
  </w:style>
  <w:style w:type="paragraph" w:styleId="5">
    <w:name w:val="heading 5"/>
    <w:basedOn w:val="a0"/>
    <w:next w:val="a0"/>
    <w:link w:val="50"/>
    <w:uiPriority w:val="99"/>
    <w:qFormat/>
    <w:pPr>
      <w:keepNext/>
      <w:outlineLvl w:val="4"/>
    </w:pPr>
    <w:rPr>
      <w:b/>
      <w:bCs/>
    </w:rPr>
  </w:style>
  <w:style w:type="paragraph" w:styleId="6">
    <w:name w:val="heading 6"/>
    <w:basedOn w:val="a0"/>
    <w:next w:val="a0"/>
    <w:link w:val="60"/>
    <w:uiPriority w:val="99"/>
    <w:qFormat/>
    <w:pPr>
      <w:keepNext/>
      <w:spacing w:line="360" w:lineRule="auto"/>
      <w:jc w:val="center"/>
      <w:outlineLvl w:val="5"/>
    </w:pPr>
    <w:rPr>
      <w:rFonts w:cs="RmzRashi"/>
      <w:b/>
      <w:bCs/>
      <w:szCs w:val="72"/>
    </w:rPr>
  </w:style>
  <w:style w:type="paragraph" w:styleId="7">
    <w:name w:val="heading 7"/>
    <w:basedOn w:val="a0"/>
    <w:next w:val="a0"/>
    <w:link w:val="70"/>
    <w:uiPriority w:val="99"/>
    <w:qFormat/>
    <w:pPr>
      <w:numPr>
        <w:ilvl w:val="6"/>
        <w:numId w:val="1"/>
      </w:numPr>
      <w:tabs>
        <w:tab w:val="clear" w:pos="360"/>
      </w:tabs>
      <w:spacing w:before="240" w:after="60"/>
      <w:ind w:left="0" w:right="2124" w:hanging="709"/>
      <w:outlineLvl w:val="6"/>
    </w:pPr>
    <w:rPr>
      <w:rFonts w:ascii="Arial" w:hAnsi="Arial" w:cs="Miriam"/>
      <w:szCs w:val="20"/>
    </w:rPr>
  </w:style>
  <w:style w:type="paragraph" w:styleId="8">
    <w:name w:val="heading 8"/>
    <w:basedOn w:val="a0"/>
    <w:next w:val="a0"/>
    <w:link w:val="80"/>
    <w:uiPriority w:val="99"/>
    <w:qFormat/>
    <w:pPr>
      <w:numPr>
        <w:ilvl w:val="7"/>
        <w:numId w:val="1"/>
      </w:numPr>
      <w:tabs>
        <w:tab w:val="clear" w:pos="360"/>
      </w:tabs>
      <w:spacing w:before="240" w:after="60"/>
      <w:ind w:left="0" w:right="2832" w:hanging="709"/>
      <w:outlineLvl w:val="7"/>
    </w:pPr>
    <w:rPr>
      <w:rFonts w:ascii="Arial" w:hAnsi="Arial" w:cs="Miriam"/>
      <w:i/>
      <w:iCs/>
      <w:szCs w:val="20"/>
    </w:rPr>
  </w:style>
  <w:style w:type="paragraph" w:styleId="9">
    <w:name w:val="heading 9"/>
    <w:basedOn w:val="a0"/>
    <w:next w:val="a0"/>
    <w:link w:val="90"/>
    <w:uiPriority w:val="99"/>
    <w:qFormat/>
    <w:pPr>
      <w:numPr>
        <w:ilvl w:val="8"/>
        <w:numId w:val="1"/>
      </w:numPr>
      <w:tabs>
        <w:tab w:val="clear" w:pos="360"/>
      </w:tabs>
      <w:spacing w:before="240" w:after="60"/>
      <w:ind w:left="0" w:right="3540" w:hanging="709"/>
      <w:outlineLvl w:val="8"/>
    </w:pPr>
    <w:rPr>
      <w:rFonts w:ascii="Arial" w:hAnsi="Arial" w:cs="Miriam"/>
      <w:i/>
      <w:iCs/>
      <w:sz w:val="18"/>
      <w:szCs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ישן תו"/>
    <w:basedOn w:val="a1"/>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1"/>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1"/>
    <w:link w:val="3"/>
    <w:uiPriority w:val="9"/>
    <w:semiHidden/>
    <w:rPr>
      <w:rFonts w:asciiTheme="majorHAnsi" w:eastAsiaTheme="majorEastAsia" w:hAnsiTheme="majorHAnsi" w:cstheme="majorBidi"/>
      <w:b/>
      <w:bCs/>
      <w:sz w:val="26"/>
      <w:szCs w:val="26"/>
    </w:rPr>
  </w:style>
  <w:style w:type="character" w:customStyle="1" w:styleId="40">
    <w:name w:val="כותרת 4 תו"/>
    <w:basedOn w:val="a1"/>
    <w:link w:val="4"/>
    <w:uiPriority w:val="9"/>
    <w:semiHidden/>
    <w:rPr>
      <w:rFonts w:asciiTheme="minorHAnsi" w:eastAsiaTheme="minorEastAsia" w:hAnsiTheme="minorHAnsi" w:cstheme="minorBidi"/>
      <w:b/>
      <w:bCs/>
      <w:sz w:val="28"/>
      <w:szCs w:val="28"/>
    </w:rPr>
  </w:style>
  <w:style w:type="character" w:customStyle="1" w:styleId="50">
    <w:name w:val="כותרת 5 תו"/>
    <w:basedOn w:val="a1"/>
    <w:link w:val="5"/>
    <w:uiPriority w:val="9"/>
    <w:semiHidden/>
    <w:rPr>
      <w:rFonts w:asciiTheme="minorHAnsi" w:eastAsiaTheme="minorEastAsia" w:hAnsiTheme="minorHAnsi" w:cstheme="minorBidi"/>
      <w:b/>
      <w:bCs/>
      <w:i/>
      <w:iCs/>
      <w:sz w:val="26"/>
      <w:szCs w:val="26"/>
    </w:rPr>
  </w:style>
  <w:style w:type="character" w:customStyle="1" w:styleId="60">
    <w:name w:val="כותרת 6 תו"/>
    <w:basedOn w:val="a1"/>
    <w:link w:val="6"/>
    <w:uiPriority w:val="9"/>
    <w:semiHidden/>
    <w:rPr>
      <w:rFonts w:asciiTheme="minorHAnsi" w:eastAsiaTheme="minorEastAsia" w:hAnsiTheme="minorHAnsi" w:cstheme="minorBidi"/>
      <w:b/>
      <w:bCs/>
    </w:rPr>
  </w:style>
  <w:style w:type="character" w:customStyle="1" w:styleId="70">
    <w:name w:val="כותרת 7 תו"/>
    <w:basedOn w:val="a1"/>
    <w:link w:val="7"/>
    <w:uiPriority w:val="9"/>
    <w:semiHidden/>
    <w:rPr>
      <w:rFonts w:asciiTheme="minorHAnsi" w:eastAsiaTheme="minorEastAsia" w:hAnsiTheme="minorHAnsi" w:cstheme="minorBidi"/>
      <w:sz w:val="24"/>
      <w:szCs w:val="24"/>
    </w:rPr>
  </w:style>
  <w:style w:type="character" w:customStyle="1" w:styleId="80">
    <w:name w:val="כותרת 8 תו"/>
    <w:basedOn w:val="a1"/>
    <w:link w:val="8"/>
    <w:uiPriority w:val="9"/>
    <w:semiHidden/>
    <w:rPr>
      <w:rFonts w:asciiTheme="minorHAnsi" w:eastAsiaTheme="minorEastAsia" w:hAnsiTheme="minorHAnsi" w:cstheme="minorBidi"/>
      <w:i/>
      <w:iCs/>
      <w:sz w:val="24"/>
      <w:szCs w:val="24"/>
    </w:rPr>
  </w:style>
  <w:style w:type="character" w:customStyle="1" w:styleId="90">
    <w:name w:val="כותרת 9 תו"/>
    <w:basedOn w:val="a1"/>
    <w:link w:val="9"/>
    <w:uiPriority w:val="9"/>
    <w:semiHidden/>
    <w:rPr>
      <w:rFonts w:asciiTheme="majorHAnsi" w:eastAsiaTheme="majorEastAsia" w:hAnsiTheme="majorHAnsi" w:cstheme="majorBidi"/>
    </w:rPr>
  </w:style>
  <w:style w:type="paragraph" w:styleId="a4">
    <w:name w:val="Balloon Text"/>
    <w:basedOn w:val="a0"/>
    <w:link w:val="a5"/>
    <w:uiPriority w:val="99"/>
    <w:semiHidden/>
    <w:rsid w:val="00B60D61"/>
    <w:rPr>
      <w:rFonts w:ascii="Tahoma" w:hAnsi="Tahoma" w:cs="Tahoma"/>
      <w:sz w:val="16"/>
      <w:szCs w:val="16"/>
    </w:rPr>
  </w:style>
  <w:style w:type="character" w:customStyle="1" w:styleId="a5">
    <w:name w:val="טקסט בלונים תו"/>
    <w:basedOn w:val="a1"/>
    <w:link w:val="a4"/>
    <w:uiPriority w:val="99"/>
    <w:semiHidden/>
    <w:rPr>
      <w:rFonts w:ascii="Tahoma" w:hAnsi="Tahoma" w:cs="Tahoma"/>
      <w:sz w:val="16"/>
      <w:szCs w:val="16"/>
    </w:rPr>
  </w:style>
  <w:style w:type="paragraph" w:styleId="a6">
    <w:name w:val="footer"/>
    <w:basedOn w:val="a0"/>
    <w:link w:val="a7"/>
    <w:uiPriority w:val="99"/>
    <w:semiHidden/>
    <w:pPr>
      <w:tabs>
        <w:tab w:val="center" w:pos="4153"/>
        <w:tab w:val="right" w:pos="8306"/>
      </w:tabs>
      <w:spacing w:line="360" w:lineRule="auto"/>
    </w:pPr>
  </w:style>
  <w:style w:type="character" w:customStyle="1" w:styleId="a7">
    <w:name w:val="כותרת תחתונה תו"/>
    <w:basedOn w:val="a1"/>
    <w:link w:val="a6"/>
    <w:uiPriority w:val="99"/>
    <w:semiHidden/>
    <w:rPr>
      <w:rFonts w:cs="FrankRuehl"/>
      <w:sz w:val="24"/>
      <w:szCs w:val="24"/>
    </w:rPr>
  </w:style>
  <w:style w:type="character" w:styleId="a8">
    <w:name w:val="footnote reference"/>
    <w:basedOn w:val="a1"/>
    <w:uiPriority w:val="99"/>
    <w:semiHidden/>
    <w:rsid w:val="00F93CC7"/>
    <w:rPr>
      <w:rFonts w:ascii="FrankRuehl" w:hAnsi="FrankRuehl" w:cs="FrankRuehl"/>
      <w:sz w:val="20"/>
      <w:szCs w:val="20"/>
      <w:vertAlign w:val="superscript"/>
      <w:lang w:bidi="he-IL"/>
    </w:rPr>
  </w:style>
  <w:style w:type="paragraph" w:styleId="a9">
    <w:name w:val="footnote text"/>
    <w:basedOn w:val="a0"/>
    <w:link w:val="aa"/>
    <w:uiPriority w:val="99"/>
    <w:semiHidden/>
    <w:rsid w:val="00186621"/>
    <w:pPr>
      <w:spacing w:after="0" w:line="240" w:lineRule="auto"/>
      <w:ind w:left="142" w:hanging="142"/>
    </w:pPr>
    <w:rPr>
      <w:rFonts w:ascii="FrankRuehl" w:hAnsi="FrankRuehl"/>
      <w:szCs w:val="20"/>
    </w:rPr>
  </w:style>
  <w:style w:type="character" w:customStyle="1" w:styleId="aa">
    <w:name w:val="טקסט הערת שוליים תו"/>
    <w:basedOn w:val="a1"/>
    <w:link w:val="a9"/>
    <w:uiPriority w:val="99"/>
    <w:semiHidden/>
    <w:rPr>
      <w:rFonts w:cs="FrankRuehl"/>
      <w:sz w:val="20"/>
      <w:szCs w:val="20"/>
    </w:rPr>
  </w:style>
  <w:style w:type="paragraph" w:styleId="ab">
    <w:name w:val="header"/>
    <w:basedOn w:val="a0"/>
    <w:link w:val="ac"/>
    <w:uiPriority w:val="99"/>
    <w:semiHidden/>
    <w:pPr>
      <w:tabs>
        <w:tab w:val="center" w:pos="4153"/>
        <w:tab w:val="right" w:pos="8306"/>
      </w:tabs>
      <w:spacing w:line="360" w:lineRule="auto"/>
      <w:jc w:val="center"/>
    </w:pPr>
    <w:rPr>
      <w:szCs w:val="20"/>
    </w:rPr>
  </w:style>
  <w:style w:type="character" w:customStyle="1" w:styleId="ac">
    <w:name w:val="כותרת עליונה תו"/>
    <w:basedOn w:val="a1"/>
    <w:link w:val="ab"/>
    <w:uiPriority w:val="99"/>
    <w:semiHidden/>
    <w:rPr>
      <w:rFonts w:cs="FrankRuehl"/>
      <w:sz w:val="24"/>
      <w:szCs w:val="24"/>
    </w:rPr>
  </w:style>
  <w:style w:type="character" w:styleId="ad">
    <w:name w:val="page number"/>
    <w:basedOn w:val="a1"/>
    <w:uiPriority w:val="99"/>
    <w:semiHidden/>
    <w:rPr>
      <w:rFonts w:cs="FrankRuehl"/>
      <w:sz w:val="22"/>
      <w:szCs w:val="22"/>
      <w:lang w:bidi="he-IL"/>
    </w:rPr>
  </w:style>
  <w:style w:type="paragraph" w:styleId="TOC1">
    <w:name w:val="toc 1"/>
    <w:basedOn w:val="a0"/>
    <w:next w:val="a0"/>
    <w:autoRedefine/>
    <w:uiPriority w:val="99"/>
    <w:semiHidden/>
    <w:pPr>
      <w:tabs>
        <w:tab w:val="right" w:pos="8313"/>
      </w:tabs>
      <w:spacing w:before="360"/>
    </w:pPr>
    <w:rPr>
      <w:rFonts w:ascii="Arial" w:hAnsi="Arial"/>
      <w:szCs w:val="33"/>
    </w:rPr>
  </w:style>
  <w:style w:type="paragraph" w:styleId="TOC2">
    <w:name w:val="toc 2"/>
    <w:basedOn w:val="a0"/>
    <w:next w:val="a0"/>
    <w:autoRedefine/>
    <w:uiPriority w:val="99"/>
    <w:semiHidden/>
    <w:pPr>
      <w:tabs>
        <w:tab w:val="right" w:pos="8313"/>
      </w:tabs>
      <w:ind w:right="240"/>
    </w:pPr>
    <w:rPr>
      <w:szCs w:val="28"/>
    </w:rPr>
  </w:style>
  <w:style w:type="paragraph" w:styleId="TOC3">
    <w:name w:val="toc 3"/>
    <w:basedOn w:val="a0"/>
    <w:next w:val="a0"/>
    <w:autoRedefine/>
    <w:uiPriority w:val="99"/>
    <w:semiHidden/>
    <w:pPr>
      <w:tabs>
        <w:tab w:val="right" w:pos="8313"/>
      </w:tabs>
      <w:ind w:right="482"/>
      <w:jc w:val="left"/>
    </w:pPr>
    <w:rPr>
      <w:szCs w:val="28"/>
    </w:rPr>
  </w:style>
  <w:style w:type="paragraph" w:styleId="TOC4">
    <w:name w:val="toc 4"/>
    <w:basedOn w:val="a0"/>
    <w:next w:val="a0"/>
    <w:autoRedefine/>
    <w:uiPriority w:val="99"/>
    <w:semiHidden/>
    <w:pPr>
      <w:tabs>
        <w:tab w:val="right" w:pos="8313"/>
      </w:tabs>
      <w:ind w:right="720"/>
      <w:jc w:val="left"/>
    </w:pPr>
    <w:rPr>
      <w:szCs w:val="20"/>
    </w:rPr>
  </w:style>
  <w:style w:type="paragraph" w:styleId="TOC5">
    <w:name w:val="toc 5"/>
    <w:basedOn w:val="a0"/>
    <w:next w:val="a0"/>
    <w:autoRedefine/>
    <w:uiPriority w:val="99"/>
    <w:semiHidden/>
    <w:pPr>
      <w:tabs>
        <w:tab w:val="right" w:pos="8313"/>
      </w:tabs>
      <w:ind w:right="960"/>
      <w:jc w:val="left"/>
    </w:pPr>
    <w:rPr>
      <w:rFonts w:cs="Miriam"/>
    </w:rPr>
  </w:style>
  <w:style w:type="paragraph" w:styleId="TOC6">
    <w:name w:val="toc 6"/>
    <w:basedOn w:val="a0"/>
    <w:next w:val="a0"/>
    <w:autoRedefine/>
    <w:uiPriority w:val="99"/>
    <w:semiHidden/>
    <w:pPr>
      <w:tabs>
        <w:tab w:val="right" w:pos="8313"/>
      </w:tabs>
      <w:ind w:right="1200"/>
      <w:jc w:val="left"/>
    </w:pPr>
    <w:rPr>
      <w:rFonts w:cs="Miriam"/>
    </w:rPr>
  </w:style>
  <w:style w:type="paragraph" w:styleId="TOC7">
    <w:name w:val="toc 7"/>
    <w:basedOn w:val="a0"/>
    <w:next w:val="a0"/>
    <w:autoRedefine/>
    <w:uiPriority w:val="99"/>
    <w:semiHidden/>
    <w:pPr>
      <w:tabs>
        <w:tab w:val="right" w:pos="8313"/>
      </w:tabs>
      <w:ind w:right="1440"/>
      <w:jc w:val="left"/>
    </w:pPr>
    <w:rPr>
      <w:rFonts w:cs="Miriam"/>
    </w:rPr>
  </w:style>
  <w:style w:type="paragraph" w:styleId="TOC8">
    <w:name w:val="toc 8"/>
    <w:basedOn w:val="a0"/>
    <w:next w:val="a0"/>
    <w:autoRedefine/>
    <w:uiPriority w:val="99"/>
    <w:semiHidden/>
    <w:pPr>
      <w:tabs>
        <w:tab w:val="right" w:pos="8313"/>
      </w:tabs>
      <w:ind w:right="1680"/>
      <w:jc w:val="left"/>
    </w:pPr>
    <w:rPr>
      <w:rFonts w:cs="Miriam"/>
    </w:rPr>
  </w:style>
  <w:style w:type="paragraph" w:styleId="TOC9">
    <w:name w:val="toc 9"/>
    <w:basedOn w:val="a0"/>
    <w:next w:val="a0"/>
    <w:autoRedefine/>
    <w:uiPriority w:val="99"/>
    <w:semiHidden/>
    <w:pPr>
      <w:tabs>
        <w:tab w:val="right" w:pos="8313"/>
      </w:tabs>
      <w:ind w:right="1920"/>
      <w:jc w:val="left"/>
    </w:pPr>
    <w:rPr>
      <w:rFonts w:cs="Miriam"/>
    </w:rPr>
  </w:style>
  <w:style w:type="paragraph" w:customStyle="1" w:styleId="ae">
    <w:name w:val="הערות"/>
    <w:basedOn w:val="a0"/>
    <w:uiPriority w:val="99"/>
    <w:semiHidden/>
    <w:pPr>
      <w:spacing w:line="240" w:lineRule="auto"/>
      <w:ind w:right="284" w:hanging="284"/>
    </w:pPr>
  </w:style>
  <w:style w:type="paragraph" w:customStyle="1" w:styleId="af">
    <w:name w:val="פרקים"/>
    <w:basedOn w:val="a0"/>
    <w:uiPriority w:val="99"/>
    <w:semiHidden/>
    <w:pPr>
      <w:jc w:val="center"/>
    </w:pPr>
    <w:rPr>
      <w:b/>
      <w:bCs/>
      <w:szCs w:val="36"/>
    </w:rPr>
  </w:style>
  <w:style w:type="paragraph" w:customStyle="1" w:styleId="af0">
    <w:name w:val="ציטטה"/>
    <w:basedOn w:val="a0"/>
    <w:uiPriority w:val="99"/>
    <w:rsid w:val="007E149A"/>
    <w:pPr>
      <w:ind w:left="340"/>
    </w:pPr>
  </w:style>
  <w:style w:type="paragraph" w:customStyle="1" w:styleId="af1">
    <w:name w:val="כניסה"/>
    <w:basedOn w:val="a0"/>
    <w:uiPriority w:val="99"/>
    <w:semiHidden/>
    <w:pPr>
      <w:ind w:left="1247" w:right="1304"/>
    </w:pPr>
    <w:rPr>
      <w:rFonts w:cs="David"/>
    </w:rPr>
  </w:style>
  <w:style w:type="paragraph" w:styleId="af2">
    <w:name w:val="Body Text"/>
    <w:basedOn w:val="a0"/>
    <w:link w:val="af3"/>
    <w:uiPriority w:val="99"/>
    <w:semiHidden/>
    <w:pPr>
      <w:spacing w:line="220" w:lineRule="exact"/>
    </w:pPr>
  </w:style>
  <w:style w:type="character" w:customStyle="1" w:styleId="af3">
    <w:name w:val="גוף טקסט תו"/>
    <w:basedOn w:val="a1"/>
    <w:link w:val="af2"/>
    <w:uiPriority w:val="99"/>
    <w:semiHidden/>
    <w:rPr>
      <w:rFonts w:cs="FrankRuehl"/>
      <w:sz w:val="24"/>
      <w:szCs w:val="24"/>
    </w:rPr>
  </w:style>
  <w:style w:type="paragraph" w:styleId="af4">
    <w:name w:val="endnote text"/>
    <w:basedOn w:val="a0"/>
    <w:link w:val="af5"/>
    <w:uiPriority w:val="99"/>
    <w:semiHidden/>
  </w:style>
  <w:style w:type="character" w:customStyle="1" w:styleId="af5">
    <w:name w:val="טקסט הערת סיום תו"/>
    <w:basedOn w:val="a1"/>
    <w:link w:val="af4"/>
    <w:uiPriority w:val="99"/>
    <w:semiHidden/>
    <w:rPr>
      <w:rFonts w:cs="FrankRuehl"/>
      <w:sz w:val="20"/>
      <w:szCs w:val="20"/>
    </w:rPr>
  </w:style>
  <w:style w:type="character" w:styleId="af6">
    <w:name w:val="endnote reference"/>
    <w:basedOn w:val="a1"/>
    <w:uiPriority w:val="99"/>
    <w:semiHidden/>
    <w:rPr>
      <w:rFonts w:cs="FrankRuehl"/>
      <w:vertAlign w:val="superscript"/>
      <w:lang w:bidi="he-IL"/>
    </w:rPr>
  </w:style>
  <w:style w:type="paragraph" w:styleId="21">
    <w:name w:val="Body Text 2"/>
    <w:basedOn w:val="a0"/>
    <w:link w:val="22"/>
    <w:uiPriority w:val="99"/>
    <w:semiHidden/>
    <w:rPr>
      <w:u w:val="single"/>
    </w:rPr>
  </w:style>
  <w:style w:type="character" w:customStyle="1" w:styleId="22">
    <w:name w:val="גוף טקסט 2 תו"/>
    <w:basedOn w:val="a1"/>
    <w:link w:val="21"/>
    <w:uiPriority w:val="99"/>
    <w:semiHidden/>
    <w:rPr>
      <w:rFonts w:cs="FrankRuehl"/>
      <w:sz w:val="24"/>
      <w:szCs w:val="24"/>
    </w:rPr>
  </w:style>
  <w:style w:type="paragraph" w:styleId="af7">
    <w:name w:val="Document Map"/>
    <w:basedOn w:val="a0"/>
    <w:link w:val="af8"/>
    <w:uiPriority w:val="99"/>
    <w:semiHidden/>
    <w:pPr>
      <w:shd w:val="clear" w:color="auto" w:fill="000080"/>
    </w:pPr>
    <w:rPr>
      <w:rFonts w:ascii="Tahoma" w:hAnsi="Tahoma" w:cs="Miriam"/>
    </w:rPr>
  </w:style>
  <w:style w:type="character" w:customStyle="1" w:styleId="af8">
    <w:name w:val="מפת מסמך תו"/>
    <w:basedOn w:val="a1"/>
    <w:link w:val="af7"/>
    <w:uiPriority w:val="99"/>
    <w:semiHidden/>
    <w:rPr>
      <w:rFonts w:ascii="Tahoma" w:hAnsi="Tahoma" w:cs="Tahoma"/>
      <w:sz w:val="16"/>
      <w:szCs w:val="16"/>
    </w:rPr>
  </w:style>
  <w:style w:type="character" w:styleId="Hyperlink">
    <w:name w:val="Hyperlink"/>
    <w:basedOn w:val="a1"/>
    <w:uiPriority w:val="99"/>
    <w:semiHidden/>
    <w:rPr>
      <w:rFonts w:cs="FrankRuehl"/>
      <w:color w:val="0000FF"/>
      <w:u w:val="single"/>
      <w:lang w:bidi="he-IL"/>
    </w:rPr>
  </w:style>
  <w:style w:type="paragraph" w:styleId="31">
    <w:name w:val="Body Text 3"/>
    <w:basedOn w:val="a0"/>
    <w:link w:val="32"/>
    <w:uiPriority w:val="99"/>
    <w:semiHidden/>
    <w:rPr>
      <w:szCs w:val="16"/>
    </w:rPr>
  </w:style>
  <w:style w:type="character" w:customStyle="1" w:styleId="32">
    <w:name w:val="גוף טקסט 3 תו"/>
    <w:basedOn w:val="a1"/>
    <w:link w:val="31"/>
    <w:uiPriority w:val="99"/>
    <w:semiHidden/>
    <w:rPr>
      <w:rFonts w:cs="FrankRuehl"/>
      <w:sz w:val="16"/>
      <w:szCs w:val="16"/>
    </w:rPr>
  </w:style>
  <w:style w:type="paragraph" w:styleId="af9">
    <w:name w:val="Block Text"/>
    <w:basedOn w:val="a0"/>
    <w:uiPriority w:val="99"/>
    <w:semiHidden/>
    <w:pPr>
      <w:ind w:left="340"/>
    </w:pPr>
  </w:style>
  <w:style w:type="paragraph" w:customStyle="1" w:styleId="afa">
    <w:name w:val="אזכורים"/>
    <w:basedOn w:val="a0"/>
    <w:uiPriority w:val="99"/>
    <w:semiHidden/>
    <w:pPr>
      <w:tabs>
        <w:tab w:val="left" w:pos="567"/>
      </w:tabs>
      <w:spacing w:after="40" w:line="270" w:lineRule="exact"/>
      <w:ind w:right="567" w:hanging="567"/>
    </w:pPr>
  </w:style>
  <w:style w:type="paragraph" w:styleId="23">
    <w:name w:val="Body Text Indent 2"/>
    <w:basedOn w:val="a0"/>
    <w:link w:val="24"/>
    <w:uiPriority w:val="99"/>
    <w:semiHidden/>
    <w:pPr>
      <w:spacing w:line="360" w:lineRule="auto"/>
      <w:ind w:right="720"/>
    </w:pPr>
  </w:style>
  <w:style w:type="character" w:customStyle="1" w:styleId="24">
    <w:name w:val="כניסה בגוף טקסט 2 תו"/>
    <w:basedOn w:val="a1"/>
    <w:link w:val="23"/>
    <w:uiPriority w:val="99"/>
    <w:semiHidden/>
    <w:rPr>
      <w:rFonts w:cs="FrankRuehl"/>
      <w:sz w:val="24"/>
      <w:szCs w:val="24"/>
    </w:rPr>
  </w:style>
  <w:style w:type="paragraph" w:customStyle="1" w:styleId="afb">
    <w:name w:val="כותרת פרשת השבוע"/>
    <w:basedOn w:val="1"/>
    <w:autoRedefine/>
    <w:uiPriority w:val="99"/>
    <w:semiHidden/>
    <w:rsid w:val="00594FDA"/>
    <w:rPr>
      <w:rFonts w:cs="FrankRuehl"/>
    </w:rPr>
  </w:style>
  <w:style w:type="paragraph" w:customStyle="1" w:styleId="afc">
    <w:name w:val="כותרת ראשית"/>
    <w:basedOn w:val="2"/>
    <w:uiPriority w:val="99"/>
    <w:semiHidden/>
    <w:rsid w:val="009116EC"/>
    <w:pPr>
      <w:spacing w:before="120"/>
      <w:jc w:val="center"/>
    </w:pPr>
    <w:rPr>
      <w:szCs w:val="32"/>
    </w:rPr>
  </w:style>
  <w:style w:type="paragraph" w:customStyle="1" w:styleId="11">
    <w:name w:val="סגנון1"/>
    <w:basedOn w:val="a0"/>
    <w:autoRedefine/>
    <w:uiPriority w:val="99"/>
    <w:semiHidden/>
    <w:rsid w:val="002118F7"/>
  </w:style>
  <w:style w:type="paragraph" w:customStyle="1" w:styleId="afd">
    <w:name w:val="הדגשה חדש"/>
    <w:basedOn w:val="a0"/>
    <w:link w:val="afe"/>
    <w:autoRedefine/>
    <w:uiPriority w:val="99"/>
    <w:semiHidden/>
    <w:rsid w:val="002118F7"/>
    <w:pPr>
      <w:ind w:left="340"/>
    </w:pPr>
    <w:rPr>
      <w:b/>
      <w:bCs/>
      <w:spacing w:val="16"/>
      <w:sz w:val="26"/>
    </w:rPr>
  </w:style>
  <w:style w:type="character" w:customStyle="1" w:styleId="afe">
    <w:name w:val="הדגשה חדש תו"/>
    <w:basedOn w:val="a1"/>
    <w:link w:val="afd"/>
    <w:uiPriority w:val="99"/>
    <w:locked/>
    <w:rsid w:val="002118F7"/>
    <w:rPr>
      <w:rFonts w:cs="FrankRuehl"/>
      <w:b/>
      <w:bCs/>
      <w:spacing w:val="16"/>
      <w:sz w:val="24"/>
      <w:szCs w:val="24"/>
      <w:lang w:val="en-US" w:eastAsia="en-US" w:bidi="he-IL"/>
    </w:rPr>
  </w:style>
  <w:style w:type="paragraph" w:customStyle="1" w:styleId="060">
    <w:name w:val="סגנון ציטטה + לפני:  0.6 ס''מ אחרי:  0 ס''מ"/>
    <w:basedOn w:val="af0"/>
    <w:autoRedefine/>
    <w:uiPriority w:val="99"/>
    <w:semiHidden/>
    <w:rsid w:val="00CB0FF0"/>
  </w:style>
  <w:style w:type="character" w:styleId="FollowedHyperlink">
    <w:name w:val="FollowedHyperlink"/>
    <w:basedOn w:val="a1"/>
    <w:uiPriority w:val="99"/>
    <w:semiHidden/>
    <w:rsid w:val="00AB57B5"/>
    <w:rPr>
      <w:rFonts w:cs="Times New Roman"/>
      <w:color w:val="800080"/>
      <w:u w:val="single"/>
    </w:rPr>
  </w:style>
  <w:style w:type="character" w:styleId="HTMLCite">
    <w:name w:val="HTML Cite"/>
    <w:basedOn w:val="a1"/>
    <w:uiPriority w:val="99"/>
    <w:semiHidden/>
    <w:rsid w:val="00AB57B5"/>
    <w:rPr>
      <w:rFonts w:cs="Times New Roman"/>
      <w:i/>
      <w:iCs/>
    </w:rPr>
  </w:style>
  <w:style w:type="character" w:styleId="HTMLCode">
    <w:name w:val="HTML Code"/>
    <w:basedOn w:val="a1"/>
    <w:uiPriority w:val="99"/>
    <w:semiHidden/>
    <w:rsid w:val="00AB57B5"/>
    <w:rPr>
      <w:rFonts w:ascii="Courier New" w:hAnsi="Courier New" w:cs="Courier New"/>
      <w:sz w:val="20"/>
      <w:szCs w:val="20"/>
    </w:rPr>
  </w:style>
  <w:style w:type="character" w:styleId="HTMLDefinition">
    <w:name w:val="HTML Definition"/>
    <w:basedOn w:val="a1"/>
    <w:uiPriority w:val="99"/>
    <w:semiHidden/>
    <w:rsid w:val="00AB57B5"/>
    <w:rPr>
      <w:rFonts w:cs="Times New Roman"/>
      <w:i/>
      <w:iCs/>
    </w:rPr>
  </w:style>
  <w:style w:type="character" w:styleId="HTMLVariable">
    <w:name w:val="HTML Variable"/>
    <w:basedOn w:val="a1"/>
    <w:uiPriority w:val="99"/>
    <w:semiHidden/>
    <w:rsid w:val="00AB57B5"/>
    <w:rPr>
      <w:rFonts w:cs="Times New Roman"/>
      <w:i/>
      <w:iCs/>
    </w:rPr>
  </w:style>
  <w:style w:type="paragraph" w:styleId="HTML">
    <w:name w:val="HTML Preformatted"/>
    <w:basedOn w:val="a0"/>
    <w:link w:val="HTML0"/>
    <w:uiPriority w:val="99"/>
    <w:semiHidden/>
    <w:rsid w:val="00AB57B5"/>
    <w:rPr>
      <w:rFonts w:ascii="Courier New" w:hAnsi="Courier New" w:cs="Courier New"/>
      <w:szCs w:val="20"/>
    </w:rPr>
  </w:style>
  <w:style w:type="character" w:customStyle="1" w:styleId="HTML0">
    <w:name w:val="HTML מעוצב מראש תו"/>
    <w:basedOn w:val="a1"/>
    <w:link w:val="HTML"/>
    <w:uiPriority w:val="99"/>
    <w:semiHidden/>
    <w:rPr>
      <w:rFonts w:ascii="Courier New" w:hAnsi="Courier New" w:cs="Courier New"/>
      <w:sz w:val="20"/>
      <w:szCs w:val="20"/>
    </w:rPr>
  </w:style>
  <w:style w:type="paragraph" w:styleId="NormalWeb">
    <w:name w:val="Normal (Web)"/>
    <w:basedOn w:val="a0"/>
    <w:uiPriority w:val="99"/>
    <w:semiHidden/>
    <w:rsid w:val="00AB57B5"/>
    <w:rPr>
      <w:rFonts w:cs="Times New Roman"/>
    </w:rPr>
  </w:style>
  <w:style w:type="table" w:styleId="-1">
    <w:name w:val="Table 3D effects 1"/>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
    <w:name w:val="Table 3D effects 3"/>
    <w:basedOn w:val="a2"/>
    <w:uiPriority w:val="99"/>
    <w:semiHidden/>
    <w:rsid w:val="00AB57B5"/>
    <w:pPr>
      <w:autoSpaceDE w:val="0"/>
      <w:autoSpaceDN w:val="0"/>
      <w:bidi/>
      <w:spacing w:after="120" w:line="300" w:lineRule="exact"/>
      <w:jc w:val="both"/>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aff">
    <w:name w:val="Salutation"/>
    <w:basedOn w:val="a0"/>
    <w:next w:val="a0"/>
    <w:link w:val="aff0"/>
    <w:uiPriority w:val="99"/>
    <w:semiHidden/>
    <w:rsid w:val="00AB57B5"/>
  </w:style>
  <w:style w:type="character" w:customStyle="1" w:styleId="aff0">
    <w:name w:val="ברכה תו"/>
    <w:basedOn w:val="a1"/>
    <w:link w:val="aff"/>
    <w:uiPriority w:val="99"/>
    <w:semiHidden/>
    <w:rPr>
      <w:rFonts w:cs="FrankRuehl"/>
      <w:sz w:val="24"/>
      <w:szCs w:val="24"/>
    </w:rPr>
  </w:style>
  <w:style w:type="character" w:styleId="HTML1">
    <w:name w:val="HTML Sample"/>
    <w:basedOn w:val="a1"/>
    <w:uiPriority w:val="99"/>
    <w:semiHidden/>
    <w:rsid w:val="00AB57B5"/>
    <w:rPr>
      <w:rFonts w:ascii="Courier New" w:hAnsi="Courier New" w:cs="Courier New"/>
    </w:rPr>
  </w:style>
  <w:style w:type="character" w:styleId="aff1">
    <w:name w:val="Emphasis"/>
    <w:basedOn w:val="a1"/>
    <w:uiPriority w:val="99"/>
    <w:qFormat/>
    <w:rsid w:val="00C97609"/>
    <w:rPr>
      <w:rFonts w:ascii="Arial" w:hAnsi="Arial" w:cs="FrankRuehl"/>
      <w:bCs/>
      <w:spacing w:val="16"/>
      <w:sz w:val="24"/>
      <w:szCs w:val="24"/>
      <w:lang w:bidi="he-IL"/>
    </w:rPr>
  </w:style>
  <w:style w:type="paragraph" w:styleId="aff2">
    <w:name w:val="List Continue"/>
    <w:basedOn w:val="a0"/>
    <w:uiPriority w:val="99"/>
    <w:semiHidden/>
    <w:rsid w:val="00AB57B5"/>
    <w:pPr>
      <w:ind w:left="283"/>
    </w:pPr>
  </w:style>
  <w:style w:type="paragraph" w:styleId="25">
    <w:name w:val="List Continue 2"/>
    <w:basedOn w:val="a0"/>
    <w:uiPriority w:val="99"/>
    <w:semiHidden/>
    <w:rsid w:val="00AB57B5"/>
    <w:pPr>
      <w:ind w:left="566"/>
    </w:pPr>
  </w:style>
  <w:style w:type="paragraph" w:styleId="33">
    <w:name w:val="List Continue 3"/>
    <w:basedOn w:val="a0"/>
    <w:uiPriority w:val="99"/>
    <w:semiHidden/>
    <w:rsid w:val="00AB57B5"/>
    <w:pPr>
      <w:ind w:left="849"/>
    </w:pPr>
  </w:style>
  <w:style w:type="paragraph" w:styleId="41">
    <w:name w:val="List Continue 4"/>
    <w:basedOn w:val="a0"/>
    <w:uiPriority w:val="99"/>
    <w:semiHidden/>
    <w:rsid w:val="00AB57B5"/>
    <w:pPr>
      <w:ind w:left="1132"/>
    </w:pPr>
  </w:style>
  <w:style w:type="paragraph" w:styleId="51">
    <w:name w:val="List Continue 5"/>
    <w:basedOn w:val="a0"/>
    <w:uiPriority w:val="99"/>
    <w:semiHidden/>
    <w:rsid w:val="00AB57B5"/>
    <w:pPr>
      <w:ind w:left="1415"/>
    </w:pPr>
  </w:style>
  <w:style w:type="character" w:styleId="aff3">
    <w:name w:val="Strong"/>
    <w:basedOn w:val="a1"/>
    <w:uiPriority w:val="99"/>
    <w:qFormat/>
    <w:rsid w:val="00AB57B5"/>
    <w:rPr>
      <w:rFonts w:cs="Times New Roman"/>
      <w:b/>
      <w:bCs/>
    </w:rPr>
  </w:style>
  <w:style w:type="paragraph" w:styleId="aff4">
    <w:name w:val="Signature"/>
    <w:basedOn w:val="a0"/>
    <w:link w:val="aff5"/>
    <w:uiPriority w:val="99"/>
    <w:semiHidden/>
    <w:rsid w:val="00AB57B5"/>
    <w:pPr>
      <w:ind w:left="4252"/>
    </w:pPr>
  </w:style>
  <w:style w:type="character" w:customStyle="1" w:styleId="aff5">
    <w:name w:val="חתימה תו"/>
    <w:basedOn w:val="a1"/>
    <w:link w:val="aff4"/>
    <w:uiPriority w:val="99"/>
    <w:semiHidden/>
    <w:rPr>
      <w:rFonts w:cs="FrankRuehl"/>
      <w:sz w:val="24"/>
      <w:szCs w:val="24"/>
    </w:rPr>
  </w:style>
  <w:style w:type="paragraph" w:styleId="aff6">
    <w:name w:val="E-mail Signature"/>
    <w:basedOn w:val="a0"/>
    <w:link w:val="aff7"/>
    <w:uiPriority w:val="99"/>
    <w:semiHidden/>
    <w:rsid w:val="00AB57B5"/>
  </w:style>
  <w:style w:type="character" w:customStyle="1" w:styleId="aff7">
    <w:name w:val="חתימת דואר אלקטרוני תו"/>
    <w:basedOn w:val="a1"/>
    <w:link w:val="aff6"/>
    <w:uiPriority w:val="99"/>
    <w:semiHidden/>
    <w:rPr>
      <w:rFonts w:cs="FrankRuehl"/>
      <w:sz w:val="24"/>
      <w:szCs w:val="24"/>
    </w:rPr>
  </w:style>
  <w:style w:type="table" w:styleId="aff8">
    <w:name w:val="Table Elegant"/>
    <w:basedOn w:val="a2"/>
    <w:uiPriority w:val="99"/>
    <w:semiHidden/>
    <w:rsid w:val="00AB57B5"/>
    <w:pPr>
      <w:autoSpaceDE w:val="0"/>
      <w:autoSpaceDN w:val="0"/>
      <w:bidi/>
      <w:spacing w:after="120" w:line="300"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12">
    <w:name w:val="Table Subtle 1"/>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6">
    <w:name w:val="Table Subtle 2"/>
    <w:basedOn w:val="a2"/>
    <w:uiPriority w:val="99"/>
    <w:semiHidden/>
    <w:rsid w:val="00AB57B5"/>
    <w:pPr>
      <w:autoSpaceDE w:val="0"/>
      <w:autoSpaceDN w:val="0"/>
      <w:bidi/>
      <w:spacing w:after="120" w:line="300" w:lineRule="exact"/>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9">
    <w:name w:val="Table Professional"/>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affa">
    <w:name w:val="Table Contemporary"/>
    <w:basedOn w:val="a2"/>
    <w:uiPriority w:val="99"/>
    <w:semiHidden/>
    <w:rsid w:val="00AB57B5"/>
    <w:pPr>
      <w:autoSpaceDE w:val="0"/>
      <w:autoSpaceDN w:val="0"/>
      <w:bidi/>
      <w:spacing w:after="120" w:line="300" w:lineRule="exact"/>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13">
    <w:name w:val="Table Simple 1"/>
    <w:basedOn w:val="a2"/>
    <w:uiPriority w:val="99"/>
    <w:semiHidden/>
    <w:rsid w:val="00AB57B5"/>
    <w:pPr>
      <w:autoSpaceDE w:val="0"/>
      <w:autoSpaceDN w:val="0"/>
      <w:bidi/>
      <w:spacing w:after="120" w:line="300" w:lineRule="exact"/>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4">
    <w:name w:val="Table Simple 3"/>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4">
    <w:name w:val="Table Colorful 1"/>
    <w:basedOn w:val="a2"/>
    <w:uiPriority w:val="99"/>
    <w:semiHidden/>
    <w:rsid w:val="00AB57B5"/>
    <w:pPr>
      <w:autoSpaceDE w:val="0"/>
      <w:autoSpaceDN w:val="0"/>
      <w:bidi/>
      <w:spacing w:after="120" w:line="300"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8">
    <w:name w:val="Table Colorful 2"/>
    <w:basedOn w:val="a2"/>
    <w:uiPriority w:val="99"/>
    <w:semiHidden/>
    <w:rsid w:val="00AB57B5"/>
    <w:pPr>
      <w:autoSpaceDE w:val="0"/>
      <w:autoSpaceDN w:val="0"/>
      <w:bidi/>
      <w:spacing w:after="120" w:line="300" w:lineRule="exact"/>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5">
    <w:name w:val="Table Colorful 3"/>
    <w:basedOn w:val="a2"/>
    <w:uiPriority w:val="99"/>
    <w:semiHidden/>
    <w:rsid w:val="00AB57B5"/>
    <w:pPr>
      <w:autoSpaceDE w:val="0"/>
      <w:autoSpaceDN w:val="0"/>
      <w:bidi/>
      <w:spacing w:after="120" w:line="300"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15">
    <w:name w:val="Table Classic 1"/>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9">
    <w:name w:val="Table Classic 2"/>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6">
    <w:name w:val="Table Classic 3"/>
    <w:basedOn w:val="a2"/>
    <w:uiPriority w:val="99"/>
    <w:semiHidden/>
    <w:rsid w:val="00AB57B5"/>
    <w:pPr>
      <w:autoSpaceDE w:val="0"/>
      <w:autoSpaceDN w:val="0"/>
      <w:bidi/>
      <w:spacing w:after="120" w:line="300"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42">
    <w:name w:val="Table Classic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6">
    <w:name w:val="Table Web 1"/>
    <w:basedOn w:val="a2"/>
    <w:uiPriority w:val="99"/>
    <w:semiHidden/>
    <w:rsid w:val="00AB57B5"/>
    <w:pPr>
      <w:autoSpaceDE w:val="0"/>
      <w:autoSpaceDN w:val="0"/>
      <w:bidi/>
      <w:spacing w:after="120" w:line="300"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a">
    <w:name w:val="Table Web 2"/>
    <w:basedOn w:val="a2"/>
    <w:uiPriority w:val="99"/>
    <w:semiHidden/>
    <w:rsid w:val="00AB57B5"/>
    <w:pPr>
      <w:autoSpaceDE w:val="0"/>
      <w:autoSpaceDN w:val="0"/>
      <w:bidi/>
      <w:spacing w:after="120" w:line="300"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37">
    <w:name w:val="Table Web 3"/>
    <w:basedOn w:val="a2"/>
    <w:uiPriority w:val="99"/>
    <w:semiHidden/>
    <w:rsid w:val="00AB57B5"/>
    <w:pPr>
      <w:autoSpaceDE w:val="0"/>
      <w:autoSpaceDN w:val="0"/>
      <w:bidi/>
      <w:spacing w:after="120" w:line="300"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ffb">
    <w:name w:val="Table Grid"/>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b">
    <w:name w:val="Table Grid 2"/>
    <w:basedOn w:val="a2"/>
    <w:uiPriority w:val="99"/>
    <w:semiHidden/>
    <w:rsid w:val="00AB57B5"/>
    <w:pPr>
      <w:autoSpaceDE w:val="0"/>
      <w:autoSpaceDN w:val="0"/>
      <w:bidi/>
      <w:spacing w:after="120" w:line="300" w:lineRule="exact"/>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8">
    <w:name w:val="Table Grid 3"/>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3">
    <w:name w:val="Table Grid 4"/>
    <w:basedOn w:val="a2"/>
    <w:uiPriority w:val="99"/>
    <w:semiHidden/>
    <w:rsid w:val="00AB57B5"/>
    <w:pPr>
      <w:autoSpaceDE w:val="0"/>
      <w:autoSpaceDN w:val="0"/>
      <w:bidi/>
      <w:spacing w:after="120" w:line="300"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2">
    <w:name w:val="Table Grid 5"/>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uiPriority w:val="99"/>
    <w:semiHidden/>
    <w:rsid w:val="00AB57B5"/>
    <w:pPr>
      <w:autoSpaceDE w:val="0"/>
      <w:autoSpaceDN w:val="0"/>
      <w:bidi/>
      <w:spacing w:after="120" w:line="300"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uiPriority w:val="99"/>
    <w:semiHidden/>
    <w:rsid w:val="00AB57B5"/>
    <w:pPr>
      <w:autoSpaceDE w:val="0"/>
      <w:autoSpaceDN w:val="0"/>
      <w:bidi/>
      <w:spacing w:after="120" w:line="300"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c">
    <w:name w:val="Plain Text"/>
    <w:basedOn w:val="a0"/>
    <w:link w:val="affd"/>
    <w:uiPriority w:val="99"/>
    <w:semiHidden/>
    <w:rsid w:val="00AB57B5"/>
    <w:rPr>
      <w:rFonts w:ascii="Courier New" w:hAnsi="Courier New" w:cs="Courier New"/>
      <w:szCs w:val="20"/>
    </w:rPr>
  </w:style>
  <w:style w:type="character" w:customStyle="1" w:styleId="affd">
    <w:name w:val="טקסט רגיל תו"/>
    <w:basedOn w:val="a1"/>
    <w:link w:val="affc"/>
    <w:uiPriority w:val="99"/>
    <w:semiHidden/>
    <w:rPr>
      <w:rFonts w:ascii="Courier New" w:hAnsi="Courier New" w:cs="Courier New"/>
      <w:sz w:val="20"/>
      <w:szCs w:val="20"/>
    </w:rPr>
  </w:style>
  <w:style w:type="paragraph" w:styleId="affe">
    <w:name w:val="Note Heading"/>
    <w:basedOn w:val="a0"/>
    <w:next w:val="a0"/>
    <w:link w:val="afff"/>
    <w:uiPriority w:val="99"/>
    <w:semiHidden/>
    <w:rsid w:val="00AB57B5"/>
  </w:style>
  <w:style w:type="character" w:customStyle="1" w:styleId="afff">
    <w:name w:val="כותרת הערות תו"/>
    <w:basedOn w:val="a1"/>
    <w:link w:val="affe"/>
    <w:uiPriority w:val="99"/>
    <w:semiHidden/>
    <w:rPr>
      <w:rFonts w:cs="FrankRuehl"/>
      <w:sz w:val="24"/>
      <w:szCs w:val="24"/>
    </w:rPr>
  </w:style>
  <w:style w:type="paragraph" w:styleId="afff0">
    <w:name w:val="Subtitle"/>
    <w:basedOn w:val="a0"/>
    <w:link w:val="afff1"/>
    <w:uiPriority w:val="99"/>
    <w:qFormat/>
    <w:rsid w:val="009116EC"/>
    <w:pPr>
      <w:jc w:val="center"/>
      <w:outlineLvl w:val="1"/>
    </w:pPr>
    <w:rPr>
      <w:rFonts w:ascii="Arial" w:hAnsi="Arial"/>
      <w:szCs w:val="28"/>
    </w:rPr>
  </w:style>
  <w:style w:type="character" w:customStyle="1" w:styleId="afff1">
    <w:name w:val="כותרת משנה תו"/>
    <w:basedOn w:val="a1"/>
    <w:link w:val="afff0"/>
    <w:uiPriority w:val="11"/>
    <w:rPr>
      <w:rFonts w:asciiTheme="majorHAnsi" w:eastAsiaTheme="majorEastAsia" w:hAnsiTheme="majorHAnsi" w:cstheme="majorBidi"/>
      <w:sz w:val="24"/>
      <w:szCs w:val="24"/>
    </w:rPr>
  </w:style>
  <w:style w:type="paragraph" w:styleId="afff2">
    <w:name w:val="Message Header"/>
    <w:basedOn w:val="a0"/>
    <w:link w:val="afff3"/>
    <w:uiPriority w:val="99"/>
    <w:semiHidden/>
    <w:rsid w:val="00AB5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3">
    <w:name w:val="כותרת עליונה של הודעה תו"/>
    <w:basedOn w:val="a1"/>
    <w:link w:val="afff2"/>
    <w:uiPriority w:val="99"/>
    <w:semiHidden/>
    <w:rPr>
      <w:rFonts w:asciiTheme="majorHAnsi" w:eastAsiaTheme="majorEastAsia" w:hAnsiTheme="majorHAnsi" w:cstheme="majorBidi"/>
      <w:sz w:val="24"/>
      <w:szCs w:val="24"/>
      <w:shd w:val="pct20" w:color="auto" w:fill="auto"/>
    </w:rPr>
  </w:style>
  <w:style w:type="paragraph" w:styleId="afff4">
    <w:name w:val="Body Text Indent"/>
    <w:basedOn w:val="a0"/>
    <w:link w:val="afff5"/>
    <w:uiPriority w:val="99"/>
    <w:semiHidden/>
    <w:rsid w:val="00AB57B5"/>
    <w:pPr>
      <w:ind w:left="283"/>
    </w:pPr>
  </w:style>
  <w:style w:type="character" w:customStyle="1" w:styleId="afff5">
    <w:name w:val="כניסה בגוף טקסט תו"/>
    <w:basedOn w:val="a1"/>
    <w:link w:val="afff4"/>
    <w:uiPriority w:val="99"/>
    <w:semiHidden/>
    <w:rPr>
      <w:rFonts w:cs="FrankRuehl"/>
      <w:sz w:val="24"/>
      <w:szCs w:val="24"/>
    </w:rPr>
  </w:style>
  <w:style w:type="paragraph" w:styleId="39">
    <w:name w:val="Body Text Indent 3"/>
    <w:basedOn w:val="a0"/>
    <w:link w:val="3a"/>
    <w:uiPriority w:val="99"/>
    <w:semiHidden/>
    <w:rsid w:val="00AB57B5"/>
    <w:pPr>
      <w:ind w:left="283"/>
    </w:pPr>
    <w:rPr>
      <w:sz w:val="16"/>
      <w:szCs w:val="16"/>
    </w:rPr>
  </w:style>
  <w:style w:type="character" w:customStyle="1" w:styleId="3a">
    <w:name w:val="כניסה בגוף טקסט 3 תו"/>
    <w:basedOn w:val="a1"/>
    <w:link w:val="39"/>
    <w:uiPriority w:val="99"/>
    <w:semiHidden/>
    <w:rPr>
      <w:rFonts w:cs="FrankRuehl"/>
      <w:sz w:val="16"/>
      <w:szCs w:val="16"/>
    </w:rPr>
  </w:style>
  <w:style w:type="paragraph" w:styleId="afff6">
    <w:name w:val="Normal Indent"/>
    <w:basedOn w:val="a0"/>
    <w:uiPriority w:val="99"/>
    <w:semiHidden/>
    <w:rsid w:val="00AB57B5"/>
    <w:pPr>
      <w:ind w:left="720"/>
    </w:pPr>
  </w:style>
  <w:style w:type="paragraph" w:styleId="afff7">
    <w:name w:val="Body Text First Indent"/>
    <w:basedOn w:val="af2"/>
    <w:link w:val="afff8"/>
    <w:uiPriority w:val="99"/>
    <w:semiHidden/>
    <w:rsid w:val="00AB57B5"/>
    <w:pPr>
      <w:spacing w:line="300" w:lineRule="exact"/>
      <w:ind w:firstLine="210"/>
    </w:pPr>
  </w:style>
  <w:style w:type="character" w:customStyle="1" w:styleId="afff8">
    <w:name w:val="כניסת שורה ראשונה בגוף טקסט תו"/>
    <w:basedOn w:val="af3"/>
    <w:link w:val="afff7"/>
    <w:uiPriority w:val="99"/>
    <w:semiHidden/>
  </w:style>
  <w:style w:type="paragraph" w:styleId="2c">
    <w:name w:val="Body Text First Indent 2"/>
    <w:basedOn w:val="afff4"/>
    <w:link w:val="2d"/>
    <w:uiPriority w:val="99"/>
    <w:semiHidden/>
    <w:rsid w:val="00AB57B5"/>
    <w:pPr>
      <w:ind w:firstLine="210"/>
    </w:pPr>
  </w:style>
  <w:style w:type="character" w:customStyle="1" w:styleId="2d">
    <w:name w:val="כניסת שורה ראשונה בגוף טקסט 2 תו"/>
    <w:basedOn w:val="afff5"/>
    <w:link w:val="2c"/>
    <w:uiPriority w:val="99"/>
    <w:semiHidden/>
  </w:style>
  <w:style w:type="paragraph" w:styleId="HTML2">
    <w:name w:val="HTML Address"/>
    <w:basedOn w:val="a0"/>
    <w:link w:val="HTML3"/>
    <w:uiPriority w:val="99"/>
    <w:semiHidden/>
    <w:rsid w:val="00AB57B5"/>
    <w:rPr>
      <w:i/>
      <w:iCs/>
    </w:rPr>
  </w:style>
  <w:style w:type="character" w:customStyle="1" w:styleId="HTML3">
    <w:name w:val="כתובת HTML תו"/>
    <w:basedOn w:val="a1"/>
    <w:link w:val="HTML2"/>
    <w:uiPriority w:val="99"/>
    <w:semiHidden/>
    <w:rPr>
      <w:rFonts w:cs="FrankRuehl"/>
      <w:i/>
      <w:iCs/>
      <w:sz w:val="24"/>
      <w:szCs w:val="24"/>
    </w:rPr>
  </w:style>
  <w:style w:type="paragraph" w:styleId="afff9">
    <w:name w:val="envelope return"/>
    <w:basedOn w:val="a0"/>
    <w:uiPriority w:val="99"/>
    <w:semiHidden/>
    <w:rsid w:val="00AB57B5"/>
    <w:rPr>
      <w:rFonts w:ascii="Arial" w:hAnsi="Arial" w:cs="Arial"/>
      <w:szCs w:val="20"/>
    </w:rPr>
  </w:style>
  <w:style w:type="paragraph" w:styleId="afffa">
    <w:name w:val="envelope address"/>
    <w:basedOn w:val="a0"/>
    <w:uiPriority w:val="99"/>
    <w:semiHidden/>
    <w:rsid w:val="00AB57B5"/>
    <w:pPr>
      <w:framePr w:w="7920" w:h="1980" w:hRule="exact" w:hSpace="180" w:wrap="auto" w:hAnchor="page" w:xAlign="center" w:yAlign="bottom"/>
      <w:ind w:left="2880"/>
    </w:pPr>
    <w:rPr>
      <w:rFonts w:ascii="Arial" w:hAnsi="Arial" w:cs="Arial"/>
    </w:rPr>
  </w:style>
  <w:style w:type="character" w:styleId="HTML4">
    <w:name w:val="HTML Typewriter"/>
    <w:basedOn w:val="a1"/>
    <w:uiPriority w:val="99"/>
    <w:semiHidden/>
    <w:rsid w:val="00AB57B5"/>
    <w:rPr>
      <w:rFonts w:ascii="Courier New" w:hAnsi="Courier New" w:cs="Courier New"/>
      <w:sz w:val="20"/>
      <w:szCs w:val="20"/>
    </w:rPr>
  </w:style>
  <w:style w:type="character" w:styleId="afffb">
    <w:name w:val="line number"/>
    <w:basedOn w:val="a1"/>
    <w:uiPriority w:val="99"/>
    <w:semiHidden/>
    <w:rsid w:val="00AB57B5"/>
    <w:rPr>
      <w:rFonts w:cs="Times New Roman"/>
    </w:rPr>
  </w:style>
  <w:style w:type="character" w:styleId="HTML5">
    <w:name w:val="HTML Keyboard"/>
    <w:basedOn w:val="a1"/>
    <w:uiPriority w:val="99"/>
    <w:semiHidden/>
    <w:rsid w:val="00AB57B5"/>
    <w:rPr>
      <w:rFonts w:ascii="Courier New" w:hAnsi="Courier New" w:cs="Courier New"/>
      <w:sz w:val="20"/>
      <w:szCs w:val="20"/>
    </w:rPr>
  </w:style>
  <w:style w:type="table" w:styleId="afffc">
    <w:name w:val="Table Theme"/>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Closing"/>
    <w:basedOn w:val="a0"/>
    <w:link w:val="afffe"/>
    <w:uiPriority w:val="99"/>
    <w:semiHidden/>
    <w:rsid w:val="00AB57B5"/>
    <w:pPr>
      <w:ind w:left="4252"/>
    </w:pPr>
  </w:style>
  <w:style w:type="character" w:customStyle="1" w:styleId="afffe">
    <w:name w:val="סיום תו"/>
    <w:basedOn w:val="a1"/>
    <w:link w:val="afffd"/>
    <w:uiPriority w:val="99"/>
    <w:semiHidden/>
    <w:rPr>
      <w:rFonts w:cs="FrankRuehl"/>
      <w:sz w:val="24"/>
      <w:szCs w:val="24"/>
    </w:rPr>
  </w:style>
  <w:style w:type="table" w:styleId="18">
    <w:name w:val="Table Columns 1"/>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e">
    <w:name w:val="Table Columns 2"/>
    <w:basedOn w:val="a2"/>
    <w:uiPriority w:val="99"/>
    <w:semiHidden/>
    <w:rsid w:val="00AB57B5"/>
    <w:pPr>
      <w:autoSpaceDE w:val="0"/>
      <w:autoSpaceDN w:val="0"/>
      <w:bidi/>
      <w:spacing w:after="120" w:line="300" w:lineRule="exact"/>
      <w:jc w:val="both"/>
    </w:pPr>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b">
    <w:name w:val="Table Columns 3"/>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4">
    <w:name w:val="Table Columns 4"/>
    <w:basedOn w:val="a2"/>
    <w:uiPriority w:val="99"/>
    <w:semiHidden/>
    <w:rsid w:val="00AB57B5"/>
    <w:pPr>
      <w:autoSpaceDE w:val="0"/>
      <w:autoSpaceDN w:val="0"/>
      <w:bidi/>
      <w:spacing w:after="120" w:line="300" w:lineRule="exact"/>
      <w:jc w:val="both"/>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53">
    <w:name w:val="Table Columns 5"/>
    <w:basedOn w:val="a2"/>
    <w:uiPriority w:val="99"/>
    <w:semiHidden/>
    <w:rsid w:val="00AB57B5"/>
    <w:pPr>
      <w:autoSpaceDE w:val="0"/>
      <w:autoSpaceDN w:val="0"/>
      <w:bidi/>
      <w:spacing w:after="120" w:line="300"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character" w:styleId="HTML6">
    <w:name w:val="HTML Acronym"/>
    <w:basedOn w:val="a1"/>
    <w:uiPriority w:val="99"/>
    <w:semiHidden/>
    <w:rsid w:val="00AB57B5"/>
    <w:rPr>
      <w:rFonts w:cs="Times New Roman"/>
    </w:rPr>
  </w:style>
  <w:style w:type="paragraph" w:styleId="affff">
    <w:name w:val="List"/>
    <w:basedOn w:val="a0"/>
    <w:uiPriority w:val="99"/>
    <w:semiHidden/>
    <w:rsid w:val="00AB57B5"/>
    <w:pPr>
      <w:ind w:left="283" w:hanging="283"/>
    </w:pPr>
  </w:style>
  <w:style w:type="paragraph" w:styleId="2f">
    <w:name w:val="List 2"/>
    <w:basedOn w:val="a0"/>
    <w:uiPriority w:val="99"/>
    <w:semiHidden/>
    <w:rsid w:val="00AB57B5"/>
    <w:pPr>
      <w:ind w:left="566" w:hanging="283"/>
    </w:pPr>
  </w:style>
  <w:style w:type="paragraph" w:styleId="3c">
    <w:name w:val="List 3"/>
    <w:basedOn w:val="a0"/>
    <w:uiPriority w:val="99"/>
    <w:semiHidden/>
    <w:rsid w:val="00AB57B5"/>
    <w:pPr>
      <w:ind w:left="849" w:hanging="283"/>
    </w:pPr>
  </w:style>
  <w:style w:type="paragraph" w:styleId="45">
    <w:name w:val="List 4"/>
    <w:basedOn w:val="a0"/>
    <w:uiPriority w:val="99"/>
    <w:semiHidden/>
    <w:rsid w:val="00AB57B5"/>
    <w:pPr>
      <w:ind w:left="1132" w:hanging="283"/>
    </w:pPr>
  </w:style>
  <w:style w:type="paragraph" w:styleId="54">
    <w:name w:val="List 5"/>
    <w:basedOn w:val="a0"/>
    <w:uiPriority w:val="99"/>
    <w:semiHidden/>
    <w:rsid w:val="00AB57B5"/>
    <w:pPr>
      <w:ind w:left="1415" w:hanging="283"/>
    </w:pPr>
  </w:style>
  <w:style w:type="table" w:styleId="19">
    <w:name w:val="Table List 1"/>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0">
    <w:name w:val="Table List 2"/>
    <w:basedOn w:val="a2"/>
    <w:uiPriority w:val="99"/>
    <w:semiHidden/>
    <w:rsid w:val="00AB57B5"/>
    <w:pPr>
      <w:autoSpaceDE w:val="0"/>
      <w:autoSpaceDN w:val="0"/>
      <w:bidi/>
      <w:spacing w:after="120" w:line="300" w:lineRule="exact"/>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d">
    <w:name w:val="Table List 3"/>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6">
    <w:name w:val="Table List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2">
    <w:name w:val="Table List 6"/>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List Number"/>
    <w:basedOn w:val="a0"/>
    <w:uiPriority w:val="99"/>
    <w:semiHidden/>
    <w:rsid w:val="00AB57B5"/>
    <w:pPr>
      <w:numPr>
        <w:numId w:val="2"/>
      </w:numPr>
      <w:tabs>
        <w:tab w:val="clear" w:pos="643"/>
        <w:tab w:val="num" w:pos="360"/>
      </w:tabs>
      <w:ind w:left="360"/>
    </w:pPr>
  </w:style>
  <w:style w:type="paragraph" w:styleId="2f1">
    <w:name w:val="List Number 2"/>
    <w:basedOn w:val="a0"/>
    <w:uiPriority w:val="99"/>
    <w:semiHidden/>
    <w:rsid w:val="00AB57B5"/>
    <w:pPr>
      <w:numPr>
        <w:numId w:val="3"/>
      </w:numPr>
      <w:tabs>
        <w:tab w:val="clear" w:pos="926"/>
        <w:tab w:val="num" w:pos="643"/>
      </w:tabs>
      <w:ind w:left="643"/>
    </w:pPr>
  </w:style>
  <w:style w:type="paragraph" w:styleId="3e">
    <w:name w:val="List Number 3"/>
    <w:basedOn w:val="a0"/>
    <w:uiPriority w:val="99"/>
    <w:semiHidden/>
    <w:rsid w:val="00AB57B5"/>
    <w:pPr>
      <w:numPr>
        <w:numId w:val="4"/>
      </w:numPr>
      <w:tabs>
        <w:tab w:val="clear" w:pos="1209"/>
        <w:tab w:val="num" w:pos="926"/>
      </w:tabs>
      <w:ind w:left="926"/>
    </w:pPr>
  </w:style>
  <w:style w:type="paragraph" w:styleId="47">
    <w:name w:val="List Number 4"/>
    <w:basedOn w:val="a0"/>
    <w:uiPriority w:val="99"/>
    <w:semiHidden/>
    <w:rsid w:val="00AB57B5"/>
    <w:pPr>
      <w:numPr>
        <w:numId w:val="5"/>
      </w:numPr>
      <w:tabs>
        <w:tab w:val="clear" w:pos="1492"/>
        <w:tab w:val="num" w:pos="1209"/>
      </w:tabs>
      <w:ind w:left="1209"/>
    </w:pPr>
  </w:style>
  <w:style w:type="paragraph" w:styleId="56">
    <w:name w:val="List Number 5"/>
    <w:basedOn w:val="a0"/>
    <w:uiPriority w:val="99"/>
    <w:semiHidden/>
    <w:rsid w:val="00AB57B5"/>
    <w:pPr>
      <w:numPr>
        <w:numId w:val="6"/>
      </w:numPr>
      <w:tabs>
        <w:tab w:val="clear" w:pos="360"/>
        <w:tab w:val="num" w:pos="1492"/>
      </w:tabs>
      <w:ind w:left="1492"/>
    </w:pPr>
  </w:style>
  <w:style w:type="paragraph" w:styleId="affff1">
    <w:name w:val="List Bullet"/>
    <w:basedOn w:val="a0"/>
    <w:uiPriority w:val="99"/>
    <w:semiHidden/>
    <w:rsid w:val="00AB57B5"/>
    <w:pPr>
      <w:numPr>
        <w:numId w:val="7"/>
      </w:numPr>
      <w:tabs>
        <w:tab w:val="clear" w:pos="643"/>
        <w:tab w:val="num" w:pos="360"/>
      </w:tabs>
      <w:ind w:left="360"/>
    </w:pPr>
  </w:style>
  <w:style w:type="paragraph" w:styleId="2f2">
    <w:name w:val="List Bullet 2"/>
    <w:basedOn w:val="a0"/>
    <w:uiPriority w:val="99"/>
    <w:semiHidden/>
    <w:rsid w:val="00AB57B5"/>
    <w:pPr>
      <w:numPr>
        <w:numId w:val="8"/>
      </w:numPr>
      <w:tabs>
        <w:tab w:val="clear" w:pos="926"/>
        <w:tab w:val="num" w:pos="643"/>
      </w:tabs>
      <w:ind w:left="643"/>
    </w:pPr>
  </w:style>
  <w:style w:type="paragraph" w:styleId="3f">
    <w:name w:val="List Bullet 3"/>
    <w:basedOn w:val="a0"/>
    <w:uiPriority w:val="99"/>
    <w:semiHidden/>
    <w:rsid w:val="00AB57B5"/>
    <w:pPr>
      <w:numPr>
        <w:numId w:val="9"/>
      </w:numPr>
      <w:tabs>
        <w:tab w:val="clear" w:pos="1209"/>
        <w:tab w:val="num" w:pos="926"/>
      </w:tabs>
      <w:ind w:left="926"/>
    </w:pPr>
  </w:style>
  <w:style w:type="paragraph" w:styleId="48">
    <w:name w:val="List Bullet 4"/>
    <w:basedOn w:val="a0"/>
    <w:uiPriority w:val="99"/>
    <w:semiHidden/>
    <w:rsid w:val="00AB57B5"/>
    <w:pPr>
      <w:numPr>
        <w:numId w:val="10"/>
      </w:numPr>
      <w:tabs>
        <w:tab w:val="clear" w:pos="1492"/>
        <w:tab w:val="num" w:pos="1209"/>
      </w:tabs>
      <w:ind w:left="1209"/>
    </w:pPr>
  </w:style>
  <w:style w:type="paragraph" w:styleId="57">
    <w:name w:val="List Bullet 5"/>
    <w:basedOn w:val="a0"/>
    <w:uiPriority w:val="99"/>
    <w:semiHidden/>
    <w:rsid w:val="00AB57B5"/>
    <w:pPr>
      <w:numPr>
        <w:numId w:val="11"/>
      </w:numPr>
      <w:tabs>
        <w:tab w:val="clear" w:pos="360"/>
        <w:tab w:val="num" w:pos="1492"/>
      </w:tabs>
      <w:ind w:left="1492"/>
    </w:pPr>
  </w:style>
  <w:style w:type="paragraph" w:styleId="affff2">
    <w:name w:val="Date"/>
    <w:basedOn w:val="a0"/>
    <w:next w:val="a0"/>
    <w:link w:val="affff3"/>
    <w:uiPriority w:val="99"/>
    <w:semiHidden/>
    <w:rsid w:val="00AB57B5"/>
  </w:style>
  <w:style w:type="character" w:customStyle="1" w:styleId="affff3">
    <w:name w:val="תאריך תו"/>
    <w:basedOn w:val="a1"/>
    <w:link w:val="affff2"/>
    <w:uiPriority w:val="99"/>
    <w:semiHidden/>
    <w:rPr>
      <w:rFonts w:cs="FrankRuehl"/>
      <w:sz w:val="24"/>
      <w:szCs w:val="24"/>
    </w:rPr>
  </w:style>
  <w:style w:type="paragraph" w:styleId="affff4">
    <w:name w:val="Title"/>
    <w:basedOn w:val="a0"/>
    <w:link w:val="affff5"/>
    <w:uiPriority w:val="99"/>
    <w:qFormat/>
    <w:rsid w:val="00AB57B5"/>
    <w:pPr>
      <w:spacing w:before="240" w:after="60"/>
      <w:jc w:val="center"/>
      <w:outlineLvl w:val="0"/>
    </w:pPr>
    <w:rPr>
      <w:rFonts w:ascii="Arial" w:hAnsi="Arial" w:cs="Arial"/>
      <w:b/>
      <w:bCs/>
      <w:kern w:val="28"/>
      <w:sz w:val="32"/>
      <w:szCs w:val="32"/>
    </w:rPr>
  </w:style>
  <w:style w:type="character" w:customStyle="1" w:styleId="affff5">
    <w:name w:val="תואר תו"/>
    <w:basedOn w:val="a1"/>
    <w:link w:val="affff4"/>
    <w:uiPriority w:val="10"/>
    <w:rPr>
      <w:rFonts w:asciiTheme="majorHAnsi" w:eastAsiaTheme="majorEastAsia" w:hAnsiTheme="majorHAnsi" w:cstheme="majorBidi"/>
      <w:b/>
      <w:bCs/>
      <w:kern w:val="28"/>
      <w:sz w:val="32"/>
      <w:szCs w:val="32"/>
    </w:rPr>
  </w:style>
  <w:style w:type="paragraph" w:customStyle="1" w:styleId="affff6">
    <w:name w:val="מחבר"/>
    <w:basedOn w:val="a0"/>
    <w:uiPriority w:val="99"/>
    <w:semiHidden/>
    <w:rsid w:val="009116EC"/>
    <w:pPr>
      <w:spacing w:before="120" w:after="360" w:line="360" w:lineRule="auto"/>
      <w:jc w:val="center"/>
    </w:pPr>
  </w:style>
  <w:style w:type="paragraph" w:customStyle="1" w:styleId="affff7">
    <w:name w:val="עורכים"/>
    <w:basedOn w:val="a0"/>
    <w:uiPriority w:val="99"/>
    <w:semiHidden/>
    <w:rsid w:val="00393EB8"/>
    <w:pPr>
      <w:spacing w:after="0" w:line="240" w:lineRule="auto"/>
      <w:jc w:val="right"/>
    </w:pPr>
    <w:rPr>
      <w:b/>
      <w:bCs/>
    </w:rPr>
  </w:style>
  <w:style w:type="paragraph" w:customStyle="1" w:styleId="affff8">
    <w:name w:val="עורך לשוני"/>
    <w:basedOn w:val="a0"/>
    <w:autoRedefine/>
    <w:uiPriority w:val="99"/>
    <w:semiHidden/>
    <w:rsid w:val="00393EB8"/>
    <w:pPr>
      <w:spacing w:after="0" w:line="240" w:lineRule="auto"/>
      <w:jc w:val="right"/>
    </w:pPr>
    <w:rPr>
      <w:szCs w:val="20"/>
    </w:rPr>
  </w:style>
  <w:style w:type="character" w:customStyle="1" w:styleId="affff9">
    <w:name w:val="מס גליון"/>
    <w:basedOn w:val="a1"/>
    <w:uiPriority w:val="99"/>
    <w:semiHidden/>
    <w:rsid w:val="00393EB8"/>
    <w:rPr>
      <w:rFonts w:cs="Times New Roman"/>
      <w:b/>
      <w:bCs/>
      <w:sz w:val="24"/>
    </w:rPr>
  </w:style>
  <w:style w:type="paragraph" w:customStyle="1" w:styleId="affffa">
    <w:name w:val="מדינת"/>
    <w:basedOn w:val="3"/>
    <w:autoRedefine/>
    <w:uiPriority w:val="99"/>
    <w:semiHidden/>
    <w:rsid w:val="004375C4"/>
    <w:rPr>
      <w:sz w:val="28"/>
      <w:szCs w:val="28"/>
    </w:rPr>
  </w:style>
  <w:style w:type="paragraph" w:customStyle="1" w:styleId="affffb">
    <w:name w:val="המחלקה"/>
    <w:basedOn w:val="3"/>
    <w:uiPriority w:val="99"/>
    <w:semiHidden/>
    <w:rsid w:val="008908E4"/>
    <w:rPr>
      <w:b w:val="0"/>
      <w:bCs w:val="0"/>
    </w:rPr>
  </w:style>
  <w:style w:type="character" w:styleId="affffc">
    <w:name w:val="annotation reference"/>
    <w:basedOn w:val="a1"/>
    <w:uiPriority w:val="99"/>
    <w:semiHidden/>
    <w:rsid w:val="000C4704"/>
    <w:rPr>
      <w:rFonts w:cs="Times New Roman"/>
      <w:sz w:val="16"/>
      <w:szCs w:val="16"/>
    </w:rPr>
  </w:style>
  <w:style w:type="paragraph" w:styleId="affffd">
    <w:name w:val="annotation text"/>
    <w:basedOn w:val="a0"/>
    <w:link w:val="affffe"/>
    <w:uiPriority w:val="99"/>
    <w:semiHidden/>
    <w:rsid w:val="000C4704"/>
    <w:rPr>
      <w:sz w:val="20"/>
      <w:szCs w:val="20"/>
    </w:rPr>
  </w:style>
  <w:style w:type="character" w:customStyle="1" w:styleId="affffe">
    <w:name w:val="טקסט הערה תו"/>
    <w:basedOn w:val="a1"/>
    <w:link w:val="affffd"/>
    <w:uiPriority w:val="99"/>
    <w:semiHidden/>
    <w:rPr>
      <w:rFonts w:cs="FrankRuehl"/>
      <w:sz w:val="20"/>
      <w:szCs w:val="20"/>
    </w:rPr>
  </w:style>
  <w:style w:type="paragraph" w:styleId="afffff">
    <w:name w:val="annotation subject"/>
    <w:basedOn w:val="affffd"/>
    <w:next w:val="affffd"/>
    <w:link w:val="afffff0"/>
    <w:uiPriority w:val="99"/>
    <w:semiHidden/>
    <w:rsid w:val="000C4704"/>
    <w:rPr>
      <w:b/>
      <w:bCs/>
    </w:rPr>
  </w:style>
  <w:style w:type="character" w:customStyle="1" w:styleId="afffff0">
    <w:name w:val="נושא הערה תו"/>
    <w:basedOn w:val="affffe"/>
    <w:link w:val="afffff"/>
    <w:uiPriority w:val="99"/>
    <w:semiHidden/>
    <w:rPr>
      <w:b/>
      <w:bCs/>
    </w:rPr>
  </w:style>
  <w:style w:type="numbering" w:styleId="1ai">
    <w:name w:val="Outline List 1"/>
    <w:basedOn w:val="a3"/>
    <w:uiPriority w:val="99"/>
    <w:semiHidden/>
    <w:unhideWhenUsed/>
    <w:pPr>
      <w:numPr>
        <w:numId w:val="33"/>
      </w:numPr>
    </w:pPr>
  </w:style>
  <w:style w:type="numbering" w:styleId="111111">
    <w:name w:val="Outline List 2"/>
    <w:basedOn w:val="a3"/>
    <w:uiPriority w:val="99"/>
    <w:semiHidden/>
    <w:unhideWhenUsed/>
    <w:pPr>
      <w:numPr>
        <w:numId w:val="32"/>
      </w:numPr>
    </w:pPr>
  </w:style>
  <w:style w:type="numbering" w:styleId="a">
    <w:name w:val="Outline List 3"/>
    <w:basedOn w:val="a3"/>
    <w:uiPriority w:val="99"/>
    <w:semiHidden/>
    <w:unhideWhenUsed/>
    <w:pPr>
      <w:numPr>
        <w:numId w:val="34"/>
      </w:numPr>
    </w:pPr>
  </w:style>
</w:styles>
</file>

<file path=word/webSettings.xml><?xml version="1.0" encoding="utf-8"?>
<w:webSettings xmlns:r="http://schemas.openxmlformats.org/officeDocument/2006/relationships" xmlns:w="http://schemas.openxmlformats.org/wordprocessingml/2006/main">
  <w:divs>
    <w:div w:id="1608082808">
      <w:marLeft w:val="0"/>
      <w:marRight w:val="0"/>
      <w:marTop w:val="0"/>
      <w:marBottom w:val="0"/>
      <w:divBdr>
        <w:top w:val="none" w:sz="0" w:space="0" w:color="auto"/>
        <w:left w:val="none" w:sz="0" w:space="0" w:color="auto"/>
        <w:bottom w:val="none" w:sz="0" w:space="0" w:color="auto"/>
        <w:right w:val="none" w:sz="0" w:space="0" w:color="auto"/>
      </w:divBdr>
    </w:div>
    <w:div w:id="1608082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 TargetMode="External"/><Relationship Id="rId3" Type="http://schemas.openxmlformats.org/officeDocument/2006/relationships/settings" Target="settings.xml"/><Relationship Id="rId7" Type="http://schemas.openxmlformats.org/officeDocument/2006/relationships/hyperlink" Target="http://www.justice.gov.il/mojheb/tfu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1828</Words>
  <Characters>9672</Characters>
  <Application>Microsoft Office Word</Application>
  <DocSecurity>0</DocSecurity>
  <Lines>161</Lines>
  <Paragraphs>63</Paragraphs>
  <ScaleCrop>false</ScaleCrop>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מיכאל ויגודה</dc:creator>
  <cp:lastModifiedBy>bb bt</cp:lastModifiedBy>
  <cp:revision>2</cp:revision>
  <cp:lastPrinted>2009-11-22T07:12:00Z</cp:lastPrinted>
  <dcterms:created xsi:type="dcterms:W3CDTF">2015-06-09T14:23:00Z</dcterms:created>
  <dcterms:modified xsi:type="dcterms:W3CDTF">2015-06-09T14:23:00Z</dcterms:modified>
</cp:coreProperties>
</file>