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jc w:val="center"/>
        <w:tblLayout w:type="fixed"/>
        <w:tblLook w:val="0000"/>
      </w:tblPr>
      <w:tblGrid>
        <w:gridCol w:w="2847"/>
        <w:gridCol w:w="2950"/>
        <w:gridCol w:w="3481"/>
      </w:tblGrid>
      <w:tr w:rsidR="007A7D17">
        <w:tblPrEx>
          <w:tblCellMar>
            <w:top w:w="0" w:type="dxa"/>
            <w:bottom w:w="0" w:type="dxa"/>
          </w:tblCellMar>
        </w:tblPrEx>
        <w:trPr>
          <w:cantSplit/>
          <w:jc w:val="center"/>
        </w:trPr>
        <w:tc>
          <w:tcPr>
            <w:tcW w:w="2847" w:type="dxa"/>
            <w:tcBorders>
              <w:top w:val="nil"/>
              <w:left w:val="nil"/>
              <w:bottom w:val="nil"/>
              <w:right w:val="nil"/>
            </w:tcBorders>
          </w:tcPr>
          <w:p w:rsidR="007A7D17" w:rsidRPr="008908E4" w:rsidRDefault="007A7D17" w:rsidP="004375C4">
            <w:pPr>
              <w:pStyle w:val="affffa"/>
              <w:rPr>
                <w:rtl/>
              </w:rPr>
            </w:pPr>
            <w:r w:rsidRPr="008908E4">
              <w:rPr>
                <w:rtl/>
              </w:rPr>
              <w:t>מדינת ישראל</w:t>
            </w:r>
          </w:p>
          <w:p w:rsidR="007A7D17" w:rsidRDefault="007A7D17" w:rsidP="004375C4">
            <w:pPr>
              <w:pStyle w:val="3"/>
              <w:rPr>
                <w:rtl/>
              </w:rPr>
            </w:pPr>
            <w:r>
              <w:rPr>
                <w:rtl/>
              </w:rPr>
              <w:t>משרד המשפטים</w:t>
            </w:r>
          </w:p>
          <w:p w:rsidR="007A7D17" w:rsidRPr="008908E4" w:rsidRDefault="007A7D17" w:rsidP="004375C4">
            <w:pPr>
              <w:pStyle w:val="3"/>
            </w:pPr>
            <w:r w:rsidRPr="008908E4">
              <w:rPr>
                <w:rtl/>
              </w:rPr>
              <w:t>המחלקה למשפט עברי</w:t>
            </w:r>
          </w:p>
        </w:tc>
        <w:tc>
          <w:tcPr>
            <w:tcW w:w="2950" w:type="dxa"/>
            <w:tcBorders>
              <w:top w:val="nil"/>
              <w:left w:val="nil"/>
              <w:bottom w:val="nil"/>
              <w:right w:val="nil"/>
            </w:tcBorders>
          </w:tcPr>
          <w:p w:rsidR="007A7D17" w:rsidRDefault="007A7D17" w:rsidP="004375C4">
            <w:pPr>
              <w:pStyle w:val="3"/>
            </w:pPr>
          </w:p>
        </w:tc>
        <w:tc>
          <w:tcPr>
            <w:tcW w:w="3481" w:type="dxa"/>
            <w:tcBorders>
              <w:top w:val="nil"/>
              <w:left w:val="nil"/>
              <w:bottom w:val="nil"/>
              <w:right w:val="nil"/>
            </w:tcBorders>
          </w:tcPr>
          <w:p w:rsidR="007A7D17" w:rsidRDefault="007A7D17" w:rsidP="004375C4">
            <w:pPr>
              <w:pStyle w:val="3"/>
              <w:rPr>
                <w:rtl/>
              </w:rPr>
            </w:pPr>
            <w:r>
              <w:rPr>
                <w:rtl/>
              </w:rPr>
              <w:t>המרכז להוראת</w:t>
            </w:r>
          </w:p>
          <w:p w:rsidR="007A7D17" w:rsidRDefault="007A7D17" w:rsidP="004375C4">
            <w:pPr>
              <w:pStyle w:val="3"/>
              <w:rPr>
                <w:rtl/>
              </w:rPr>
            </w:pPr>
            <w:r>
              <w:rPr>
                <w:rtl/>
              </w:rPr>
              <w:t>המשפט העברי ולימודו</w:t>
            </w:r>
          </w:p>
          <w:p w:rsidR="007A7D17" w:rsidRPr="008908E4" w:rsidRDefault="008B0E6C" w:rsidP="004375C4">
            <w:r>
              <w:rPr>
                <w:rtl/>
              </w:rPr>
              <w:t xml:space="preserve"> </w:t>
            </w:r>
            <w:r w:rsidR="007A7D17" w:rsidRPr="008908E4">
              <w:rPr>
                <w:rtl/>
              </w:rPr>
              <w:t>מכללת "שערי משפט"</w:t>
            </w:r>
          </w:p>
        </w:tc>
      </w:tr>
    </w:tbl>
    <w:p w:rsidR="007A7D17" w:rsidRDefault="007A7D17" w:rsidP="004375C4">
      <w:pPr>
        <w:rPr>
          <w:rtl/>
        </w:rPr>
      </w:pPr>
    </w:p>
    <w:p w:rsidR="007A7D17" w:rsidRDefault="007A7D17" w:rsidP="004375C4">
      <w:pPr>
        <w:rPr>
          <w:rtl/>
        </w:rPr>
      </w:pPr>
    </w:p>
    <w:p w:rsidR="007A7D17" w:rsidRDefault="007A7D17" w:rsidP="004375C4">
      <w:pPr>
        <w:pStyle w:val="afb"/>
        <w:rPr>
          <w:rtl/>
        </w:rPr>
      </w:pPr>
      <w:r>
        <w:rPr>
          <w:rtl/>
        </w:rPr>
        <w:t>פרשת השבוע</w:t>
      </w:r>
    </w:p>
    <w:p w:rsidR="007A7D17" w:rsidRDefault="007A7D17" w:rsidP="004375C4">
      <w:pPr>
        <w:rPr>
          <w:rtl/>
        </w:rPr>
      </w:pPr>
    </w:p>
    <w:p w:rsidR="007A7D17" w:rsidRDefault="007A7D17" w:rsidP="004375C4">
      <w:pPr>
        <w:rPr>
          <w:rtl/>
        </w:rPr>
      </w:pPr>
    </w:p>
    <w:tbl>
      <w:tblPr>
        <w:bidiVisual/>
        <w:tblW w:w="0" w:type="auto"/>
        <w:tblInd w:w="50" w:type="dxa"/>
        <w:tblLayout w:type="fixed"/>
        <w:tblLook w:val="0000"/>
      </w:tblPr>
      <w:tblGrid>
        <w:gridCol w:w="4622"/>
        <w:gridCol w:w="5075"/>
      </w:tblGrid>
      <w:tr w:rsidR="007A7D17">
        <w:tblPrEx>
          <w:tblCellMar>
            <w:top w:w="0" w:type="dxa"/>
            <w:bottom w:w="0" w:type="dxa"/>
          </w:tblCellMar>
        </w:tblPrEx>
        <w:trPr>
          <w:trHeight w:val="412"/>
        </w:trPr>
        <w:tc>
          <w:tcPr>
            <w:tcW w:w="4622" w:type="dxa"/>
            <w:tcBorders>
              <w:top w:val="nil"/>
              <w:left w:val="nil"/>
              <w:bottom w:val="nil"/>
              <w:right w:val="nil"/>
            </w:tcBorders>
          </w:tcPr>
          <w:p w:rsidR="007A7D17" w:rsidRDefault="007A7D17" w:rsidP="004375C4">
            <w:r w:rsidRPr="00393EB8">
              <w:rPr>
                <w:rStyle w:val="affff9"/>
                <w:rFonts w:cs="FrankRuehl"/>
                <w:rtl/>
              </w:rPr>
              <w:t xml:space="preserve">פרשת </w:t>
            </w:r>
            <w:r w:rsidR="00707F54">
              <w:rPr>
                <w:rStyle w:val="affff9"/>
                <w:rFonts w:cs="FrankRuehl"/>
                <w:rtl/>
              </w:rPr>
              <w:t>כי תצא</w:t>
            </w:r>
            <w:r w:rsidRPr="00393EB8">
              <w:rPr>
                <w:rStyle w:val="affff9"/>
                <w:rFonts w:cs="FrankRuehl"/>
                <w:rtl/>
              </w:rPr>
              <w:t>, תשס"</w:t>
            </w:r>
            <w:r w:rsidR="00707F54">
              <w:rPr>
                <w:rStyle w:val="affff9"/>
                <w:rFonts w:cs="FrankRuehl"/>
                <w:rtl/>
              </w:rPr>
              <w:t>ט</w:t>
            </w:r>
            <w:r w:rsidRPr="00393EB8">
              <w:rPr>
                <w:rStyle w:val="affff9"/>
                <w:rFonts w:cs="FrankRuehl"/>
                <w:rtl/>
              </w:rPr>
              <w:t>,</w:t>
            </w:r>
            <w:r w:rsidRPr="00AB57B5">
              <w:rPr>
                <w:rtl/>
              </w:rPr>
              <w:t xml:space="preserve"> </w:t>
            </w:r>
            <w:r w:rsidRPr="00393EB8">
              <w:rPr>
                <w:rStyle w:val="affff9"/>
                <w:rFonts w:cs="FrankRuehl"/>
                <w:rtl/>
              </w:rPr>
              <w:t xml:space="preserve">גיליון מס' </w:t>
            </w:r>
            <w:r w:rsidR="00707F54">
              <w:rPr>
                <w:rStyle w:val="affff9"/>
                <w:rFonts w:cs="FrankRuehl"/>
                <w:rtl/>
              </w:rPr>
              <w:t>35</w:t>
            </w:r>
            <w:r w:rsidR="00336C70">
              <w:rPr>
                <w:rStyle w:val="affff9"/>
                <w:rFonts w:cs="FrankRuehl"/>
                <w:rtl/>
              </w:rPr>
              <w:t>6</w:t>
            </w:r>
          </w:p>
        </w:tc>
        <w:tc>
          <w:tcPr>
            <w:tcW w:w="5075" w:type="dxa"/>
            <w:tcBorders>
              <w:top w:val="nil"/>
              <w:left w:val="nil"/>
              <w:bottom w:val="nil"/>
              <w:right w:val="nil"/>
            </w:tcBorders>
          </w:tcPr>
          <w:p w:rsidR="009116EC" w:rsidRDefault="009116EC" w:rsidP="004375C4">
            <w:pPr>
              <w:pStyle w:val="affff7"/>
              <w:rPr>
                <w:rtl/>
              </w:rPr>
            </w:pPr>
            <w:r>
              <w:rPr>
                <w:rtl/>
              </w:rPr>
              <w:t>עורכים: אביעד הכהן, מיכאל ויגודה</w:t>
            </w:r>
          </w:p>
          <w:p w:rsidR="007A7D17" w:rsidRPr="00393EB8" w:rsidRDefault="009116EC" w:rsidP="004375C4">
            <w:pPr>
              <w:pStyle w:val="affff8"/>
            </w:pPr>
            <w:r w:rsidRPr="00393EB8">
              <w:rPr>
                <w:rtl/>
              </w:rPr>
              <w:t xml:space="preserve">עריכה לשונית: יחיאל קארה </w:t>
            </w:r>
          </w:p>
        </w:tc>
      </w:tr>
    </w:tbl>
    <w:p w:rsidR="007A7D17" w:rsidRDefault="007A7D17" w:rsidP="004375C4">
      <w:pPr>
        <w:rPr>
          <w:rtl/>
        </w:rPr>
      </w:pPr>
    </w:p>
    <w:p w:rsidR="007A7D17" w:rsidRPr="00AB57B5" w:rsidRDefault="007A7D17" w:rsidP="00CB2919">
      <w:pPr>
        <w:pStyle w:val="afc"/>
        <w:rPr>
          <w:rtl/>
        </w:rPr>
      </w:pPr>
      <w:r w:rsidRPr="00AB57B5">
        <w:rPr>
          <w:rtl/>
        </w:rPr>
        <w:t>"</w:t>
      </w:r>
      <w:r w:rsidR="00CB2919">
        <w:rPr>
          <w:rtl/>
        </w:rPr>
        <w:t>כי יקח איש אשה</w:t>
      </w:r>
      <w:r w:rsidRPr="00AB57B5">
        <w:rPr>
          <w:rtl/>
        </w:rPr>
        <w:t>"</w:t>
      </w:r>
    </w:p>
    <w:p w:rsidR="007A7D17" w:rsidRPr="00AB57B5" w:rsidRDefault="00707F54" w:rsidP="007958FC">
      <w:pPr>
        <w:pStyle w:val="afff0"/>
        <w:rPr>
          <w:rtl/>
        </w:rPr>
      </w:pPr>
      <w:r w:rsidRPr="00707F54">
        <w:rPr>
          <w:rtl/>
        </w:rPr>
        <w:t>על תוקפם של נישואי</w:t>
      </w:r>
      <w:r w:rsidR="007958FC">
        <w:rPr>
          <w:rtl/>
        </w:rPr>
        <w:t>ן</w:t>
      </w:r>
      <w:r w:rsidRPr="00707F54">
        <w:rPr>
          <w:rtl/>
        </w:rPr>
        <w:t xml:space="preserve"> פרטיים</w:t>
      </w:r>
    </w:p>
    <w:p w:rsidR="007A7D17" w:rsidRPr="00AB57B5" w:rsidRDefault="00707F54" w:rsidP="004375C4">
      <w:pPr>
        <w:pStyle w:val="affff6"/>
        <w:rPr>
          <w:rtl/>
        </w:rPr>
        <w:sectPr w:rsidR="007A7D17" w:rsidRPr="00AB57B5">
          <w:pgSz w:w="11907" w:h="16840"/>
          <w:pgMar w:top="737" w:right="1021" w:bottom="1077" w:left="1021" w:header="709" w:footer="709" w:gutter="0"/>
          <w:cols w:space="709"/>
          <w:titlePg/>
          <w:bidi/>
        </w:sectPr>
      </w:pPr>
      <w:r>
        <w:rPr>
          <w:rtl/>
        </w:rPr>
        <w:t>צבי ויצמן</w:t>
      </w:r>
      <w:r w:rsidR="007A7D17" w:rsidRPr="00AB57B5">
        <w:rPr>
          <w:rtl/>
        </w:rPr>
        <w:t>*</w:t>
      </w:r>
    </w:p>
    <w:p w:rsidR="00707F54" w:rsidRPr="0082563A" w:rsidRDefault="00707F54" w:rsidP="00707F54">
      <w:pPr>
        <w:pStyle w:val="2"/>
        <w:rPr>
          <w:rtl/>
        </w:rPr>
      </w:pPr>
      <w:r w:rsidRPr="0082563A">
        <w:rPr>
          <w:rtl/>
        </w:rPr>
        <w:lastRenderedPageBreak/>
        <w:t>פתח דבר</w:t>
      </w:r>
    </w:p>
    <w:p w:rsidR="00707F54" w:rsidRPr="004C2778" w:rsidRDefault="00707F54" w:rsidP="00CB2919">
      <w:pPr>
        <w:rPr>
          <w:rtl/>
        </w:rPr>
      </w:pPr>
      <w:r w:rsidRPr="004C2778">
        <w:rPr>
          <w:rtl/>
        </w:rPr>
        <w:t>ע</w:t>
      </w:r>
      <w:r>
        <w:rPr>
          <w:rtl/>
        </w:rPr>
        <w:t>ל פי</w:t>
      </w:r>
      <w:r w:rsidRPr="004C2778">
        <w:rPr>
          <w:rtl/>
        </w:rPr>
        <w:t xml:space="preserve"> המשפט העברי</w:t>
      </w:r>
      <w:r w:rsidR="00CB2919">
        <w:rPr>
          <w:rtl/>
        </w:rPr>
        <w:t>,</w:t>
      </w:r>
      <w:r w:rsidRPr="004C2778">
        <w:rPr>
          <w:rtl/>
        </w:rPr>
        <w:t xml:space="preserve"> קשר האישות </w:t>
      </w:r>
      <w:r w:rsidR="00CB2919">
        <w:rPr>
          <w:rtl/>
        </w:rPr>
        <w:t xml:space="preserve">נקשר </w:t>
      </w:r>
      <w:r w:rsidRPr="004C2778">
        <w:rPr>
          <w:rtl/>
        </w:rPr>
        <w:t xml:space="preserve">באמצעות שני מעשים הבאים בזה אחר זה: </w:t>
      </w:r>
      <w:r w:rsidRPr="004C2778">
        <w:rPr>
          <w:b/>
          <w:bCs/>
          <w:rtl/>
        </w:rPr>
        <w:t>אירוסין</w:t>
      </w:r>
      <w:r>
        <w:rPr>
          <w:rtl/>
        </w:rPr>
        <w:t xml:space="preserve"> הנעשים על</w:t>
      </w:r>
      <w:r w:rsidR="00CB2919">
        <w:rPr>
          <w:rtl/>
        </w:rPr>
        <w:t xml:space="preserve"> </w:t>
      </w:r>
      <w:r>
        <w:rPr>
          <w:rtl/>
        </w:rPr>
        <w:t>ידי קידושי הא</w:t>
      </w:r>
      <w:r w:rsidR="008B0E6C">
        <w:rPr>
          <w:rtl/>
        </w:rPr>
        <w:t>י</w:t>
      </w:r>
      <w:r>
        <w:rPr>
          <w:rtl/>
        </w:rPr>
        <w:t>שה</w:t>
      </w:r>
      <w:r w:rsidR="00CB2919">
        <w:rPr>
          <w:rtl/>
        </w:rPr>
        <w:t xml:space="preserve"> בידי בעלה</w:t>
      </w:r>
      <w:r w:rsidRPr="004C2778">
        <w:rPr>
          <w:rtl/>
        </w:rPr>
        <w:t xml:space="preserve"> ו</w:t>
      </w:r>
      <w:r w:rsidRPr="004C2778">
        <w:rPr>
          <w:b/>
          <w:bCs/>
          <w:rtl/>
        </w:rPr>
        <w:t>נישואין</w:t>
      </w:r>
      <w:r w:rsidRPr="004C2778">
        <w:rPr>
          <w:rtl/>
        </w:rPr>
        <w:t xml:space="preserve"> הנעשים על</w:t>
      </w:r>
      <w:r w:rsidR="00CB2919">
        <w:rPr>
          <w:rtl/>
        </w:rPr>
        <w:t xml:space="preserve"> </w:t>
      </w:r>
      <w:r w:rsidRPr="004C2778">
        <w:rPr>
          <w:rtl/>
        </w:rPr>
        <w:t>ידי כניס</w:t>
      </w:r>
      <w:r w:rsidR="00CB2919">
        <w:rPr>
          <w:rtl/>
        </w:rPr>
        <w:t>ת</w:t>
      </w:r>
      <w:r w:rsidRPr="004C2778">
        <w:rPr>
          <w:rtl/>
        </w:rPr>
        <w:t xml:space="preserve">ה לחופה. </w:t>
      </w:r>
      <w:r w:rsidR="00CB2919">
        <w:rPr>
          <w:rtl/>
        </w:rPr>
        <w:t>מ</w:t>
      </w:r>
      <w:r w:rsidRPr="004C2778">
        <w:rPr>
          <w:rtl/>
        </w:rPr>
        <w:t>ימי התלמוד</w:t>
      </w:r>
      <w:r>
        <w:rPr>
          <w:rtl/>
        </w:rPr>
        <w:t xml:space="preserve"> ועד ראשית ה</w:t>
      </w:r>
      <w:r w:rsidRPr="004C2778">
        <w:rPr>
          <w:rtl/>
        </w:rPr>
        <w:t>מאה ה</w:t>
      </w:r>
      <w:r w:rsidR="008B0E6C">
        <w:rPr>
          <w:rtl/>
        </w:rPr>
        <w:t>י"ב</w:t>
      </w:r>
      <w:r w:rsidRPr="004C2778">
        <w:rPr>
          <w:rtl/>
        </w:rPr>
        <w:t xml:space="preserve"> לערך</w:t>
      </w:r>
      <w:r>
        <w:rPr>
          <w:rtl/>
        </w:rPr>
        <w:t>, נהג</w:t>
      </w:r>
      <w:r w:rsidR="00CB2919">
        <w:rPr>
          <w:rtl/>
        </w:rPr>
        <w:t>ו</w:t>
      </w:r>
      <w:r>
        <w:rPr>
          <w:rtl/>
        </w:rPr>
        <w:t xml:space="preserve"> </w:t>
      </w:r>
      <w:r w:rsidRPr="004C2778">
        <w:rPr>
          <w:rtl/>
        </w:rPr>
        <w:t xml:space="preserve">להפריד בין שני הטקסים הללו, </w:t>
      </w:r>
      <w:r w:rsidR="00CB2919">
        <w:rPr>
          <w:rtl/>
        </w:rPr>
        <w:t>כדי</w:t>
      </w:r>
      <w:r w:rsidRPr="004C2778">
        <w:rPr>
          <w:rtl/>
        </w:rPr>
        <w:t xml:space="preserve"> </w:t>
      </w:r>
      <w:r w:rsidR="00CB2919">
        <w:rPr>
          <w:rtl/>
        </w:rPr>
        <w:t xml:space="preserve">שיוכלו שני </w:t>
      </w:r>
      <w:r w:rsidRPr="004C2778">
        <w:rPr>
          <w:rtl/>
        </w:rPr>
        <w:t xml:space="preserve">בני הזוג </w:t>
      </w:r>
      <w:r w:rsidR="00CB2919">
        <w:rPr>
          <w:rtl/>
        </w:rPr>
        <w:t xml:space="preserve">המיועדים </w:t>
      </w:r>
      <w:r w:rsidRPr="004C2778">
        <w:rPr>
          <w:rtl/>
        </w:rPr>
        <w:t>ל</w:t>
      </w:r>
      <w:r>
        <w:rPr>
          <w:rtl/>
        </w:rPr>
        <w:t>ה</w:t>
      </w:r>
      <w:r w:rsidR="008B0E6C">
        <w:rPr>
          <w:rtl/>
        </w:rPr>
        <w:t>י</w:t>
      </w:r>
      <w:r>
        <w:rPr>
          <w:rtl/>
        </w:rPr>
        <w:t xml:space="preserve">ערך כלכלית </w:t>
      </w:r>
      <w:r w:rsidRPr="004C2778">
        <w:rPr>
          <w:rtl/>
        </w:rPr>
        <w:t>לקראת הנישואין עצמם</w:t>
      </w:r>
      <w:r>
        <w:rPr>
          <w:rtl/>
        </w:rPr>
        <w:t>.</w:t>
      </w:r>
      <w:r w:rsidRPr="004C2778">
        <w:rPr>
          <w:rtl/>
        </w:rPr>
        <w:t xml:space="preserve"> ברבות הימים</w:t>
      </w:r>
      <w:r>
        <w:rPr>
          <w:rtl/>
        </w:rPr>
        <w:t>,</w:t>
      </w:r>
      <w:r w:rsidRPr="004C2778">
        <w:rPr>
          <w:rtl/>
        </w:rPr>
        <w:t xml:space="preserve"> ו</w:t>
      </w:r>
      <w:r w:rsidR="00CB2919">
        <w:rPr>
          <w:rtl/>
        </w:rPr>
        <w:t>מתוך כוונה</w:t>
      </w:r>
      <w:r w:rsidRPr="004C2778">
        <w:rPr>
          <w:rtl/>
        </w:rPr>
        <w:t xml:space="preserve"> למנוע תקלות ש</w:t>
      </w:r>
      <w:r w:rsidR="00CB2919">
        <w:rPr>
          <w:rtl/>
        </w:rPr>
        <w:t>חל</w:t>
      </w:r>
      <w:r w:rsidRPr="004C2778">
        <w:rPr>
          <w:rtl/>
        </w:rPr>
        <w:t xml:space="preserve">ו </w:t>
      </w:r>
      <w:r w:rsidR="00CB2919">
        <w:rPr>
          <w:rtl/>
        </w:rPr>
        <w:t>בעקבות הפרדת שני</w:t>
      </w:r>
      <w:r>
        <w:rPr>
          <w:rtl/>
        </w:rPr>
        <w:t xml:space="preserve"> הטקסים</w:t>
      </w:r>
      <w:r w:rsidR="00CB2919">
        <w:rPr>
          <w:rtl/>
        </w:rPr>
        <w:t xml:space="preserve"> זה מזה</w:t>
      </w:r>
      <w:r w:rsidRPr="004C2778">
        <w:rPr>
          <w:rtl/>
        </w:rPr>
        <w:t xml:space="preserve">, </w:t>
      </w:r>
      <w:r w:rsidR="00CB2919">
        <w:rPr>
          <w:rtl/>
        </w:rPr>
        <w:t>פשט המנהג ל</w:t>
      </w:r>
      <w:r>
        <w:rPr>
          <w:rtl/>
        </w:rPr>
        <w:t xml:space="preserve">אחד </w:t>
      </w:r>
      <w:r w:rsidR="00CB2919">
        <w:rPr>
          <w:rtl/>
        </w:rPr>
        <w:t xml:space="preserve">את שני הטקסים </w:t>
      </w:r>
      <w:r w:rsidRPr="004C2778">
        <w:rPr>
          <w:rtl/>
        </w:rPr>
        <w:t xml:space="preserve">לטקס אחד </w:t>
      </w:r>
      <w:r w:rsidR="00CB2919">
        <w:rPr>
          <w:rtl/>
        </w:rPr>
        <w:t>ש</w:t>
      </w:r>
      <w:r w:rsidRPr="004C2778">
        <w:rPr>
          <w:rtl/>
        </w:rPr>
        <w:t xml:space="preserve">בו </w:t>
      </w:r>
      <w:r w:rsidR="00CB2919">
        <w:rPr>
          <w:rtl/>
        </w:rPr>
        <w:t xml:space="preserve">האיש היהודי </w:t>
      </w:r>
      <w:r w:rsidRPr="004C2778">
        <w:rPr>
          <w:rtl/>
        </w:rPr>
        <w:t>מאר</w:t>
      </w:r>
      <w:r w:rsidR="003F3576">
        <w:rPr>
          <w:rtl/>
        </w:rPr>
        <w:t>ס</w:t>
      </w:r>
      <w:r w:rsidRPr="004C2778">
        <w:rPr>
          <w:rtl/>
        </w:rPr>
        <w:t xml:space="preserve"> את בחירת לבו לאישה תחת החופה </w:t>
      </w:r>
      <w:r w:rsidR="00CB2919">
        <w:rPr>
          <w:rtl/>
        </w:rPr>
        <w:t>בנוכחות</w:t>
      </w:r>
      <w:r w:rsidRPr="004C2778">
        <w:rPr>
          <w:rtl/>
        </w:rPr>
        <w:t xml:space="preserve"> מנ</w:t>
      </w:r>
      <w:r w:rsidR="003F3576">
        <w:rPr>
          <w:rtl/>
        </w:rPr>
        <w:t>י</w:t>
      </w:r>
      <w:r w:rsidRPr="004C2778">
        <w:rPr>
          <w:rtl/>
        </w:rPr>
        <w:t>ין אנשים.</w:t>
      </w:r>
    </w:p>
    <w:p w:rsidR="00707F54" w:rsidRPr="004C2778" w:rsidRDefault="00CB2919" w:rsidP="00CB2919">
      <w:pPr>
        <w:rPr>
          <w:rtl/>
        </w:rPr>
      </w:pPr>
      <w:r>
        <w:rPr>
          <w:rtl/>
        </w:rPr>
        <w:t xml:space="preserve">ההלכה </w:t>
      </w:r>
      <w:r w:rsidR="00707F54" w:rsidRPr="004C2778">
        <w:rPr>
          <w:rtl/>
        </w:rPr>
        <w:t xml:space="preserve">הבחינה </w:t>
      </w:r>
      <w:r>
        <w:rPr>
          <w:rtl/>
        </w:rPr>
        <w:t xml:space="preserve">תחילה </w:t>
      </w:r>
      <w:r w:rsidR="00707F54" w:rsidRPr="004C2778">
        <w:rPr>
          <w:rtl/>
        </w:rPr>
        <w:t>בשלוש דרכי קידושין</w:t>
      </w:r>
      <w:r w:rsidR="008B0E6C">
        <w:rPr>
          <w:rtl/>
        </w:rPr>
        <w:t>:</w:t>
      </w:r>
      <w:r w:rsidR="00707F54" w:rsidRPr="004C2778">
        <w:rPr>
          <w:rtl/>
        </w:rPr>
        <w:t xml:space="preserve"> קידושי כסף</w:t>
      </w:r>
      <w:r w:rsidR="008B0E6C">
        <w:rPr>
          <w:rtl/>
        </w:rPr>
        <w:t>,</w:t>
      </w:r>
      <w:r w:rsidR="00707F54" w:rsidRPr="004C2778">
        <w:rPr>
          <w:rtl/>
        </w:rPr>
        <w:t xml:space="preserve"> קידושי שטר וקידושי ביאה</w:t>
      </w:r>
      <w:r w:rsidR="00707F54">
        <w:rPr>
          <w:rStyle w:val="a8"/>
          <w:rtl/>
        </w:rPr>
        <w:footnoteReference w:id="1"/>
      </w:r>
      <w:r w:rsidR="008B0E6C">
        <w:rPr>
          <w:rtl/>
        </w:rPr>
        <w:t>.</w:t>
      </w:r>
      <w:r w:rsidR="00707F54" w:rsidRPr="004C2778">
        <w:rPr>
          <w:rtl/>
        </w:rPr>
        <w:t xml:space="preserve"> ואולם כיום </w:t>
      </w:r>
      <w:r w:rsidR="008B0E6C">
        <w:rPr>
          <w:rtl/>
        </w:rPr>
        <w:t xml:space="preserve">נוהגת </w:t>
      </w:r>
      <w:r w:rsidR="00707F54" w:rsidRPr="004C2778">
        <w:rPr>
          <w:rtl/>
        </w:rPr>
        <w:t>אך ורק הדרך הראשונה</w:t>
      </w:r>
      <w:r>
        <w:rPr>
          <w:rtl/>
        </w:rPr>
        <w:t>,</w:t>
      </w:r>
      <w:r w:rsidR="00707F54" w:rsidRPr="004C2778">
        <w:rPr>
          <w:rtl/>
        </w:rPr>
        <w:t xml:space="preserve"> קידושי</w:t>
      </w:r>
      <w:r>
        <w:rPr>
          <w:rtl/>
        </w:rPr>
        <w:t>ן</w:t>
      </w:r>
      <w:r w:rsidR="00707F54" w:rsidRPr="004C2778">
        <w:rPr>
          <w:rtl/>
        </w:rPr>
        <w:t xml:space="preserve"> </w:t>
      </w:r>
      <w:r>
        <w:rPr>
          <w:rtl/>
        </w:rPr>
        <w:t>ב</w:t>
      </w:r>
      <w:r w:rsidR="00707F54" w:rsidRPr="004C2778">
        <w:rPr>
          <w:rtl/>
        </w:rPr>
        <w:t xml:space="preserve">כסף. </w:t>
      </w:r>
      <w:r w:rsidR="00D779AD">
        <w:t xml:space="preserve">    </w:t>
      </w:r>
    </w:p>
    <w:p w:rsidR="00707F54" w:rsidRPr="004C2778" w:rsidRDefault="00CB2919" w:rsidP="00CB2919">
      <w:pPr>
        <w:rPr>
          <w:rtl/>
        </w:rPr>
      </w:pPr>
      <w:r>
        <w:rPr>
          <w:rtl/>
        </w:rPr>
        <w:t>וכיצד הם ה</w:t>
      </w:r>
      <w:r w:rsidR="00707F54" w:rsidRPr="004C2778">
        <w:rPr>
          <w:rtl/>
        </w:rPr>
        <w:t>קידושי</w:t>
      </w:r>
      <w:r>
        <w:rPr>
          <w:rtl/>
        </w:rPr>
        <w:t>ן</w:t>
      </w:r>
      <w:r w:rsidR="00707F54" w:rsidRPr="004C2778">
        <w:rPr>
          <w:rtl/>
        </w:rPr>
        <w:t xml:space="preserve"> </w:t>
      </w:r>
      <w:r>
        <w:rPr>
          <w:rtl/>
        </w:rPr>
        <w:t>ב</w:t>
      </w:r>
      <w:r w:rsidR="00707F54" w:rsidRPr="004C2778">
        <w:rPr>
          <w:rtl/>
        </w:rPr>
        <w:t xml:space="preserve">כסף? </w:t>
      </w:r>
      <w:r>
        <w:rPr>
          <w:rtl/>
        </w:rPr>
        <w:t xml:space="preserve">החתן </w:t>
      </w:r>
      <w:r w:rsidR="00707F54" w:rsidRPr="004C2778">
        <w:rPr>
          <w:rtl/>
        </w:rPr>
        <w:t xml:space="preserve">נותן </w:t>
      </w:r>
      <w:r>
        <w:rPr>
          <w:rtl/>
        </w:rPr>
        <w:t>לכ</w:t>
      </w:r>
      <w:r w:rsidR="00707F54" w:rsidRPr="004C2778">
        <w:rPr>
          <w:rtl/>
        </w:rPr>
        <w:t>לתו בנוכחות שני עדים כשרים</w:t>
      </w:r>
      <w:r>
        <w:rPr>
          <w:rtl/>
        </w:rPr>
        <w:t>,</w:t>
      </w:r>
      <w:r w:rsidR="00707F54" w:rsidRPr="004C2778">
        <w:rPr>
          <w:rtl/>
        </w:rPr>
        <w:t xml:space="preserve"> שאינם קרובים, כסף </w:t>
      </w:r>
      <w:r>
        <w:rPr>
          <w:rtl/>
        </w:rPr>
        <w:t xml:space="preserve">ממש </w:t>
      </w:r>
      <w:r w:rsidR="00707F54" w:rsidRPr="004C2778">
        <w:rPr>
          <w:rtl/>
        </w:rPr>
        <w:t>או שווה כסף</w:t>
      </w:r>
      <w:r>
        <w:rPr>
          <w:rtl/>
        </w:rPr>
        <w:t>.</w:t>
      </w:r>
      <w:r w:rsidR="00707F54" w:rsidRPr="004C2778">
        <w:rPr>
          <w:rtl/>
        </w:rPr>
        <w:t xml:space="preserve"> ו</w:t>
      </w:r>
      <w:r>
        <w:rPr>
          <w:rtl/>
        </w:rPr>
        <w:t>ה</w:t>
      </w:r>
      <w:r w:rsidR="00707F54" w:rsidRPr="004C2778">
        <w:rPr>
          <w:rtl/>
        </w:rPr>
        <w:t xml:space="preserve">מנהג </w:t>
      </w:r>
      <w:r>
        <w:rPr>
          <w:rtl/>
        </w:rPr>
        <w:t>ב</w:t>
      </w:r>
      <w:r w:rsidR="00707F54" w:rsidRPr="004C2778">
        <w:rPr>
          <w:rtl/>
        </w:rPr>
        <w:t xml:space="preserve">מקומותינו היום </w:t>
      </w:r>
      <w:r>
        <w:rPr>
          <w:rtl/>
        </w:rPr>
        <w:t xml:space="preserve">הוא </w:t>
      </w:r>
      <w:r w:rsidR="00707F54" w:rsidRPr="004C2778">
        <w:rPr>
          <w:rtl/>
        </w:rPr>
        <w:t>ש</w:t>
      </w:r>
      <w:r>
        <w:rPr>
          <w:rtl/>
        </w:rPr>
        <w:t xml:space="preserve">החתן </w:t>
      </w:r>
      <w:r w:rsidR="00707F54" w:rsidRPr="004C2778">
        <w:rPr>
          <w:rtl/>
        </w:rPr>
        <w:t>נותן לכל</w:t>
      </w:r>
      <w:r>
        <w:rPr>
          <w:rtl/>
        </w:rPr>
        <w:t>תו</w:t>
      </w:r>
      <w:r w:rsidR="00707F54" w:rsidRPr="004C2778">
        <w:rPr>
          <w:rtl/>
        </w:rPr>
        <w:t xml:space="preserve"> טבעת חלקה הנמצאת בבעלותו</w:t>
      </w:r>
      <w:r w:rsidR="008B0E6C">
        <w:rPr>
          <w:rtl/>
        </w:rPr>
        <w:t xml:space="preserve"> </w:t>
      </w:r>
      <w:r>
        <w:rPr>
          <w:rtl/>
        </w:rPr>
        <w:t>ה</w:t>
      </w:r>
      <w:r w:rsidR="00707F54" w:rsidRPr="004C2778">
        <w:rPr>
          <w:rtl/>
        </w:rPr>
        <w:t xml:space="preserve">שווה </w:t>
      </w:r>
      <w:r>
        <w:rPr>
          <w:rtl/>
        </w:rPr>
        <w:t>יותר מ</w:t>
      </w:r>
      <w:r w:rsidR="00707F54" w:rsidRPr="004C2778">
        <w:rPr>
          <w:rtl/>
        </w:rPr>
        <w:t>פרוטה</w:t>
      </w:r>
      <w:r>
        <w:rPr>
          <w:rtl/>
        </w:rPr>
        <w:t xml:space="preserve"> במעמד הנישואין.</w:t>
      </w:r>
      <w:r w:rsidR="00707F54" w:rsidRPr="004C2778">
        <w:rPr>
          <w:rtl/>
        </w:rPr>
        <w:t xml:space="preserve"> אחר</w:t>
      </w:r>
      <w:r>
        <w:rPr>
          <w:rtl/>
        </w:rPr>
        <w:t>י</w:t>
      </w:r>
      <w:r w:rsidR="00707F54" w:rsidRPr="004C2778">
        <w:rPr>
          <w:rtl/>
        </w:rPr>
        <w:t xml:space="preserve"> שהרב, מסדר הקידושין, </w:t>
      </w:r>
      <w:r>
        <w:rPr>
          <w:rtl/>
        </w:rPr>
        <w:t>מברך</w:t>
      </w:r>
      <w:r w:rsidR="00707F54" w:rsidRPr="004C2778">
        <w:rPr>
          <w:rtl/>
        </w:rPr>
        <w:t xml:space="preserve"> את ברכת האירוסין כשליחו של החתן, </w:t>
      </w:r>
      <w:r>
        <w:rPr>
          <w:rtl/>
        </w:rPr>
        <w:t xml:space="preserve">החתן </w:t>
      </w:r>
      <w:r w:rsidR="00707F54" w:rsidRPr="004C2778">
        <w:rPr>
          <w:rtl/>
        </w:rPr>
        <w:t xml:space="preserve">נותן </w:t>
      </w:r>
      <w:r>
        <w:rPr>
          <w:rtl/>
        </w:rPr>
        <w:t>את</w:t>
      </w:r>
      <w:r w:rsidR="00707F54" w:rsidRPr="004C2778">
        <w:rPr>
          <w:rtl/>
        </w:rPr>
        <w:t xml:space="preserve"> הטבעת על אצבעה הימנית של כל</w:t>
      </w:r>
      <w:r>
        <w:rPr>
          <w:rtl/>
        </w:rPr>
        <w:t>תו</w:t>
      </w:r>
      <w:r w:rsidR="00707F54" w:rsidRPr="004C2778">
        <w:rPr>
          <w:rtl/>
        </w:rPr>
        <w:t xml:space="preserve"> ואומר לה </w:t>
      </w:r>
      <w:r>
        <w:rPr>
          <w:rtl/>
        </w:rPr>
        <w:t>ש</w:t>
      </w:r>
      <w:r w:rsidR="00707F54" w:rsidRPr="004C2778">
        <w:rPr>
          <w:rtl/>
        </w:rPr>
        <w:t>הוא מקדש</w:t>
      </w:r>
      <w:r>
        <w:rPr>
          <w:rtl/>
        </w:rPr>
        <w:t xml:space="preserve"> אות</w:t>
      </w:r>
      <w:r w:rsidR="00707F54" w:rsidRPr="004C2778">
        <w:rPr>
          <w:rtl/>
        </w:rPr>
        <w:t xml:space="preserve">ה </w:t>
      </w:r>
      <w:r w:rsidR="00707F54" w:rsidRPr="004C2778">
        <w:rPr>
          <w:rtl/>
        </w:rPr>
        <w:lastRenderedPageBreak/>
        <w:t>בטבעת, בנוסח הידוע</w:t>
      </w:r>
      <w:r>
        <w:rPr>
          <w:rtl/>
        </w:rPr>
        <w:t>:</w:t>
      </w:r>
      <w:r w:rsidR="00707F54" w:rsidRPr="004C2778">
        <w:rPr>
          <w:rtl/>
        </w:rPr>
        <w:t xml:space="preserve"> "הרי את מקודשת לי בטבעת זו כדת משה וישראל"</w:t>
      </w:r>
      <w:r w:rsidR="00707F54">
        <w:rPr>
          <w:rStyle w:val="a8"/>
          <w:rtl/>
        </w:rPr>
        <w:footnoteReference w:id="2"/>
      </w:r>
      <w:r w:rsidR="008B0E6C">
        <w:rPr>
          <w:rtl/>
        </w:rPr>
        <w:t>.</w:t>
      </w:r>
    </w:p>
    <w:p w:rsidR="00707F54" w:rsidRPr="004C2778" w:rsidRDefault="00CB2919" w:rsidP="00357267">
      <w:pPr>
        <w:rPr>
          <w:rtl/>
        </w:rPr>
      </w:pPr>
      <w:r>
        <w:rPr>
          <w:rtl/>
        </w:rPr>
        <w:t>וכדי</w:t>
      </w:r>
      <w:r w:rsidR="00707F54" w:rsidRPr="004C2778">
        <w:rPr>
          <w:rtl/>
        </w:rPr>
        <w:t xml:space="preserve"> למנוע </w:t>
      </w:r>
      <w:r w:rsidR="00357267">
        <w:rPr>
          <w:rtl/>
        </w:rPr>
        <w:t xml:space="preserve">אפשרות של </w:t>
      </w:r>
      <w:r w:rsidR="00707F54" w:rsidRPr="004C2778">
        <w:rPr>
          <w:rtl/>
        </w:rPr>
        <w:t>טענ</w:t>
      </w:r>
      <w:r>
        <w:rPr>
          <w:rtl/>
        </w:rPr>
        <w:t>ה</w:t>
      </w:r>
      <w:r w:rsidR="00707F54" w:rsidRPr="004C2778">
        <w:rPr>
          <w:rtl/>
        </w:rPr>
        <w:t xml:space="preserve"> </w:t>
      </w:r>
      <w:r w:rsidR="00357267">
        <w:rPr>
          <w:rtl/>
        </w:rPr>
        <w:t>ש</w:t>
      </w:r>
      <w:r w:rsidR="00707F54" w:rsidRPr="004C2778">
        <w:rPr>
          <w:rtl/>
        </w:rPr>
        <w:t xml:space="preserve">דיני הקידושין </w:t>
      </w:r>
      <w:r w:rsidR="00357267">
        <w:rPr>
          <w:rtl/>
        </w:rPr>
        <w:t xml:space="preserve">לא נתמלאו </w:t>
      </w:r>
      <w:r w:rsidR="00707F54" w:rsidRPr="004C2778">
        <w:rPr>
          <w:rtl/>
        </w:rPr>
        <w:t>כהלכתם בעת מעשה הקידושין,</w:t>
      </w:r>
      <w:r w:rsidR="008B0E6C">
        <w:rPr>
          <w:rtl/>
        </w:rPr>
        <w:t xml:space="preserve"> </w:t>
      </w:r>
      <w:r w:rsidR="00707F54" w:rsidRPr="004C2778">
        <w:rPr>
          <w:rtl/>
        </w:rPr>
        <w:t>נעשים הקידושין בנוכח</w:t>
      </w:r>
      <w:r w:rsidR="008B0E6C">
        <w:rPr>
          <w:rtl/>
        </w:rPr>
        <w:t>ו</w:t>
      </w:r>
      <w:r w:rsidR="00707F54" w:rsidRPr="004C2778">
        <w:rPr>
          <w:rtl/>
        </w:rPr>
        <w:t>ת רב ובהשגחתו, בפומבי ובנוכחות מני</w:t>
      </w:r>
      <w:r w:rsidR="00357267">
        <w:rPr>
          <w:rtl/>
        </w:rPr>
        <w:t>י</w:t>
      </w:r>
      <w:r w:rsidR="00707F54" w:rsidRPr="004C2778">
        <w:rPr>
          <w:rtl/>
        </w:rPr>
        <w:t>ן אנשים ל</w:t>
      </w:r>
      <w:r w:rsidR="00357267">
        <w:rPr>
          <w:rtl/>
        </w:rPr>
        <w:t>כל ה</w:t>
      </w:r>
      <w:r w:rsidR="00707F54" w:rsidRPr="004C2778">
        <w:rPr>
          <w:rtl/>
        </w:rPr>
        <w:t xml:space="preserve">פחות. המנהג </w:t>
      </w:r>
      <w:r w:rsidR="00357267">
        <w:rPr>
          <w:rtl/>
        </w:rPr>
        <w:t xml:space="preserve">לעשות את הדבר בנוכחות </w:t>
      </w:r>
      <w:r w:rsidR="00707F54" w:rsidRPr="004C2778">
        <w:rPr>
          <w:rtl/>
        </w:rPr>
        <w:t xml:space="preserve">הרב </w:t>
      </w:r>
      <w:r w:rsidR="00357267">
        <w:rPr>
          <w:rtl/>
        </w:rPr>
        <w:t>יסודו ב</w:t>
      </w:r>
      <w:r w:rsidR="00707F54" w:rsidRPr="004C2778">
        <w:rPr>
          <w:rtl/>
        </w:rPr>
        <w:t>מימרת התלמוד</w:t>
      </w:r>
      <w:r w:rsidR="008B0E6C">
        <w:rPr>
          <w:rtl/>
        </w:rPr>
        <w:t>:</w:t>
      </w:r>
      <w:r w:rsidR="00707F54" w:rsidRPr="004C2778">
        <w:rPr>
          <w:rtl/>
        </w:rPr>
        <w:t xml:space="preserve"> </w:t>
      </w:r>
      <w:r w:rsidR="00707F54" w:rsidRPr="007E6B42">
        <w:rPr>
          <w:rtl/>
        </w:rPr>
        <w:t>"מי שאינו יודע בטיב גיטין וקידושין לא יהא לו עסק עמהם"</w:t>
      </w:r>
      <w:r w:rsidR="00707F54">
        <w:rPr>
          <w:rStyle w:val="a8"/>
          <w:rtl/>
        </w:rPr>
        <w:footnoteReference w:id="3"/>
      </w:r>
      <w:r w:rsidR="008B0E6C">
        <w:rPr>
          <w:b/>
          <w:bCs/>
          <w:rtl/>
        </w:rPr>
        <w:t>.</w:t>
      </w:r>
      <w:r w:rsidR="00707F54" w:rsidRPr="004C2778">
        <w:rPr>
          <w:rtl/>
        </w:rPr>
        <w:t xml:space="preserve"> </w:t>
      </w:r>
    </w:p>
    <w:p w:rsidR="00707F54" w:rsidRPr="0082563A" w:rsidRDefault="00707F54" w:rsidP="007958FC">
      <w:pPr>
        <w:pStyle w:val="2"/>
        <w:rPr>
          <w:rtl/>
        </w:rPr>
      </w:pPr>
      <w:r>
        <w:rPr>
          <w:rtl/>
        </w:rPr>
        <w:t>בעיית הנישוא</w:t>
      </w:r>
      <w:r w:rsidRPr="0082563A">
        <w:rPr>
          <w:rtl/>
        </w:rPr>
        <w:t>י</w:t>
      </w:r>
      <w:r w:rsidR="007958FC">
        <w:rPr>
          <w:rtl/>
        </w:rPr>
        <w:t>ן</w:t>
      </w:r>
      <w:r w:rsidRPr="0082563A">
        <w:rPr>
          <w:rtl/>
        </w:rPr>
        <w:t xml:space="preserve"> הפרטי</w:t>
      </w:r>
      <w:r w:rsidR="00357267">
        <w:rPr>
          <w:rtl/>
        </w:rPr>
        <w:t>י</w:t>
      </w:r>
      <w:r w:rsidRPr="0082563A">
        <w:rPr>
          <w:rtl/>
        </w:rPr>
        <w:t xml:space="preserve">ם </w:t>
      </w:r>
    </w:p>
    <w:p w:rsidR="00707F54" w:rsidRPr="004C2778" w:rsidRDefault="00707F54" w:rsidP="00973613">
      <w:pPr>
        <w:rPr>
          <w:rtl/>
        </w:rPr>
      </w:pPr>
      <w:r w:rsidRPr="004C2778">
        <w:rPr>
          <w:rtl/>
        </w:rPr>
        <w:t>מעיקר הדין</w:t>
      </w:r>
      <w:r w:rsidR="00357267">
        <w:rPr>
          <w:rtl/>
        </w:rPr>
        <w:t>,</w:t>
      </w:r>
      <w:r w:rsidRPr="004C2778">
        <w:rPr>
          <w:rtl/>
        </w:rPr>
        <w:t xml:space="preserve"> יכול</w:t>
      </w:r>
      <w:r>
        <w:rPr>
          <w:rtl/>
        </w:rPr>
        <w:t xml:space="preserve"> אפוא</w:t>
      </w:r>
      <w:r w:rsidRPr="004C2778">
        <w:rPr>
          <w:rtl/>
        </w:rPr>
        <w:t xml:space="preserve"> </w:t>
      </w:r>
      <w:r w:rsidR="00357267">
        <w:rPr>
          <w:rtl/>
        </w:rPr>
        <w:t>איש</w:t>
      </w:r>
      <w:r w:rsidRPr="004C2778">
        <w:rPr>
          <w:rtl/>
        </w:rPr>
        <w:t xml:space="preserve"> המעוניין לבוא בקשרי נישואין </w:t>
      </w:r>
      <w:r w:rsidR="00357267">
        <w:rPr>
          <w:rtl/>
        </w:rPr>
        <w:t xml:space="preserve">עם אישה </w:t>
      </w:r>
      <w:r w:rsidRPr="004C2778">
        <w:rPr>
          <w:rtl/>
        </w:rPr>
        <w:t>כדת משה וישראל ל</w:t>
      </w:r>
      <w:r w:rsidR="00357267">
        <w:rPr>
          <w:rtl/>
        </w:rPr>
        <w:t xml:space="preserve">מסור לכלתו המיועדת </w:t>
      </w:r>
      <w:r w:rsidRPr="004C2778">
        <w:rPr>
          <w:rtl/>
        </w:rPr>
        <w:t>חפץ שווה פרוטה ו</w:t>
      </w:r>
      <w:r w:rsidR="00357267">
        <w:rPr>
          <w:rtl/>
        </w:rPr>
        <w:t>ל</w:t>
      </w:r>
      <w:r w:rsidRPr="004C2778">
        <w:rPr>
          <w:rtl/>
        </w:rPr>
        <w:t>קדש</w:t>
      </w:r>
      <w:r w:rsidR="00357267">
        <w:rPr>
          <w:rtl/>
        </w:rPr>
        <w:t xml:space="preserve"> אות</w:t>
      </w:r>
      <w:r w:rsidRPr="004C2778">
        <w:rPr>
          <w:rtl/>
        </w:rPr>
        <w:t xml:space="preserve">ה באמצעותו בנוכחות שני עדים כשרים </w:t>
      </w:r>
      <w:r w:rsidR="00357267" w:rsidRPr="007E6B42">
        <w:rPr>
          <w:rStyle w:val="aff1"/>
          <w:rtl/>
        </w:rPr>
        <w:t>ב</w:t>
      </w:r>
      <w:r w:rsidRPr="007E6B42">
        <w:rPr>
          <w:rStyle w:val="aff1"/>
          <w:rtl/>
        </w:rPr>
        <w:t>טקס נישואין פרטי</w:t>
      </w:r>
      <w:r w:rsidRPr="004C2778">
        <w:rPr>
          <w:rtl/>
        </w:rPr>
        <w:t>. ואולם חכמי ההלכה הסתייגו מעריכת טקסי קידושין פרטיים כבר מקדמא דנא. הסתייגותם של חכמים ב</w:t>
      </w:r>
      <w:r w:rsidR="00357267">
        <w:rPr>
          <w:rtl/>
        </w:rPr>
        <w:t>א</w:t>
      </w:r>
      <w:r w:rsidRPr="004C2778">
        <w:rPr>
          <w:rtl/>
        </w:rPr>
        <w:t>ה בעיקר ב</w:t>
      </w:r>
      <w:r w:rsidR="00357267">
        <w:rPr>
          <w:rtl/>
        </w:rPr>
        <w:t>גל</w:t>
      </w:r>
      <w:r w:rsidRPr="004C2778">
        <w:rPr>
          <w:rtl/>
        </w:rPr>
        <w:t xml:space="preserve">ל </w:t>
      </w:r>
      <w:r w:rsidR="00357267">
        <w:rPr>
          <w:rtl/>
        </w:rPr>
        <w:t>ה</w:t>
      </w:r>
      <w:r w:rsidRPr="004C2778">
        <w:rPr>
          <w:rtl/>
        </w:rPr>
        <w:t>תופעות של "קידושי ערמה" "קידושי סתר"</w:t>
      </w:r>
      <w:r w:rsidR="007E6B42">
        <w:rPr>
          <w:rtl/>
        </w:rPr>
        <w:t>,</w:t>
      </w:r>
      <w:r w:rsidRPr="004C2778">
        <w:rPr>
          <w:rtl/>
        </w:rPr>
        <w:t xml:space="preserve"> "קידושי חטיפה" וכיו"ב</w:t>
      </w:r>
      <w:r w:rsidR="008B0E6C">
        <w:rPr>
          <w:rtl/>
        </w:rPr>
        <w:t>.</w:t>
      </w:r>
      <w:r w:rsidRPr="004C2778">
        <w:rPr>
          <w:rtl/>
        </w:rPr>
        <w:t xml:space="preserve"> כך</w:t>
      </w:r>
      <w:r>
        <w:rPr>
          <w:rtl/>
        </w:rPr>
        <w:t>,</w:t>
      </w:r>
      <w:r w:rsidRPr="004C2778">
        <w:rPr>
          <w:rtl/>
        </w:rPr>
        <w:t xml:space="preserve"> </w:t>
      </w:r>
      <w:r w:rsidR="00357267">
        <w:rPr>
          <w:rtl/>
        </w:rPr>
        <w:t>למשל</w:t>
      </w:r>
      <w:r>
        <w:rPr>
          <w:rtl/>
        </w:rPr>
        <w:t>,</w:t>
      </w:r>
      <w:r w:rsidRPr="004C2778">
        <w:rPr>
          <w:rtl/>
        </w:rPr>
        <w:t xml:space="preserve"> </w:t>
      </w:r>
      <w:r w:rsidR="00357267">
        <w:rPr>
          <w:rtl/>
        </w:rPr>
        <w:t>ה</w:t>
      </w:r>
      <w:r w:rsidRPr="004C2778">
        <w:rPr>
          <w:rtl/>
        </w:rPr>
        <w:t xml:space="preserve">יו מקרים רבים </w:t>
      </w:r>
      <w:r w:rsidR="00357267">
        <w:rPr>
          <w:rtl/>
        </w:rPr>
        <w:t>ש</w:t>
      </w:r>
      <w:r w:rsidRPr="004C2778">
        <w:rPr>
          <w:rtl/>
        </w:rPr>
        <w:t xml:space="preserve">בחור שחשק לבו בנערה השליך </w:t>
      </w:r>
      <w:r w:rsidR="00357267">
        <w:rPr>
          <w:rtl/>
        </w:rPr>
        <w:t xml:space="preserve">לידיה </w:t>
      </w:r>
      <w:r w:rsidRPr="004C2778">
        <w:rPr>
          <w:rtl/>
        </w:rPr>
        <w:t xml:space="preserve">חפץ ומלמל בנוכחות עדים </w:t>
      </w:r>
      <w:r w:rsidR="00357267">
        <w:rPr>
          <w:rtl/>
        </w:rPr>
        <w:t>ש</w:t>
      </w:r>
      <w:r w:rsidRPr="004C2778">
        <w:rPr>
          <w:rtl/>
        </w:rPr>
        <w:t xml:space="preserve">היא מקודשת לו בחפץ הנזרק, אחר כך </w:t>
      </w:r>
      <w:r>
        <w:rPr>
          <w:rtl/>
        </w:rPr>
        <w:t>חמק</w:t>
      </w:r>
      <w:r w:rsidRPr="004C2778">
        <w:rPr>
          <w:rtl/>
        </w:rPr>
        <w:t xml:space="preserve"> </w:t>
      </w:r>
      <w:r w:rsidR="00357267">
        <w:rPr>
          <w:rtl/>
        </w:rPr>
        <w:t>מפניה לפני ש</w:t>
      </w:r>
      <w:r w:rsidRPr="004C2778">
        <w:rPr>
          <w:rtl/>
        </w:rPr>
        <w:t>הספיקה למחות על מעשהו</w:t>
      </w:r>
      <w:r w:rsidR="00357267">
        <w:rPr>
          <w:rtl/>
        </w:rPr>
        <w:t>,</w:t>
      </w:r>
      <w:r>
        <w:rPr>
          <w:rtl/>
        </w:rPr>
        <w:t xml:space="preserve"> ו</w:t>
      </w:r>
      <w:r w:rsidR="00357267">
        <w:rPr>
          <w:rtl/>
        </w:rPr>
        <w:t>יש</w:t>
      </w:r>
      <w:r>
        <w:rPr>
          <w:rtl/>
        </w:rPr>
        <w:t xml:space="preserve"> ספק בש</w:t>
      </w:r>
      <w:r w:rsidR="00357267">
        <w:rPr>
          <w:rtl/>
        </w:rPr>
        <w:t>אלת</w:t>
      </w:r>
      <w:r>
        <w:rPr>
          <w:rtl/>
        </w:rPr>
        <w:t xml:space="preserve"> תקפות</w:t>
      </w:r>
      <w:r w:rsidR="00357267">
        <w:rPr>
          <w:rtl/>
        </w:rPr>
        <w:t>ם</w:t>
      </w:r>
      <w:r>
        <w:rPr>
          <w:rtl/>
        </w:rPr>
        <w:t xml:space="preserve"> </w:t>
      </w:r>
      <w:r w:rsidR="00357267">
        <w:rPr>
          <w:rtl/>
        </w:rPr>
        <w:t>של ה</w:t>
      </w:r>
      <w:r>
        <w:rPr>
          <w:rtl/>
        </w:rPr>
        <w:t xml:space="preserve">קידושין </w:t>
      </w:r>
      <w:r w:rsidR="00357267">
        <w:rPr>
          <w:rtl/>
        </w:rPr>
        <w:t>הל</w:t>
      </w:r>
      <w:r>
        <w:rPr>
          <w:rtl/>
        </w:rPr>
        <w:t>לו</w:t>
      </w:r>
      <w:r w:rsidR="00001C8D">
        <w:rPr>
          <w:rtl/>
        </w:rPr>
        <w:t xml:space="preserve">. </w:t>
      </w:r>
      <w:r w:rsidRPr="004C2778">
        <w:rPr>
          <w:rtl/>
        </w:rPr>
        <w:t xml:space="preserve">לעתים היה נוכֵל משחד עדי שקר </w:t>
      </w:r>
      <w:r w:rsidR="00973613" w:rsidRPr="00973613">
        <w:rPr>
          <w:rtl/>
        </w:rPr>
        <w:t>כדי</w:t>
      </w:r>
      <w:r w:rsidR="00973613" w:rsidRPr="00973613">
        <w:rPr>
          <w:rtl/>
          <w:lang w:bidi="ar-SA"/>
        </w:rPr>
        <w:t xml:space="preserve"> </w:t>
      </w:r>
      <w:r w:rsidR="00973613">
        <w:rPr>
          <w:rtl/>
        </w:rPr>
        <w:t>שיעי</w:t>
      </w:r>
      <w:r w:rsidRPr="004C2778">
        <w:rPr>
          <w:rtl/>
        </w:rPr>
        <w:t xml:space="preserve">דו </w:t>
      </w:r>
      <w:r w:rsidR="00973613">
        <w:rPr>
          <w:rtl/>
        </w:rPr>
        <w:t>ש</w:t>
      </w:r>
      <w:r w:rsidRPr="004C2778">
        <w:rPr>
          <w:rtl/>
        </w:rPr>
        <w:t>קידש בסתר נערה עשירה</w:t>
      </w:r>
      <w:r w:rsidR="00973613">
        <w:rPr>
          <w:rtl/>
        </w:rPr>
        <w:t>,</w:t>
      </w:r>
      <w:r w:rsidRPr="004C2778">
        <w:rPr>
          <w:rtl/>
        </w:rPr>
        <w:t xml:space="preserve"> ונאלצו </w:t>
      </w:r>
      <w:r w:rsidRPr="004C2778">
        <w:rPr>
          <w:rtl/>
        </w:rPr>
        <w:lastRenderedPageBreak/>
        <w:t xml:space="preserve">הוריה לשלם </w:t>
      </w:r>
      <w:r w:rsidR="00001C8D">
        <w:rPr>
          <w:rtl/>
        </w:rPr>
        <w:t xml:space="preserve">לו </w:t>
      </w:r>
      <w:r w:rsidRPr="004C2778">
        <w:rPr>
          <w:rtl/>
        </w:rPr>
        <w:t xml:space="preserve">ממון רב </w:t>
      </w:r>
      <w:r w:rsidR="00973613">
        <w:rPr>
          <w:rtl/>
        </w:rPr>
        <w:t>כדי</w:t>
      </w:r>
      <w:r w:rsidRPr="004C2778">
        <w:rPr>
          <w:rtl/>
        </w:rPr>
        <w:t xml:space="preserve"> שי</w:t>
      </w:r>
      <w:r w:rsidR="00973613">
        <w:rPr>
          <w:rtl/>
        </w:rPr>
        <w:t>יתן ל</w:t>
      </w:r>
      <w:r w:rsidRPr="004C2778">
        <w:rPr>
          <w:rtl/>
        </w:rPr>
        <w:t>ה גט. מעשי הקידושין ה</w:t>
      </w:r>
      <w:r w:rsidR="00973613">
        <w:rPr>
          <w:rtl/>
        </w:rPr>
        <w:t>ללו,</w:t>
      </w:r>
      <w:r w:rsidRPr="004C2778">
        <w:rPr>
          <w:rtl/>
        </w:rPr>
        <w:t xml:space="preserve"> אף </w:t>
      </w:r>
      <w:r w:rsidR="00973613">
        <w:rPr>
          <w:rtl/>
        </w:rPr>
        <w:t xml:space="preserve">על פי </w:t>
      </w:r>
      <w:r w:rsidRPr="004C2778">
        <w:rPr>
          <w:rtl/>
        </w:rPr>
        <w:t xml:space="preserve">שהיו </w:t>
      </w:r>
      <w:r w:rsidR="00973613">
        <w:rPr>
          <w:rtl/>
        </w:rPr>
        <w:t xml:space="preserve">ספק </w:t>
      </w:r>
      <w:r w:rsidRPr="004C2778">
        <w:rPr>
          <w:rtl/>
        </w:rPr>
        <w:t>קידושי</w:t>
      </w:r>
      <w:r w:rsidR="00973613">
        <w:rPr>
          <w:rtl/>
        </w:rPr>
        <w:t>ן</w:t>
      </w:r>
      <w:r>
        <w:rPr>
          <w:rtl/>
        </w:rPr>
        <w:t>,</w:t>
      </w:r>
      <w:r w:rsidRPr="004C2778">
        <w:rPr>
          <w:rtl/>
        </w:rPr>
        <w:t xml:space="preserve"> </w:t>
      </w:r>
      <w:r w:rsidR="00973613">
        <w:rPr>
          <w:rtl/>
        </w:rPr>
        <w:t xml:space="preserve">מפני </w:t>
      </w:r>
      <w:r>
        <w:rPr>
          <w:rtl/>
        </w:rPr>
        <w:t>ש</w:t>
      </w:r>
      <w:r w:rsidR="00973613">
        <w:rPr>
          <w:rtl/>
        </w:rPr>
        <w:t>אי</w:t>
      </w:r>
      <w:r>
        <w:rPr>
          <w:rtl/>
        </w:rPr>
        <w:t>ן יד</w:t>
      </w:r>
      <w:r w:rsidR="00973613">
        <w:rPr>
          <w:rtl/>
        </w:rPr>
        <w:t>ו</w:t>
      </w:r>
      <w:r>
        <w:rPr>
          <w:rtl/>
        </w:rPr>
        <w:t>ע בוודאות אם הסכימה להם האישה או</w:t>
      </w:r>
      <w:r w:rsidR="008B0E6C">
        <w:rPr>
          <w:rtl/>
        </w:rPr>
        <w:t xml:space="preserve"> </w:t>
      </w:r>
      <w:r w:rsidRPr="004C2778">
        <w:rPr>
          <w:rtl/>
        </w:rPr>
        <w:t xml:space="preserve">אם </w:t>
      </w:r>
      <w:r w:rsidR="00973613">
        <w:rPr>
          <w:rtl/>
        </w:rPr>
        <w:t xml:space="preserve">היו </w:t>
      </w:r>
      <w:r w:rsidRPr="004C2778">
        <w:rPr>
          <w:rtl/>
        </w:rPr>
        <w:t>העדים כשרים וכיו"ב</w:t>
      </w:r>
      <w:r>
        <w:rPr>
          <w:rtl/>
        </w:rPr>
        <w:t>,</w:t>
      </w:r>
      <w:r w:rsidR="008B0E6C">
        <w:rPr>
          <w:rtl/>
        </w:rPr>
        <w:t xml:space="preserve"> </w:t>
      </w:r>
      <w:r w:rsidR="00001C8D">
        <w:rPr>
          <w:rtl/>
        </w:rPr>
        <w:t>ה</w:t>
      </w:r>
      <w:r w:rsidRPr="004C2778">
        <w:rPr>
          <w:rtl/>
        </w:rPr>
        <w:t>יה בהם כדי לאמלל</w:t>
      </w:r>
      <w:r>
        <w:rPr>
          <w:rtl/>
        </w:rPr>
        <w:t xml:space="preserve"> את הא</w:t>
      </w:r>
      <w:r w:rsidR="00973613">
        <w:rPr>
          <w:rtl/>
        </w:rPr>
        <w:t>י</w:t>
      </w:r>
      <w:r>
        <w:rPr>
          <w:rtl/>
        </w:rPr>
        <w:t>שה שנדרשה ל</w:t>
      </w:r>
      <w:r w:rsidR="00973613">
        <w:rPr>
          <w:rtl/>
        </w:rPr>
        <w:t xml:space="preserve">קבל </w:t>
      </w:r>
      <w:r>
        <w:rPr>
          <w:rtl/>
        </w:rPr>
        <w:t>גט מספק</w:t>
      </w:r>
      <w:r w:rsidRPr="004C2778">
        <w:rPr>
          <w:rtl/>
        </w:rPr>
        <w:t>.</w:t>
      </w:r>
      <w:r w:rsidR="008B0E6C">
        <w:rPr>
          <w:rtl/>
        </w:rPr>
        <w:t xml:space="preserve"> </w:t>
      </w:r>
      <w:r w:rsidRPr="004C2778">
        <w:rPr>
          <w:rtl/>
        </w:rPr>
        <w:t xml:space="preserve">כיוון שכך הותקנו כבר במאה </w:t>
      </w:r>
      <w:r w:rsidR="00973613">
        <w:rPr>
          <w:rtl/>
        </w:rPr>
        <w:t>ה</w:t>
      </w:r>
      <w:r w:rsidRPr="004C2778">
        <w:rPr>
          <w:rtl/>
        </w:rPr>
        <w:t>שביעית, בתקופת הגאונים, תקנות שעיקרן מניעת עריכתם של קידושין</w:t>
      </w:r>
      <w:r>
        <w:rPr>
          <w:rtl/>
        </w:rPr>
        <w:t xml:space="preserve"> פרטיים</w:t>
      </w:r>
      <w:bookmarkStart w:id="0" w:name="_Ref238559529"/>
      <w:r>
        <w:rPr>
          <w:rStyle w:val="a8"/>
          <w:rtl/>
        </w:rPr>
        <w:footnoteReference w:id="4"/>
      </w:r>
      <w:bookmarkEnd w:id="0"/>
      <w:r>
        <w:rPr>
          <w:rtl/>
        </w:rPr>
        <w:t>.</w:t>
      </w:r>
    </w:p>
    <w:p w:rsidR="00707F54" w:rsidRPr="004C2778" w:rsidRDefault="00707F54" w:rsidP="00A455B5">
      <w:pPr>
        <w:rPr>
          <w:rtl/>
        </w:rPr>
      </w:pPr>
      <w:r>
        <w:rPr>
          <w:rtl/>
        </w:rPr>
        <w:t xml:space="preserve">כך, </w:t>
      </w:r>
      <w:r w:rsidR="00A455B5">
        <w:rPr>
          <w:rtl/>
        </w:rPr>
        <w:t>למשל</w:t>
      </w:r>
      <w:r>
        <w:rPr>
          <w:rtl/>
        </w:rPr>
        <w:t xml:space="preserve">, </w:t>
      </w:r>
      <w:r w:rsidR="00A455B5">
        <w:rPr>
          <w:rtl/>
        </w:rPr>
        <w:t>כדי</w:t>
      </w:r>
      <w:r>
        <w:rPr>
          <w:rtl/>
        </w:rPr>
        <w:t xml:space="preserve"> </w:t>
      </w:r>
      <w:r w:rsidRPr="004C2778">
        <w:rPr>
          <w:rtl/>
        </w:rPr>
        <w:t>למנוע קידושי מרמה</w:t>
      </w:r>
      <w:r w:rsidR="00A455B5">
        <w:rPr>
          <w:rtl/>
        </w:rPr>
        <w:t>,</w:t>
      </w:r>
      <w:r w:rsidRPr="004C2778">
        <w:rPr>
          <w:rtl/>
        </w:rPr>
        <w:t xml:space="preserve"> ת</w:t>
      </w:r>
      <w:r>
        <w:rPr>
          <w:rtl/>
        </w:rPr>
        <w:t>ו</w:t>
      </w:r>
      <w:r w:rsidRPr="004C2778">
        <w:rPr>
          <w:rtl/>
        </w:rPr>
        <w:t xml:space="preserve">קנו בקהילות רבות תקנות הקובעות </w:t>
      </w:r>
      <w:r w:rsidR="00A455B5">
        <w:rPr>
          <w:rtl/>
        </w:rPr>
        <w:t>שייעשו</w:t>
      </w:r>
      <w:r w:rsidRPr="004C2778">
        <w:rPr>
          <w:rtl/>
        </w:rPr>
        <w:t xml:space="preserve"> הקידושין אך ורק במעמד של עשרה אנשים</w:t>
      </w:r>
      <w:r w:rsidR="00A455B5">
        <w:rPr>
          <w:rtl/>
        </w:rPr>
        <w:t>,</w:t>
      </w:r>
      <w:r w:rsidRPr="004C2778">
        <w:rPr>
          <w:rtl/>
        </w:rPr>
        <w:t xml:space="preserve"> בנוכחות רב העיר, בהסכמת הורי הנערה ו</w:t>
      </w:r>
      <w:r w:rsidR="00A455B5">
        <w:rPr>
          <w:rtl/>
        </w:rPr>
        <w:t>עוד</w:t>
      </w:r>
      <w:r w:rsidRPr="004C2778">
        <w:rPr>
          <w:rtl/>
        </w:rPr>
        <w:t>.</w:t>
      </w:r>
    </w:p>
    <w:p w:rsidR="00707F54" w:rsidRPr="004C2778" w:rsidRDefault="00A455B5" w:rsidP="00A455B5">
      <w:pPr>
        <w:rPr>
          <w:rtl/>
        </w:rPr>
      </w:pPr>
      <w:r>
        <w:rPr>
          <w:rtl/>
        </w:rPr>
        <w:t>דרכי</w:t>
      </w:r>
      <w:r w:rsidR="00707F54" w:rsidRPr="004C2778">
        <w:rPr>
          <w:rtl/>
        </w:rPr>
        <w:t xml:space="preserve"> אכיפת איסור קידושין פרטיים עבר גלגולים </w:t>
      </w:r>
      <w:r>
        <w:rPr>
          <w:rtl/>
        </w:rPr>
        <w:t>אחדים במהל</w:t>
      </w:r>
      <w:r w:rsidR="00707F54" w:rsidRPr="004C2778">
        <w:rPr>
          <w:rtl/>
        </w:rPr>
        <w:t>ך הדורות</w:t>
      </w:r>
      <w:r w:rsidR="00491A5B">
        <w:rPr>
          <w:rtl/>
        </w:rPr>
        <w:t>.</w:t>
      </w:r>
      <w:r w:rsidR="00707F54" w:rsidRPr="004C2778">
        <w:rPr>
          <w:rtl/>
        </w:rPr>
        <w:t xml:space="preserve"> תחילה ביטלו הפוסקים לחלוטין את </w:t>
      </w:r>
      <w:r w:rsidR="00001C8D">
        <w:rPr>
          <w:rtl/>
        </w:rPr>
        <w:t>תו</w:t>
      </w:r>
      <w:r w:rsidR="00707F54" w:rsidRPr="004C2778">
        <w:rPr>
          <w:rtl/>
        </w:rPr>
        <w:t xml:space="preserve">קף הקידושין </w:t>
      </w:r>
      <w:r w:rsidR="00707F54">
        <w:rPr>
          <w:rtl/>
        </w:rPr>
        <w:t>מ</w:t>
      </w:r>
      <w:r w:rsidR="00001C8D">
        <w:rPr>
          <w:rtl/>
        </w:rPr>
        <w:t>כוח</w:t>
      </w:r>
      <w:r w:rsidR="00707F54">
        <w:rPr>
          <w:rtl/>
        </w:rPr>
        <w:t xml:space="preserve"> הכלל</w:t>
      </w:r>
      <w:r>
        <w:rPr>
          <w:rtl/>
        </w:rPr>
        <w:t>:</w:t>
      </w:r>
      <w:r w:rsidR="00707F54">
        <w:rPr>
          <w:rtl/>
        </w:rPr>
        <w:t xml:space="preserve"> </w:t>
      </w:r>
      <w:r w:rsidR="00707F54" w:rsidRPr="00A455B5">
        <w:rPr>
          <w:rtl/>
        </w:rPr>
        <w:t>"</w:t>
      </w:r>
      <w:r w:rsidR="00707F54" w:rsidRPr="00D217F7">
        <w:rPr>
          <w:rStyle w:val="aff1"/>
          <w:rtl/>
        </w:rPr>
        <w:t>כל המקדש אדעתא דרבנן מקדש, ואפקעינהו רבנן לקידושי מיניה</w:t>
      </w:r>
      <w:r w:rsidR="00707F54" w:rsidRPr="004C2778">
        <w:rPr>
          <w:rtl/>
        </w:rPr>
        <w:t xml:space="preserve"> </w:t>
      </w:r>
      <w:r w:rsidR="00491A5B">
        <w:rPr>
          <w:rtl/>
        </w:rPr>
        <w:t>[</w:t>
      </w:r>
      <w:r w:rsidR="00707F54" w:rsidRPr="004C2778">
        <w:rPr>
          <w:rtl/>
        </w:rPr>
        <w:t>=</w:t>
      </w:r>
      <w:r>
        <w:rPr>
          <w:rtl/>
        </w:rPr>
        <w:t xml:space="preserve">כל </w:t>
      </w:r>
      <w:r w:rsidR="00707F54" w:rsidRPr="004C2778">
        <w:rPr>
          <w:rtl/>
        </w:rPr>
        <w:t>המקדש עושה זאת על דעת חכמים</w:t>
      </w:r>
      <w:r>
        <w:rPr>
          <w:rtl/>
        </w:rPr>
        <w:t>, ולכן הפקיעו</w:t>
      </w:r>
      <w:r w:rsidR="00707F54" w:rsidRPr="004C2778">
        <w:rPr>
          <w:rtl/>
        </w:rPr>
        <w:t xml:space="preserve"> </w:t>
      </w:r>
      <w:r>
        <w:rPr>
          <w:rtl/>
        </w:rPr>
        <w:t xml:space="preserve">חכמים את </w:t>
      </w:r>
      <w:r w:rsidR="00707F54" w:rsidRPr="004C2778">
        <w:rPr>
          <w:rtl/>
        </w:rPr>
        <w:t xml:space="preserve">הקידושין </w:t>
      </w:r>
      <w:r>
        <w:rPr>
          <w:rtl/>
        </w:rPr>
        <w:t xml:space="preserve">ממנו. כלומר, חכמים </w:t>
      </w:r>
      <w:r w:rsidR="00707F54" w:rsidRPr="004C2778">
        <w:rPr>
          <w:rtl/>
        </w:rPr>
        <w:t>מוסמכים להפקיע</w:t>
      </w:r>
      <w:r w:rsidRPr="00A455B5">
        <w:rPr>
          <w:rtl/>
        </w:rPr>
        <w:t xml:space="preserve"> </w:t>
      </w:r>
      <w:r>
        <w:rPr>
          <w:rtl/>
        </w:rPr>
        <w:t xml:space="preserve">קידושין </w:t>
      </w:r>
      <w:r w:rsidRPr="004C2778">
        <w:rPr>
          <w:rtl/>
        </w:rPr>
        <w:t>שאין דעתם נוחה מהם</w:t>
      </w:r>
      <w:r w:rsidR="00491A5B">
        <w:rPr>
          <w:rtl/>
        </w:rPr>
        <w:t>]</w:t>
      </w:r>
      <w:r>
        <w:rPr>
          <w:rtl/>
        </w:rPr>
        <w:t>"</w:t>
      </w:r>
      <w:r w:rsidR="00707F54" w:rsidRPr="004C2778">
        <w:rPr>
          <w:rtl/>
        </w:rPr>
        <w:t xml:space="preserve"> או מכוח </w:t>
      </w:r>
      <w:r w:rsidR="00707F54">
        <w:rPr>
          <w:rtl/>
        </w:rPr>
        <w:t>הכלל</w:t>
      </w:r>
      <w:r w:rsidR="00707F54" w:rsidRPr="004C2778">
        <w:rPr>
          <w:rtl/>
        </w:rPr>
        <w:t xml:space="preserve"> שכל קידושין הם "קידושין על תנאי"</w:t>
      </w:r>
      <w:r>
        <w:rPr>
          <w:rtl/>
        </w:rPr>
        <w:t>,</w:t>
      </w:r>
      <w:r w:rsidR="00707F54" w:rsidRPr="004C2778">
        <w:rPr>
          <w:rtl/>
        </w:rPr>
        <w:t xml:space="preserve"> היינו שי</w:t>
      </w:r>
      <w:r>
        <w:rPr>
          <w:rtl/>
        </w:rPr>
        <w:t>ש</w:t>
      </w:r>
      <w:r w:rsidR="00707F54" w:rsidRPr="004C2778">
        <w:rPr>
          <w:rtl/>
        </w:rPr>
        <w:t xml:space="preserve"> בהם תנאי מכללא</w:t>
      </w:r>
      <w:r>
        <w:rPr>
          <w:rtl/>
        </w:rPr>
        <w:t>,</w:t>
      </w:r>
      <w:r w:rsidR="00707F54" w:rsidRPr="004C2778">
        <w:rPr>
          <w:rtl/>
        </w:rPr>
        <w:t xml:space="preserve"> </w:t>
      </w:r>
      <w:r w:rsidR="00707F54" w:rsidRPr="004C2778">
        <w:rPr>
          <w:b/>
          <w:bCs/>
          <w:rtl/>
        </w:rPr>
        <w:t>"שלא ימחו בהם חכמים"</w:t>
      </w:r>
      <w:r w:rsidR="00001C8D">
        <w:rPr>
          <w:rtl/>
        </w:rPr>
        <w:t>.</w:t>
      </w:r>
      <w:r w:rsidR="00707F54" w:rsidRPr="004C2778">
        <w:rPr>
          <w:rtl/>
        </w:rPr>
        <w:t xml:space="preserve"> לפיכך</w:t>
      </w:r>
      <w:r w:rsidR="00001C8D">
        <w:rPr>
          <w:rtl/>
        </w:rPr>
        <w:t>,</w:t>
      </w:r>
      <w:r w:rsidR="00707F54" w:rsidRPr="004C2778">
        <w:rPr>
          <w:rtl/>
        </w:rPr>
        <w:t xml:space="preserve"> אם החכמים מוחים </w:t>
      </w:r>
      <w:r>
        <w:rPr>
          <w:rtl/>
        </w:rPr>
        <w:t xml:space="preserve">- </w:t>
      </w:r>
      <w:r w:rsidR="00707F54" w:rsidRPr="004C2778">
        <w:rPr>
          <w:rtl/>
        </w:rPr>
        <w:t>אין התנאי מתקיים</w:t>
      </w:r>
      <w:r>
        <w:rPr>
          <w:rtl/>
        </w:rPr>
        <w:t>,</w:t>
      </w:r>
      <w:r w:rsidR="00707F54" w:rsidRPr="004C2778">
        <w:rPr>
          <w:rtl/>
        </w:rPr>
        <w:t xml:space="preserve"> והקידושין בטלים למפרע</w:t>
      </w:r>
      <w:bookmarkStart w:id="1" w:name="_Ref238546537"/>
      <w:r w:rsidR="00707F54">
        <w:rPr>
          <w:rStyle w:val="a8"/>
          <w:rtl/>
        </w:rPr>
        <w:footnoteReference w:id="5"/>
      </w:r>
      <w:bookmarkEnd w:id="1"/>
      <w:r w:rsidR="00707F54">
        <w:rPr>
          <w:rtl/>
        </w:rPr>
        <w:t>.</w:t>
      </w:r>
    </w:p>
    <w:p w:rsidR="00707F54" w:rsidRPr="004C2778" w:rsidRDefault="00C25691" w:rsidP="00D217F7">
      <w:pPr>
        <w:rPr>
          <w:b/>
          <w:bCs/>
          <w:rtl/>
        </w:rPr>
      </w:pPr>
      <w:r>
        <w:rPr>
          <w:rtl/>
        </w:rPr>
        <w:t>למן</w:t>
      </w:r>
      <w:r w:rsidR="00D217F7">
        <w:rPr>
          <w:rtl/>
        </w:rPr>
        <w:t xml:space="preserve"> </w:t>
      </w:r>
      <w:r w:rsidR="00707F54" w:rsidRPr="004C2778">
        <w:rPr>
          <w:rtl/>
        </w:rPr>
        <w:t>המאה ה</w:t>
      </w:r>
      <w:r w:rsidR="00072ADC">
        <w:rPr>
          <w:rtl/>
        </w:rPr>
        <w:t>י"ג</w:t>
      </w:r>
      <w:r>
        <w:rPr>
          <w:rtl/>
        </w:rPr>
        <w:t>,</w:t>
      </w:r>
      <w:r w:rsidR="008B0E6C">
        <w:rPr>
          <w:rtl/>
        </w:rPr>
        <w:t xml:space="preserve"> </w:t>
      </w:r>
      <w:r w:rsidR="00707F54" w:rsidRPr="004C2778">
        <w:rPr>
          <w:rtl/>
        </w:rPr>
        <w:t xml:space="preserve">הסתפקו הפוסקים בהטלת סנקציות עונשיות וחברתיות דוגמת נידוי וחרמות נגד </w:t>
      </w:r>
      <w:r>
        <w:rPr>
          <w:rtl/>
        </w:rPr>
        <w:t>מי ש</w:t>
      </w:r>
      <w:r w:rsidR="00707F54" w:rsidRPr="004C2778">
        <w:rPr>
          <w:rtl/>
        </w:rPr>
        <w:t>מקדש</w:t>
      </w:r>
      <w:r>
        <w:rPr>
          <w:rtl/>
        </w:rPr>
        <w:t xml:space="preserve"> אישה ב</w:t>
      </w:r>
      <w:r w:rsidR="00BB028D">
        <w:rPr>
          <w:rtl/>
        </w:rPr>
        <w:t>נ</w:t>
      </w:r>
      <w:r>
        <w:rPr>
          <w:rtl/>
        </w:rPr>
        <w:t>יש</w:t>
      </w:r>
      <w:r w:rsidR="00BB028D">
        <w:rPr>
          <w:rtl/>
        </w:rPr>
        <w:t>וא</w:t>
      </w:r>
      <w:r>
        <w:rPr>
          <w:rtl/>
        </w:rPr>
        <w:t>ין פרטיים</w:t>
      </w:r>
      <w:r w:rsidR="007606EA">
        <w:rPr>
          <w:rtl/>
        </w:rPr>
        <w:t>,</w:t>
      </w:r>
      <w:r w:rsidR="00707F54">
        <w:rPr>
          <w:rtl/>
        </w:rPr>
        <w:t xml:space="preserve"> </w:t>
      </w:r>
      <w:r>
        <w:rPr>
          <w:rtl/>
        </w:rPr>
        <w:t>בגלל</w:t>
      </w:r>
      <w:r w:rsidR="00707F54">
        <w:rPr>
          <w:rtl/>
        </w:rPr>
        <w:t xml:space="preserve"> חומר</w:t>
      </w:r>
      <w:r>
        <w:rPr>
          <w:rtl/>
        </w:rPr>
        <w:t>תם הרבה של</w:t>
      </w:r>
      <w:r w:rsidR="00707F54">
        <w:rPr>
          <w:rtl/>
        </w:rPr>
        <w:t xml:space="preserve"> איסורי עריות. </w:t>
      </w:r>
      <w:r w:rsidR="00707F54" w:rsidRPr="004C2778">
        <w:rPr>
          <w:rtl/>
        </w:rPr>
        <w:t>כך</w:t>
      </w:r>
      <w:r w:rsidR="00707F54">
        <w:rPr>
          <w:rtl/>
        </w:rPr>
        <w:t xml:space="preserve">, </w:t>
      </w:r>
      <w:r>
        <w:rPr>
          <w:rtl/>
        </w:rPr>
        <w:t>למשל</w:t>
      </w:r>
      <w:r w:rsidR="00707F54">
        <w:rPr>
          <w:rtl/>
        </w:rPr>
        <w:t xml:space="preserve">, </w:t>
      </w:r>
      <w:r w:rsidR="00001C8D">
        <w:rPr>
          <w:rtl/>
        </w:rPr>
        <w:t xml:space="preserve">פסקו </w:t>
      </w:r>
      <w:r w:rsidR="00707F54" w:rsidRPr="004C2778">
        <w:rPr>
          <w:rtl/>
        </w:rPr>
        <w:t>הרא"ש והרשב"א שאין להפקיע קידושין אך ורק ב</w:t>
      </w:r>
      <w:r>
        <w:rPr>
          <w:rtl/>
        </w:rPr>
        <w:t>גל</w:t>
      </w:r>
      <w:r w:rsidR="00707F54" w:rsidRPr="004C2778">
        <w:rPr>
          <w:rtl/>
        </w:rPr>
        <w:t xml:space="preserve">ל שנעשו שלא כהוגן אלא אם כן צוינה הסנקציה של ביטול הקידושין במפורש בגוף התקנה האוסרת </w:t>
      </w:r>
      <w:r>
        <w:rPr>
          <w:rtl/>
        </w:rPr>
        <w:t>לערוך</w:t>
      </w:r>
      <w:r w:rsidR="00707F54" w:rsidRPr="004C2778">
        <w:rPr>
          <w:rtl/>
        </w:rPr>
        <w:t xml:space="preserve"> קידושין פרטיים</w:t>
      </w:r>
      <w:r w:rsidR="00707F54">
        <w:rPr>
          <w:rStyle w:val="a8"/>
          <w:rtl/>
        </w:rPr>
        <w:footnoteReference w:id="6"/>
      </w:r>
      <w:r w:rsidR="00707F54" w:rsidRPr="004C2778">
        <w:rPr>
          <w:rtl/>
        </w:rPr>
        <w:t>.</w:t>
      </w:r>
    </w:p>
    <w:p w:rsidR="00707F54" w:rsidRPr="004C2778" w:rsidRDefault="00183C41" w:rsidP="00BB028D">
      <w:pPr>
        <w:rPr>
          <w:b/>
          <w:bCs/>
          <w:rtl/>
        </w:rPr>
      </w:pPr>
      <w:r>
        <w:rPr>
          <w:rtl/>
        </w:rPr>
        <w:t xml:space="preserve">המעשה הבא יכול ללמד על </w:t>
      </w:r>
      <w:r w:rsidRPr="0010477D">
        <w:rPr>
          <w:rtl/>
        </w:rPr>
        <w:t>לבטיו</w:t>
      </w:r>
      <w:r w:rsidR="00707F54" w:rsidRPr="004C2778">
        <w:rPr>
          <w:rtl/>
        </w:rPr>
        <w:t xml:space="preserve"> של הרשב"א בהפקעת נישואין פרטיים</w:t>
      </w:r>
      <w:r w:rsidR="00072ADC">
        <w:rPr>
          <w:rtl/>
        </w:rPr>
        <w:t>.</w:t>
      </w:r>
      <w:r w:rsidR="00707F54" w:rsidRPr="004C2778">
        <w:rPr>
          <w:rtl/>
        </w:rPr>
        <w:t xml:space="preserve"> מעשה באלמנה שאחד מקרוביה היה נוהג לבקר</w:t>
      </w:r>
      <w:r w:rsidR="00BB028D">
        <w:rPr>
          <w:rtl/>
        </w:rPr>
        <w:t xml:space="preserve"> אצל</w:t>
      </w:r>
      <w:r w:rsidR="00707F54" w:rsidRPr="004C2778">
        <w:rPr>
          <w:rtl/>
        </w:rPr>
        <w:t xml:space="preserve">ה </w:t>
      </w:r>
      <w:r w:rsidR="00707F54">
        <w:rPr>
          <w:rtl/>
        </w:rPr>
        <w:t>ב</w:t>
      </w:r>
      <w:r w:rsidR="00BB028D">
        <w:rPr>
          <w:rtl/>
        </w:rPr>
        <w:t>קביעות</w:t>
      </w:r>
      <w:r w:rsidR="00001C8D">
        <w:rPr>
          <w:rtl/>
        </w:rPr>
        <w:t>.</w:t>
      </w:r>
      <w:r w:rsidR="00707F54" w:rsidRPr="004C2778">
        <w:rPr>
          <w:rtl/>
        </w:rPr>
        <w:t xml:space="preserve"> </w:t>
      </w:r>
      <w:r w:rsidR="00BB028D">
        <w:rPr>
          <w:rtl/>
        </w:rPr>
        <w:t>בא</w:t>
      </w:r>
      <w:r w:rsidR="00707F54" w:rsidRPr="004C2778">
        <w:rPr>
          <w:rtl/>
        </w:rPr>
        <w:t>חד</w:t>
      </w:r>
      <w:r w:rsidR="00BB028D">
        <w:rPr>
          <w:rtl/>
        </w:rPr>
        <w:t xml:space="preserve"> הימים,</w:t>
      </w:r>
      <w:r w:rsidR="00707F54" w:rsidRPr="004C2778">
        <w:rPr>
          <w:rtl/>
        </w:rPr>
        <w:t xml:space="preserve"> בדרכו לבית הכנסת</w:t>
      </w:r>
      <w:r w:rsidR="00BB028D">
        <w:rPr>
          <w:rtl/>
        </w:rPr>
        <w:t>,</w:t>
      </w:r>
      <w:r w:rsidR="00707F54" w:rsidRPr="004C2778">
        <w:rPr>
          <w:rtl/>
        </w:rPr>
        <w:t xml:space="preserve"> נכנס לביתה ובידו סידור</w:t>
      </w:r>
      <w:r w:rsidR="00001C8D">
        <w:rPr>
          <w:rtl/>
        </w:rPr>
        <w:t>.</w:t>
      </w:r>
      <w:r w:rsidR="00707F54" w:rsidRPr="004C2778">
        <w:rPr>
          <w:rtl/>
        </w:rPr>
        <w:t xml:space="preserve"> הושיט </w:t>
      </w:r>
      <w:r w:rsidR="00BB028D">
        <w:rPr>
          <w:rtl/>
        </w:rPr>
        <w:t xml:space="preserve">האיש </w:t>
      </w:r>
      <w:r w:rsidR="00001C8D">
        <w:rPr>
          <w:rtl/>
        </w:rPr>
        <w:t xml:space="preserve">את </w:t>
      </w:r>
      <w:r w:rsidR="00707F54" w:rsidRPr="004C2778">
        <w:rPr>
          <w:rtl/>
        </w:rPr>
        <w:t>הסידור לאלמנה ואמר לה</w:t>
      </w:r>
      <w:r w:rsidR="00BB028D">
        <w:rPr>
          <w:rtl/>
        </w:rPr>
        <w:t>:</w:t>
      </w:r>
      <w:r w:rsidR="00707F54" w:rsidRPr="004C2778">
        <w:rPr>
          <w:rtl/>
        </w:rPr>
        <w:t xml:space="preserve"> </w:t>
      </w:r>
      <w:r w:rsidR="00707F54">
        <w:rPr>
          <w:rtl/>
        </w:rPr>
        <w:t>"</w:t>
      </w:r>
      <w:r w:rsidR="00707F54" w:rsidRPr="004C2778">
        <w:rPr>
          <w:rtl/>
        </w:rPr>
        <w:t>הרי את מקודשת לי</w:t>
      </w:r>
      <w:r w:rsidR="00707F54">
        <w:rPr>
          <w:rtl/>
        </w:rPr>
        <w:t>"</w:t>
      </w:r>
      <w:r w:rsidR="00707F54" w:rsidRPr="004C2778">
        <w:rPr>
          <w:rtl/>
        </w:rPr>
        <w:t xml:space="preserve">. הרשב"א פסק </w:t>
      </w:r>
      <w:r w:rsidR="00BB028D">
        <w:rPr>
          <w:rtl/>
        </w:rPr>
        <w:t>ש</w:t>
      </w:r>
      <w:r w:rsidR="00707F54" w:rsidRPr="004C2778">
        <w:rPr>
          <w:rtl/>
        </w:rPr>
        <w:t>קידושי</w:t>
      </w:r>
      <w:r w:rsidR="00BB028D">
        <w:rPr>
          <w:rtl/>
        </w:rPr>
        <w:t>ו</w:t>
      </w:r>
      <w:r w:rsidR="00707F54" w:rsidRPr="004C2778">
        <w:rPr>
          <w:rtl/>
        </w:rPr>
        <w:t xml:space="preserve"> שרירים</w:t>
      </w:r>
      <w:r w:rsidR="00BB028D">
        <w:rPr>
          <w:rtl/>
        </w:rPr>
        <w:t xml:space="preserve"> וקיימים</w:t>
      </w:r>
      <w:r w:rsidR="00072ADC">
        <w:rPr>
          <w:rtl/>
        </w:rPr>
        <w:t>, ו</w:t>
      </w:r>
      <w:r w:rsidR="00707F54" w:rsidRPr="004C2778">
        <w:rPr>
          <w:rtl/>
        </w:rPr>
        <w:t>לכן</w:t>
      </w:r>
      <w:r w:rsidR="00707F54" w:rsidRPr="004C2778">
        <w:rPr>
          <w:b/>
          <w:bCs/>
          <w:rtl/>
        </w:rPr>
        <w:t xml:space="preserve"> "</w:t>
      </w:r>
      <w:r w:rsidR="00707F54" w:rsidRPr="00072ADC">
        <w:rPr>
          <w:rtl/>
        </w:rPr>
        <w:t>אין אני רואה לה היתר אלא בגט שי</w:t>
      </w:r>
      <w:r w:rsidR="00001C8D">
        <w:rPr>
          <w:rtl/>
        </w:rPr>
        <w:t>י</w:t>
      </w:r>
      <w:r w:rsidR="00707F54" w:rsidRPr="00072ADC">
        <w:rPr>
          <w:rtl/>
        </w:rPr>
        <w:t>תן מדעתו, אבל ראוי לקונסו בממון, לפי מה שייראה לדיין הממונה מן המלך, שלא ילמדו הרואים לעשות כן</w:t>
      </w:r>
      <w:r w:rsidR="00707F54" w:rsidRPr="007606EA">
        <w:rPr>
          <w:rtl/>
        </w:rPr>
        <w:t>"</w:t>
      </w:r>
      <w:r w:rsidR="00707F54">
        <w:rPr>
          <w:rStyle w:val="a8"/>
          <w:b/>
          <w:bCs/>
          <w:rtl/>
        </w:rPr>
        <w:footnoteReference w:id="7"/>
      </w:r>
      <w:r w:rsidR="00072ADC" w:rsidRPr="007606EA">
        <w:rPr>
          <w:rtl/>
        </w:rPr>
        <w:t>.</w:t>
      </w:r>
    </w:p>
    <w:p w:rsidR="00707F54" w:rsidRPr="004C2778" w:rsidRDefault="00707F54" w:rsidP="00BB028D">
      <w:pPr>
        <w:rPr>
          <w:rtl/>
        </w:rPr>
      </w:pPr>
      <w:r w:rsidRPr="004C2778">
        <w:rPr>
          <w:rtl/>
        </w:rPr>
        <w:t>מאידך</w:t>
      </w:r>
      <w:r>
        <w:rPr>
          <w:rtl/>
        </w:rPr>
        <w:t>,</w:t>
      </w:r>
      <w:r w:rsidRPr="004C2778">
        <w:rPr>
          <w:rtl/>
        </w:rPr>
        <w:t xml:space="preserve"> </w:t>
      </w:r>
      <w:r>
        <w:rPr>
          <w:rtl/>
        </w:rPr>
        <w:t>ר' יהודה,</w:t>
      </w:r>
      <w:r w:rsidRPr="004C2778">
        <w:rPr>
          <w:rtl/>
        </w:rPr>
        <w:t xml:space="preserve"> בנו של הרא"ש, נקט עמדה נועזת </w:t>
      </w:r>
      <w:r w:rsidR="00BB028D">
        <w:rPr>
          <w:rtl/>
        </w:rPr>
        <w:t>בש</w:t>
      </w:r>
      <w:r w:rsidRPr="004C2778">
        <w:rPr>
          <w:rtl/>
        </w:rPr>
        <w:t>ע</w:t>
      </w:r>
      <w:r w:rsidR="00BB028D">
        <w:rPr>
          <w:rtl/>
        </w:rPr>
        <w:t>ה</w:t>
      </w:r>
      <w:r w:rsidRPr="004C2778">
        <w:rPr>
          <w:rtl/>
        </w:rPr>
        <w:t xml:space="preserve"> </w:t>
      </w:r>
      <w:r w:rsidR="00BB028D">
        <w:rPr>
          <w:rtl/>
        </w:rPr>
        <w:t>ש</w:t>
      </w:r>
      <w:r w:rsidRPr="004C2778">
        <w:rPr>
          <w:rtl/>
        </w:rPr>
        <w:t xml:space="preserve">בא לפניו מעשה שהתרחש </w:t>
      </w:r>
      <w:r w:rsidR="00BB028D">
        <w:rPr>
          <w:rtl/>
        </w:rPr>
        <w:t xml:space="preserve">בספרד </w:t>
      </w:r>
      <w:r w:rsidRPr="004C2778">
        <w:rPr>
          <w:rtl/>
        </w:rPr>
        <w:t>בשנת 1348</w:t>
      </w:r>
      <w:r>
        <w:rPr>
          <w:rtl/>
        </w:rPr>
        <w:t>.</w:t>
      </w:r>
      <w:r w:rsidRPr="004C2778">
        <w:rPr>
          <w:rtl/>
        </w:rPr>
        <w:t xml:space="preserve"> </w:t>
      </w:r>
      <w:r w:rsidR="00BB028D">
        <w:rPr>
          <w:rtl/>
        </w:rPr>
        <w:t>נערה</w:t>
      </w:r>
      <w:r w:rsidRPr="004C2778">
        <w:rPr>
          <w:rtl/>
        </w:rPr>
        <w:t xml:space="preserve"> התקדשה לבחור נגד רצונה</w:t>
      </w:r>
      <w:r w:rsidR="00BB028D">
        <w:rPr>
          <w:rtl/>
        </w:rPr>
        <w:t>,</w:t>
      </w:r>
      <w:r w:rsidRPr="004C2778">
        <w:rPr>
          <w:rtl/>
        </w:rPr>
        <w:t xml:space="preserve"> לאחר שאביו של המקדש איים על אביה </w:t>
      </w:r>
      <w:r w:rsidR="00BB028D">
        <w:rPr>
          <w:rtl/>
        </w:rPr>
        <w:t>ש</w:t>
      </w:r>
      <w:r w:rsidRPr="004C2778">
        <w:rPr>
          <w:rtl/>
        </w:rPr>
        <w:t>לא יחזיר לו סכ</w:t>
      </w:r>
      <w:r>
        <w:rPr>
          <w:rtl/>
        </w:rPr>
        <w:t xml:space="preserve">ום כסף גדול שהפקיד </w:t>
      </w:r>
      <w:r w:rsidR="00BB028D">
        <w:rPr>
          <w:rtl/>
        </w:rPr>
        <w:t xml:space="preserve">אביה </w:t>
      </w:r>
      <w:r>
        <w:rPr>
          <w:rtl/>
        </w:rPr>
        <w:t>בידיו</w:t>
      </w:r>
      <w:r w:rsidR="00BB028D">
        <w:rPr>
          <w:rtl/>
        </w:rPr>
        <w:t>.</w:t>
      </w:r>
      <w:r w:rsidRPr="004C2778">
        <w:rPr>
          <w:rtl/>
        </w:rPr>
        <w:t xml:space="preserve"> </w:t>
      </w:r>
      <w:r w:rsidRPr="004C2778">
        <w:rPr>
          <w:rtl/>
        </w:rPr>
        <w:lastRenderedPageBreak/>
        <w:t xml:space="preserve">ר' יהודה בן הרא"ש הפקיע </w:t>
      </w:r>
      <w:r w:rsidR="00BB028D">
        <w:rPr>
          <w:rtl/>
        </w:rPr>
        <w:t xml:space="preserve">את </w:t>
      </w:r>
      <w:r w:rsidRPr="004C2778">
        <w:rPr>
          <w:rtl/>
        </w:rPr>
        <w:t>הנישואין מ</w:t>
      </w:r>
      <w:r w:rsidR="00BB028D">
        <w:rPr>
          <w:rtl/>
        </w:rPr>
        <w:t>שלושה טעמים, ש</w:t>
      </w:r>
      <w:r w:rsidRPr="004C2778">
        <w:rPr>
          <w:rtl/>
        </w:rPr>
        <w:t xml:space="preserve">נערכו </w:t>
      </w:r>
      <w:r w:rsidR="00BB028D">
        <w:rPr>
          <w:rtl/>
        </w:rPr>
        <w:t>בניגוד</w:t>
      </w:r>
      <w:r w:rsidRPr="004C2778">
        <w:rPr>
          <w:rtl/>
        </w:rPr>
        <w:t xml:space="preserve"> לרצונה של הנערה</w:t>
      </w:r>
      <w:r w:rsidR="00BB028D">
        <w:rPr>
          <w:rtl/>
        </w:rPr>
        <w:t>, שהיו</w:t>
      </w:r>
      <w:r w:rsidRPr="004C2778">
        <w:rPr>
          <w:rtl/>
        </w:rPr>
        <w:t xml:space="preserve"> עדי הקידושי</w:t>
      </w:r>
      <w:r>
        <w:rPr>
          <w:rtl/>
        </w:rPr>
        <w:t>ן</w:t>
      </w:r>
      <w:r w:rsidRPr="004C2778">
        <w:rPr>
          <w:rtl/>
        </w:rPr>
        <w:t xml:space="preserve"> פסולים ב</w:t>
      </w:r>
      <w:r w:rsidR="00BB028D">
        <w:rPr>
          <w:rtl/>
        </w:rPr>
        <w:t>גלל</w:t>
      </w:r>
      <w:r w:rsidRPr="004C2778">
        <w:rPr>
          <w:rtl/>
        </w:rPr>
        <w:t xml:space="preserve"> קרבה משפחתית ב</w:t>
      </w:r>
      <w:r w:rsidR="00001C8D">
        <w:rPr>
          <w:rtl/>
        </w:rPr>
        <w:t>י</w:t>
      </w:r>
      <w:r w:rsidRPr="004C2778">
        <w:rPr>
          <w:rtl/>
        </w:rPr>
        <w:t>ניהם ושהמקדש עשה שלא כהוגן</w:t>
      </w:r>
      <w:r w:rsidR="00BB028D">
        <w:rPr>
          <w:rtl/>
        </w:rPr>
        <w:t>.</w:t>
      </w:r>
      <w:r w:rsidRPr="004C2778">
        <w:rPr>
          <w:rtl/>
        </w:rPr>
        <w:t xml:space="preserve"> לכן</w:t>
      </w:r>
      <w:r w:rsidR="00BB028D">
        <w:rPr>
          <w:rtl/>
        </w:rPr>
        <w:t xml:space="preserve"> הכריע:</w:t>
      </w:r>
      <w:r w:rsidRPr="004C2778">
        <w:rPr>
          <w:rtl/>
        </w:rPr>
        <w:t xml:space="preserve"> "ראוי לעשות לו שלא כהוגן ולבטל הקידושין"</w:t>
      </w:r>
      <w:r>
        <w:rPr>
          <w:rStyle w:val="a8"/>
          <w:rtl/>
        </w:rPr>
        <w:footnoteReference w:id="8"/>
      </w:r>
      <w:r>
        <w:rPr>
          <w:rtl/>
        </w:rPr>
        <w:t>.</w:t>
      </w:r>
    </w:p>
    <w:p w:rsidR="00707F54" w:rsidRDefault="00707F54" w:rsidP="00AD657F">
      <w:pPr>
        <w:rPr>
          <w:rtl/>
        </w:rPr>
      </w:pPr>
      <w:r w:rsidRPr="004C2778">
        <w:rPr>
          <w:rtl/>
        </w:rPr>
        <w:t>ב</w:t>
      </w:r>
      <w:r>
        <w:rPr>
          <w:rtl/>
        </w:rPr>
        <w:t>תקופה מאוחר</w:t>
      </w:r>
      <w:r w:rsidR="007606EA">
        <w:rPr>
          <w:rtl/>
        </w:rPr>
        <w:t>ת</w:t>
      </w:r>
      <w:r>
        <w:rPr>
          <w:rtl/>
        </w:rPr>
        <w:t xml:space="preserve"> יותר מצאנו </w:t>
      </w:r>
      <w:r w:rsidR="00BB028D">
        <w:rPr>
          <w:rtl/>
        </w:rPr>
        <w:t>ש</w:t>
      </w:r>
      <w:r w:rsidRPr="004C2778">
        <w:rPr>
          <w:rtl/>
        </w:rPr>
        <w:t>החלו להקפיד אף יותר מ</w:t>
      </w:r>
      <w:r w:rsidR="00BB028D">
        <w:rPr>
          <w:rtl/>
        </w:rPr>
        <w:t xml:space="preserve">זה, </w:t>
      </w:r>
      <w:r w:rsidRPr="004C2778">
        <w:rPr>
          <w:rtl/>
        </w:rPr>
        <w:t>וקבעו שא</w:t>
      </w:r>
      <w:r w:rsidR="00BB028D">
        <w:rPr>
          <w:rtl/>
        </w:rPr>
        <w:t>ין</w:t>
      </w:r>
      <w:r w:rsidRPr="004C2778">
        <w:rPr>
          <w:rtl/>
        </w:rPr>
        <w:t xml:space="preserve"> להפקיע קידושין פרטיים גם אם </w:t>
      </w:r>
      <w:r w:rsidR="00BB028D">
        <w:rPr>
          <w:rtl/>
        </w:rPr>
        <w:t>ה</w:t>
      </w:r>
      <w:r w:rsidRPr="004C2778">
        <w:rPr>
          <w:rtl/>
        </w:rPr>
        <w:t xml:space="preserve">אפשרות </w:t>
      </w:r>
      <w:r w:rsidR="00BB028D">
        <w:rPr>
          <w:rtl/>
        </w:rPr>
        <w:t>ל</w:t>
      </w:r>
      <w:r w:rsidRPr="004C2778">
        <w:rPr>
          <w:rtl/>
        </w:rPr>
        <w:t>הפק</w:t>
      </w:r>
      <w:r w:rsidR="00BB028D">
        <w:rPr>
          <w:rtl/>
        </w:rPr>
        <w:t>י</w:t>
      </w:r>
      <w:r w:rsidRPr="004C2778">
        <w:rPr>
          <w:rtl/>
        </w:rPr>
        <w:t>ע</w:t>
      </w:r>
      <w:r w:rsidR="00BB028D">
        <w:rPr>
          <w:rtl/>
        </w:rPr>
        <w:t>ם</w:t>
      </w:r>
      <w:r w:rsidRPr="004C2778">
        <w:rPr>
          <w:rtl/>
        </w:rPr>
        <w:t xml:space="preserve"> צוינה מפורשות בתקנה עצמה</w:t>
      </w:r>
      <w:r w:rsidR="00BB028D">
        <w:rPr>
          <w:rtl/>
        </w:rPr>
        <w:t>,</w:t>
      </w:r>
      <w:r w:rsidR="008B0E6C">
        <w:rPr>
          <w:rtl/>
        </w:rPr>
        <w:t xml:space="preserve"> </w:t>
      </w:r>
      <w:r w:rsidRPr="004C2778">
        <w:rPr>
          <w:rtl/>
        </w:rPr>
        <w:t xml:space="preserve">כל </w:t>
      </w:r>
      <w:r w:rsidR="00BB028D">
        <w:rPr>
          <w:rtl/>
        </w:rPr>
        <w:t>זמן ש</w:t>
      </w:r>
      <w:r w:rsidRPr="004C2778">
        <w:rPr>
          <w:rtl/>
        </w:rPr>
        <w:t>התקנה אינה מקובלת על רוב הקהילות באותה מדינה</w:t>
      </w:r>
      <w:r w:rsidR="00001C8D">
        <w:rPr>
          <w:rtl/>
        </w:rPr>
        <w:t xml:space="preserve">. </w:t>
      </w:r>
      <w:r w:rsidRPr="004C2778">
        <w:rPr>
          <w:rtl/>
        </w:rPr>
        <w:t>זאת מחשש שאם לא י</w:t>
      </w:r>
      <w:r w:rsidR="00BB028D">
        <w:rPr>
          <w:rtl/>
        </w:rPr>
        <w:t xml:space="preserve">יקבע </w:t>
      </w:r>
      <w:r w:rsidRPr="004C2778">
        <w:rPr>
          <w:rtl/>
        </w:rPr>
        <w:t>דין אחד לכל הקהילות בעניין מהותי וחמור כקידושין</w:t>
      </w:r>
      <w:r w:rsidR="00BB028D">
        <w:rPr>
          <w:rtl/>
        </w:rPr>
        <w:t>,</w:t>
      </w:r>
      <w:r w:rsidRPr="004C2778">
        <w:rPr>
          <w:rtl/>
        </w:rPr>
        <w:t xml:space="preserve"> יביא הדבר לתקלות חמורות</w:t>
      </w:r>
      <w:r>
        <w:rPr>
          <w:rStyle w:val="a8"/>
          <w:rtl/>
        </w:rPr>
        <w:footnoteReference w:id="9"/>
      </w:r>
      <w:r>
        <w:rPr>
          <w:rtl/>
        </w:rPr>
        <w:t xml:space="preserve">. </w:t>
      </w:r>
      <w:r w:rsidRPr="004C2778">
        <w:rPr>
          <w:rtl/>
        </w:rPr>
        <w:t>במאה ה</w:t>
      </w:r>
      <w:r w:rsidR="00072ADC">
        <w:rPr>
          <w:rtl/>
        </w:rPr>
        <w:t>ט"ו</w:t>
      </w:r>
      <w:r w:rsidRPr="004C2778">
        <w:rPr>
          <w:rtl/>
        </w:rPr>
        <w:t xml:space="preserve"> גינה המהרי"ק, ר' יוסף מקולון שבאיטליה</w:t>
      </w:r>
      <w:r w:rsidR="00BB028D">
        <w:rPr>
          <w:rtl/>
        </w:rPr>
        <w:t>,</w:t>
      </w:r>
      <w:r w:rsidRPr="004C2778">
        <w:rPr>
          <w:rtl/>
        </w:rPr>
        <w:t xml:space="preserve"> את ר' משה קפסלי מקושטא ב</w:t>
      </w:r>
      <w:r w:rsidR="00BB028D">
        <w:rPr>
          <w:rtl/>
        </w:rPr>
        <w:t>גל</w:t>
      </w:r>
      <w:r w:rsidRPr="004C2778">
        <w:rPr>
          <w:rtl/>
        </w:rPr>
        <w:t xml:space="preserve">ל השמועה שר' </w:t>
      </w:r>
      <w:r w:rsidR="00001C8D">
        <w:rPr>
          <w:rtl/>
        </w:rPr>
        <w:t xml:space="preserve">משה </w:t>
      </w:r>
      <w:r w:rsidRPr="004C2778">
        <w:rPr>
          <w:rtl/>
        </w:rPr>
        <w:t xml:space="preserve">קפסלי התיר </w:t>
      </w:r>
      <w:r w:rsidR="00BB028D">
        <w:rPr>
          <w:rtl/>
        </w:rPr>
        <w:t>ב</w:t>
      </w:r>
      <w:r w:rsidRPr="004C2778">
        <w:rPr>
          <w:rtl/>
        </w:rPr>
        <w:t xml:space="preserve">לא גט נערה שהתקדשה </w:t>
      </w:r>
      <w:r w:rsidR="00072ADC">
        <w:rPr>
          <w:rtl/>
        </w:rPr>
        <w:t>ל</w:t>
      </w:r>
      <w:r w:rsidRPr="004C2778">
        <w:rPr>
          <w:rtl/>
        </w:rPr>
        <w:t>בחור יהודי בפרי תאנה</w:t>
      </w:r>
      <w:r w:rsidR="00001C8D">
        <w:rPr>
          <w:rtl/>
        </w:rPr>
        <w:t xml:space="preserve">, </w:t>
      </w:r>
      <w:r w:rsidRPr="004C2778">
        <w:rPr>
          <w:rtl/>
        </w:rPr>
        <w:t xml:space="preserve">בנימוק </w:t>
      </w:r>
      <w:r w:rsidR="00001C8D">
        <w:rPr>
          <w:rtl/>
        </w:rPr>
        <w:t>ש</w:t>
      </w:r>
      <w:r w:rsidRPr="004C2778">
        <w:rPr>
          <w:rtl/>
        </w:rPr>
        <w:t xml:space="preserve">הקידושין לא נעשו </w:t>
      </w:r>
      <w:r w:rsidR="00BB028D">
        <w:rPr>
          <w:rtl/>
        </w:rPr>
        <w:t>ב</w:t>
      </w:r>
      <w:r w:rsidRPr="004C2778">
        <w:rPr>
          <w:rtl/>
        </w:rPr>
        <w:t>פני מני</w:t>
      </w:r>
      <w:r w:rsidR="00BB028D">
        <w:rPr>
          <w:rtl/>
        </w:rPr>
        <w:t>י</w:t>
      </w:r>
      <w:r w:rsidRPr="004C2778">
        <w:rPr>
          <w:rtl/>
        </w:rPr>
        <w:t>ן אנשים</w:t>
      </w:r>
      <w:r w:rsidR="00BB028D">
        <w:rPr>
          <w:rtl/>
        </w:rPr>
        <w:t>,</w:t>
      </w:r>
      <w:r w:rsidRPr="004C2778">
        <w:rPr>
          <w:rtl/>
        </w:rPr>
        <w:t xml:space="preserve"> כדרישת התקנה המקומית. מהרי"ק סבר </w:t>
      </w:r>
      <w:r w:rsidR="00001C8D">
        <w:rPr>
          <w:rtl/>
        </w:rPr>
        <w:t>שא</w:t>
      </w:r>
      <w:r w:rsidRPr="004C2778">
        <w:rPr>
          <w:rtl/>
        </w:rPr>
        <w:t>ין בכוחה של תקנה מקומית להפקיע קידושין</w:t>
      </w:r>
      <w:r w:rsidR="00BB028D">
        <w:rPr>
          <w:rtl/>
        </w:rPr>
        <w:t>,</w:t>
      </w:r>
      <w:r w:rsidRPr="004C2778">
        <w:rPr>
          <w:rtl/>
        </w:rPr>
        <w:t xml:space="preserve"> ולכן מחה </w:t>
      </w:r>
      <w:r w:rsidR="00BB028D">
        <w:rPr>
          <w:rtl/>
        </w:rPr>
        <w:t xml:space="preserve">על </w:t>
      </w:r>
      <w:r w:rsidRPr="004C2778">
        <w:rPr>
          <w:rtl/>
        </w:rPr>
        <w:t xml:space="preserve">מעשהו של ר' </w:t>
      </w:r>
      <w:r w:rsidR="00001C8D">
        <w:rPr>
          <w:rtl/>
        </w:rPr>
        <w:t xml:space="preserve">משה </w:t>
      </w:r>
      <w:r w:rsidRPr="004C2778">
        <w:rPr>
          <w:rtl/>
        </w:rPr>
        <w:t>קפסלי</w:t>
      </w:r>
      <w:r>
        <w:rPr>
          <w:rStyle w:val="a8"/>
          <w:rtl/>
        </w:rPr>
        <w:footnoteReference w:id="10"/>
      </w:r>
      <w:r>
        <w:rPr>
          <w:rtl/>
        </w:rPr>
        <w:t>.</w:t>
      </w:r>
      <w:r w:rsidRPr="004C2778">
        <w:rPr>
          <w:rtl/>
        </w:rPr>
        <w:t xml:space="preserve"> </w:t>
      </w:r>
    </w:p>
    <w:p w:rsidR="00707F54" w:rsidRPr="004C2778" w:rsidRDefault="00707F54" w:rsidP="00AD657F">
      <w:pPr>
        <w:rPr>
          <w:rtl/>
        </w:rPr>
      </w:pPr>
      <w:r w:rsidRPr="004C2778">
        <w:rPr>
          <w:rtl/>
        </w:rPr>
        <w:t xml:space="preserve">ברבות הימים התפשטה ההלכה </w:t>
      </w:r>
      <w:r w:rsidR="00AD657F">
        <w:rPr>
          <w:rtl/>
        </w:rPr>
        <w:t>ש</w:t>
      </w:r>
      <w:r w:rsidRPr="004C2778">
        <w:rPr>
          <w:rtl/>
        </w:rPr>
        <w:t>יש לה</w:t>
      </w:r>
      <w:r w:rsidR="00072ADC">
        <w:rPr>
          <w:rtl/>
        </w:rPr>
        <w:t>י</w:t>
      </w:r>
      <w:r w:rsidRPr="004C2778">
        <w:rPr>
          <w:rtl/>
        </w:rPr>
        <w:t>מנע לחלוטין מהפקעת קידושין פרטיים</w:t>
      </w:r>
      <w:r>
        <w:rPr>
          <w:rStyle w:val="a8"/>
          <w:rtl/>
        </w:rPr>
        <w:footnoteReference w:id="11"/>
      </w:r>
      <w:r w:rsidR="00001C8D">
        <w:rPr>
          <w:rtl/>
        </w:rPr>
        <w:t>.</w:t>
      </w:r>
      <w:r w:rsidRPr="004C2778">
        <w:rPr>
          <w:rtl/>
        </w:rPr>
        <w:t xml:space="preserve"> ו</w:t>
      </w:r>
      <w:r w:rsidR="00AD657F">
        <w:rPr>
          <w:rtl/>
        </w:rPr>
        <w:t xml:space="preserve">זה </w:t>
      </w:r>
      <w:r w:rsidRPr="004C2778">
        <w:rPr>
          <w:rtl/>
        </w:rPr>
        <w:t>לשו</w:t>
      </w:r>
      <w:r w:rsidR="00AD657F">
        <w:rPr>
          <w:rtl/>
        </w:rPr>
        <w:t>ן</w:t>
      </w:r>
      <w:r w:rsidRPr="004C2778">
        <w:rPr>
          <w:rtl/>
        </w:rPr>
        <w:t xml:space="preserve"> הרמ"א, ר' משה איס</w:t>
      </w:r>
      <w:r w:rsidR="00001C8D">
        <w:rPr>
          <w:rtl/>
        </w:rPr>
        <w:t>ר</w:t>
      </w:r>
      <w:r w:rsidRPr="004C2778">
        <w:rPr>
          <w:rtl/>
        </w:rPr>
        <w:t>ליש, בן המאה ה</w:t>
      </w:r>
      <w:r w:rsidR="00072ADC">
        <w:rPr>
          <w:rtl/>
        </w:rPr>
        <w:t>ט"ז</w:t>
      </w:r>
      <w:r w:rsidRPr="004C2778">
        <w:rPr>
          <w:rtl/>
        </w:rPr>
        <w:t>, הנסמך על דברי</w:t>
      </w:r>
      <w:r w:rsidR="00AD657F">
        <w:rPr>
          <w:rtl/>
        </w:rPr>
        <w:t>ו</w:t>
      </w:r>
      <w:r w:rsidRPr="004C2778">
        <w:rPr>
          <w:rtl/>
        </w:rPr>
        <w:t xml:space="preserve"> </w:t>
      </w:r>
      <w:r w:rsidR="00AD657F">
        <w:rPr>
          <w:rtl/>
        </w:rPr>
        <w:t xml:space="preserve">אלו של </w:t>
      </w:r>
      <w:r w:rsidRPr="004C2778">
        <w:rPr>
          <w:rtl/>
        </w:rPr>
        <w:t>מהרי"ק</w:t>
      </w:r>
      <w:r w:rsidR="00072ADC">
        <w:rPr>
          <w:rtl/>
        </w:rPr>
        <w:t>:</w:t>
      </w:r>
      <w:r w:rsidRPr="004C2778">
        <w:rPr>
          <w:rtl/>
        </w:rPr>
        <w:t xml:space="preserve"> </w:t>
      </w:r>
    </w:p>
    <w:p w:rsidR="00707F54" w:rsidRPr="004C2778" w:rsidRDefault="00707F54" w:rsidP="00001C8D">
      <w:pPr>
        <w:pStyle w:val="af0"/>
        <w:rPr>
          <w:rtl/>
        </w:rPr>
      </w:pPr>
      <w:r w:rsidRPr="004C2778">
        <w:rPr>
          <w:rtl/>
        </w:rPr>
        <w:t>קהל שתקנו ועשו הסכמה ביניהם שכל מי שיקדש בלא עשרה או כיוצא בזה, ועבר אחד וקידש, חיישינן לקידושין וצריכה גט. א</w:t>
      </w:r>
      <w:r w:rsidR="00001C8D">
        <w:rPr>
          <w:rtl/>
        </w:rPr>
        <w:t xml:space="preserve">ף על פי </w:t>
      </w:r>
      <w:r w:rsidRPr="004C2778">
        <w:rPr>
          <w:rtl/>
        </w:rPr>
        <w:t>שהקהל התנו בפירוש שלא יהיו קדושיו קדושין</w:t>
      </w:r>
      <w:r w:rsidR="00AD657F">
        <w:rPr>
          <w:rtl/>
        </w:rPr>
        <w:t>,</w:t>
      </w:r>
      <w:r w:rsidRPr="004C2778">
        <w:rPr>
          <w:rtl/>
        </w:rPr>
        <w:t xml:space="preserve"> והפקירו ממונו, אפ</w:t>
      </w:r>
      <w:r w:rsidR="00072ADC">
        <w:rPr>
          <w:rtl/>
        </w:rPr>
        <w:t xml:space="preserve">ילו הכי </w:t>
      </w:r>
      <w:r w:rsidRPr="004C2778">
        <w:rPr>
          <w:rtl/>
        </w:rPr>
        <w:t>יש להחמיר לענין מעשה</w:t>
      </w:r>
      <w:r>
        <w:rPr>
          <w:rStyle w:val="a8"/>
          <w:color w:val="000000"/>
          <w:rtl/>
        </w:rPr>
        <w:footnoteReference w:id="12"/>
      </w:r>
      <w:r w:rsidR="00072ADC">
        <w:rPr>
          <w:rtl/>
        </w:rPr>
        <w:t>.</w:t>
      </w:r>
    </w:p>
    <w:p w:rsidR="00707F54" w:rsidRPr="004C2778" w:rsidRDefault="00AD657F" w:rsidP="00AD657F">
      <w:pPr>
        <w:rPr>
          <w:rtl/>
        </w:rPr>
      </w:pPr>
      <w:r>
        <w:rPr>
          <w:rtl/>
        </w:rPr>
        <w:t xml:space="preserve">על אף </w:t>
      </w:r>
      <w:r w:rsidR="00707F54" w:rsidRPr="004C2778">
        <w:rPr>
          <w:rtl/>
        </w:rPr>
        <w:t>דברי</w:t>
      </w:r>
      <w:r>
        <w:rPr>
          <w:rtl/>
        </w:rPr>
        <w:t xml:space="preserve">ו אלו של </w:t>
      </w:r>
      <w:r w:rsidR="00707F54" w:rsidRPr="004C2778">
        <w:rPr>
          <w:rtl/>
        </w:rPr>
        <w:t>הרמ"א</w:t>
      </w:r>
      <w:r>
        <w:rPr>
          <w:rtl/>
        </w:rPr>
        <w:t>,</w:t>
      </w:r>
      <w:r w:rsidR="00707F54" w:rsidRPr="004C2778">
        <w:rPr>
          <w:rtl/>
        </w:rPr>
        <w:t xml:space="preserve"> עדיין </w:t>
      </w:r>
      <w:r>
        <w:rPr>
          <w:rtl/>
        </w:rPr>
        <w:t>היו</w:t>
      </w:r>
      <w:r w:rsidR="00707F54" w:rsidRPr="004C2778">
        <w:rPr>
          <w:rtl/>
        </w:rPr>
        <w:t xml:space="preserve"> פוסקים שהורו להפק</w:t>
      </w:r>
      <w:r>
        <w:rPr>
          <w:rtl/>
        </w:rPr>
        <w:t>י</w:t>
      </w:r>
      <w:r w:rsidR="00707F54" w:rsidRPr="004C2778">
        <w:rPr>
          <w:rtl/>
        </w:rPr>
        <w:t>ע נישואין פרטיים מ</w:t>
      </w:r>
      <w:r>
        <w:rPr>
          <w:rtl/>
        </w:rPr>
        <w:t>ן הטעמים שנביא להלן</w:t>
      </w:r>
      <w:r w:rsidR="00707F54" w:rsidRPr="004C2778">
        <w:rPr>
          <w:rtl/>
        </w:rPr>
        <w:t>.</w:t>
      </w:r>
      <w:r w:rsidR="008B0E6C">
        <w:rPr>
          <w:rtl/>
        </w:rPr>
        <w:t xml:space="preserve"> </w:t>
      </w:r>
    </w:p>
    <w:p w:rsidR="00707F54" w:rsidRPr="004C2778" w:rsidRDefault="00AD657F" w:rsidP="00812F87">
      <w:pPr>
        <w:rPr>
          <w:rtl/>
        </w:rPr>
      </w:pPr>
      <w:r>
        <w:rPr>
          <w:rtl/>
        </w:rPr>
        <w:t xml:space="preserve">בשנת 1527 נתן </w:t>
      </w:r>
      <w:r w:rsidR="007606EA">
        <w:rPr>
          <w:rtl/>
        </w:rPr>
        <w:t xml:space="preserve">בחור </w:t>
      </w:r>
      <w:r w:rsidR="00707F54" w:rsidRPr="004C2778">
        <w:rPr>
          <w:rtl/>
        </w:rPr>
        <w:t>במצרים לנערה דינר זהב לשם קידושין לעיני עדים</w:t>
      </w:r>
      <w:r w:rsidR="00001C8D">
        <w:rPr>
          <w:rtl/>
        </w:rPr>
        <w:t>.</w:t>
      </w:r>
      <w:r w:rsidR="00707F54" w:rsidRPr="004C2778">
        <w:rPr>
          <w:rtl/>
        </w:rPr>
        <w:t xml:space="preserve"> כעבור זמן התקדשה הנערה לאחר</w:t>
      </w:r>
      <w:r w:rsidR="00001C8D">
        <w:rPr>
          <w:rtl/>
        </w:rPr>
        <w:t>.</w:t>
      </w:r>
      <w:r w:rsidR="00707F54" w:rsidRPr="004C2778">
        <w:rPr>
          <w:rtl/>
        </w:rPr>
        <w:t xml:space="preserve"> ר</w:t>
      </w:r>
      <w:r w:rsidR="00001C8D">
        <w:rPr>
          <w:rtl/>
        </w:rPr>
        <w:t>בי</w:t>
      </w:r>
      <w:r w:rsidR="00707F54" w:rsidRPr="004C2778">
        <w:rPr>
          <w:rtl/>
        </w:rPr>
        <w:t xml:space="preserve"> יעקב בירב</w:t>
      </w:r>
      <w:r>
        <w:rPr>
          <w:rtl/>
        </w:rPr>
        <w:t>,</w:t>
      </w:r>
      <w:r w:rsidR="00707F54" w:rsidRPr="004C2778">
        <w:rPr>
          <w:rtl/>
        </w:rPr>
        <w:t xml:space="preserve"> </w:t>
      </w:r>
      <w:r>
        <w:rPr>
          <w:rtl/>
        </w:rPr>
        <w:t xml:space="preserve">בתשובתו בעניין </w:t>
      </w:r>
      <w:r w:rsidR="00707F54" w:rsidRPr="004C2778">
        <w:rPr>
          <w:rtl/>
        </w:rPr>
        <w:t xml:space="preserve">תקפות הנישואין </w:t>
      </w:r>
      <w:r>
        <w:rPr>
          <w:rtl/>
        </w:rPr>
        <w:t xml:space="preserve">הללו </w:t>
      </w:r>
      <w:r w:rsidR="00707F54" w:rsidRPr="004C2778">
        <w:rPr>
          <w:rtl/>
        </w:rPr>
        <w:t xml:space="preserve">פסק </w:t>
      </w:r>
      <w:r>
        <w:rPr>
          <w:rtl/>
        </w:rPr>
        <w:t>ש</w:t>
      </w:r>
      <w:r w:rsidR="00707F54" w:rsidRPr="004C2778">
        <w:rPr>
          <w:rtl/>
        </w:rPr>
        <w:t>הנישואין הראשונים בטלים</w:t>
      </w:r>
      <w:r w:rsidR="00001C8D">
        <w:rPr>
          <w:rtl/>
        </w:rPr>
        <w:t>.</w:t>
      </w:r>
      <w:r w:rsidR="00707F54" w:rsidRPr="004C2778">
        <w:rPr>
          <w:rtl/>
        </w:rPr>
        <w:t xml:space="preserve"> אחד מנימוקיו היה </w:t>
      </w:r>
      <w:r>
        <w:rPr>
          <w:rtl/>
        </w:rPr>
        <w:t xml:space="preserve">שיש </w:t>
      </w:r>
      <w:r w:rsidR="00707F54" w:rsidRPr="004C2778">
        <w:rPr>
          <w:rtl/>
        </w:rPr>
        <w:t xml:space="preserve">במצרים תקנה עתיקה </w:t>
      </w:r>
      <w:r>
        <w:rPr>
          <w:rtl/>
        </w:rPr>
        <w:t xml:space="preserve">הקובעת שאסור </w:t>
      </w:r>
      <w:r w:rsidR="00707F54" w:rsidRPr="004C2778">
        <w:rPr>
          <w:rtl/>
        </w:rPr>
        <w:t xml:space="preserve">לקדש </w:t>
      </w:r>
      <w:r>
        <w:rPr>
          <w:rtl/>
        </w:rPr>
        <w:t>ש</w:t>
      </w:r>
      <w:r w:rsidR="00707F54" w:rsidRPr="004C2778">
        <w:rPr>
          <w:rtl/>
        </w:rPr>
        <w:t>ל</w:t>
      </w:r>
      <w:r w:rsidR="00812F87">
        <w:rPr>
          <w:rtl/>
        </w:rPr>
        <w:t>א</w:t>
      </w:r>
      <w:r w:rsidR="00707F54" w:rsidRPr="004C2778">
        <w:rPr>
          <w:rtl/>
        </w:rPr>
        <w:t xml:space="preserve"> </w:t>
      </w:r>
      <w:r>
        <w:rPr>
          <w:rtl/>
        </w:rPr>
        <w:t>ב</w:t>
      </w:r>
      <w:r w:rsidR="00707F54" w:rsidRPr="004C2778">
        <w:rPr>
          <w:rtl/>
        </w:rPr>
        <w:t>פני עשרה</w:t>
      </w:r>
      <w:r>
        <w:rPr>
          <w:rtl/>
        </w:rPr>
        <w:t>.</w:t>
      </w:r>
      <w:r w:rsidR="00707F54" w:rsidRPr="004C2778">
        <w:rPr>
          <w:rtl/>
        </w:rPr>
        <w:t xml:space="preserve"> </w:t>
      </w:r>
      <w:r>
        <w:rPr>
          <w:rtl/>
        </w:rPr>
        <w:t>כמ</w:t>
      </w:r>
      <w:r w:rsidR="00707F54" w:rsidRPr="004C2778">
        <w:rPr>
          <w:rtl/>
        </w:rPr>
        <w:t>ו</w:t>
      </w:r>
      <w:r>
        <w:rPr>
          <w:rtl/>
        </w:rPr>
        <w:t xml:space="preserve"> </w:t>
      </w:r>
      <w:r w:rsidR="00707F54" w:rsidRPr="004C2778">
        <w:rPr>
          <w:rtl/>
        </w:rPr>
        <w:t xml:space="preserve">כן נסמך </w:t>
      </w:r>
      <w:r>
        <w:rPr>
          <w:rtl/>
        </w:rPr>
        <w:t xml:space="preserve">בתשובתו </w:t>
      </w:r>
      <w:r w:rsidR="00707F54" w:rsidRPr="004C2778">
        <w:rPr>
          <w:rtl/>
        </w:rPr>
        <w:t xml:space="preserve">על הכלל "ספק ספיקא </w:t>
      </w:r>
      <w:r>
        <w:rPr>
          <w:rtl/>
        </w:rPr>
        <w:t xml:space="preserve">- </w:t>
      </w:r>
      <w:r w:rsidR="00707F54" w:rsidRPr="004C2778">
        <w:rPr>
          <w:rtl/>
        </w:rPr>
        <w:t>לקולא"</w:t>
      </w:r>
      <w:r>
        <w:rPr>
          <w:rtl/>
        </w:rPr>
        <w:t>.</w:t>
      </w:r>
      <w:r w:rsidR="00707F54" w:rsidRPr="004C2778">
        <w:rPr>
          <w:rtl/>
        </w:rPr>
        <w:t xml:space="preserve"> כלומר</w:t>
      </w:r>
      <w:r>
        <w:rPr>
          <w:rtl/>
        </w:rPr>
        <w:t>,</w:t>
      </w:r>
      <w:r w:rsidR="00707F54" w:rsidRPr="004C2778">
        <w:rPr>
          <w:rtl/>
        </w:rPr>
        <w:t xml:space="preserve"> כיוון שי</w:t>
      </w:r>
      <w:r>
        <w:rPr>
          <w:rtl/>
        </w:rPr>
        <w:t>ש</w:t>
      </w:r>
      <w:r w:rsidR="00707F54" w:rsidRPr="004C2778">
        <w:rPr>
          <w:rtl/>
        </w:rPr>
        <w:t xml:space="preserve"> ספקות </w:t>
      </w:r>
      <w:r>
        <w:rPr>
          <w:rtl/>
        </w:rPr>
        <w:t xml:space="preserve">אחדים </w:t>
      </w:r>
      <w:r w:rsidR="00707F54" w:rsidRPr="004C2778">
        <w:rPr>
          <w:rtl/>
        </w:rPr>
        <w:t>ב</w:t>
      </w:r>
      <w:r>
        <w:rPr>
          <w:rtl/>
        </w:rPr>
        <w:t xml:space="preserve">עניין </w:t>
      </w:r>
      <w:r w:rsidR="00707F54" w:rsidRPr="004C2778">
        <w:rPr>
          <w:rtl/>
        </w:rPr>
        <w:t>תקפות</w:t>
      </w:r>
      <w:r>
        <w:rPr>
          <w:rtl/>
        </w:rPr>
        <w:t>ם</w:t>
      </w:r>
      <w:r w:rsidR="00707F54" w:rsidRPr="004C2778">
        <w:rPr>
          <w:rtl/>
        </w:rPr>
        <w:t xml:space="preserve"> </w:t>
      </w:r>
      <w:r w:rsidR="00812F87">
        <w:rPr>
          <w:rtl/>
        </w:rPr>
        <w:t xml:space="preserve">של </w:t>
      </w:r>
      <w:r w:rsidR="00707F54" w:rsidRPr="004C2778">
        <w:rPr>
          <w:rtl/>
        </w:rPr>
        <w:t xml:space="preserve">הנישואין </w:t>
      </w:r>
      <w:r>
        <w:rPr>
          <w:rtl/>
        </w:rPr>
        <w:t xml:space="preserve">הללו, יש </w:t>
      </w:r>
      <w:r w:rsidR="00812F87">
        <w:rPr>
          <w:rtl/>
        </w:rPr>
        <w:t>לפסוק לקולא ו</w:t>
      </w:r>
      <w:r>
        <w:rPr>
          <w:rtl/>
        </w:rPr>
        <w:t xml:space="preserve">להפקיע </w:t>
      </w:r>
      <w:r w:rsidR="00707F54" w:rsidRPr="004C2778">
        <w:rPr>
          <w:rtl/>
        </w:rPr>
        <w:t>אותם</w:t>
      </w:r>
      <w:r w:rsidR="00707F54">
        <w:rPr>
          <w:rStyle w:val="a8"/>
          <w:color w:val="000000"/>
          <w:rtl/>
        </w:rPr>
        <w:footnoteReference w:id="13"/>
      </w:r>
      <w:r w:rsidR="00001C8D">
        <w:rPr>
          <w:rtl/>
        </w:rPr>
        <w:t xml:space="preserve">. </w:t>
      </w:r>
      <w:r>
        <w:rPr>
          <w:rtl/>
        </w:rPr>
        <w:t>ו</w:t>
      </w:r>
      <w:r w:rsidR="00001C8D">
        <w:rPr>
          <w:rtl/>
        </w:rPr>
        <w:t>א</w:t>
      </w:r>
      <w:r>
        <w:rPr>
          <w:rtl/>
        </w:rPr>
        <w:t>ולם</w:t>
      </w:r>
      <w:r w:rsidR="00001C8D">
        <w:rPr>
          <w:rtl/>
        </w:rPr>
        <w:t xml:space="preserve"> </w:t>
      </w:r>
      <w:r w:rsidR="00707F54" w:rsidRPr="004C2778">
        <w:rPr>
          <w:rtl/>
        </w:rPr>
        <w:t>רבים מחכמי ארץ</w:t>
      </w:r>
      <w:r>
        <w:rPr>
          <w:rtl/>
        </w:rPr>
        <w:t>-</w:t>
      </w:r>
      <w:r w:rsidR="00707F54" w:rsidRPr="004C2778">
        <w:rPr>
          <w:rtl/>
        </w:rPr>
        <w:t>ישראל ומצרים התנגדו לדעת</w:t>
      </w:r>
      <w:r w:rsidR="00001C8D">
        <w:rPr>
          <w:rtl/>
        </w:rPr>
        <w:t xml:space="preserve"> מהר"י </w:t>
      </w:r>
      <w:r w:rsidR="00F71B99">
        <w:rPr>
          <w:rtl/>
        </w:rPr>
        <w:t>בי</w:t>
      </w:r>
      <w:r w:rsidR="00707F54" w:rsidRPr="004C2778">
        <w:rPr>
          <w:rtl/>
        </w:rPr>
        <w:t>רב</w:t>
      </w:r>
      <w:r>
        <w:rPr>
          <w:rtl/>
        </w:rPr>
        <w:t>,</w:t>
      </w:r>
      <w:r w:rsidR="00707F54" w:rsidRPr="004C2778">
        <w:rPr>
          <w:rtl/>
        </w:rPr>
        <w:t xml:space="preserve"> </w:t>
      </w:r>
      <w:r w:rsidR="00072ADC">
        <w:rPr>
          <w:rtl/>
        </w:rPr>
        <w:t>א</w:t>
      </w:r>
      <w:r>
        <w:rPr>
          <w:rtl/>
        </w:rPr>
        <w:t>ך היו גם מי ש</w:t>
      </w:r>
      <w:r w:rsidR="00707F54" w:rsidRPr="004C2778">
        <w:rPr>
          <w:rtl/>
        </w:rPr>
        <w:t>עמדו לימינו</w:t>
      </w:r>
      <w:r>
        <w:rPr>
          <w:rtl/>
        </w:rPr>
        <w:t>,</w:t>
      </w:r>
      <w:r w:rsidR="00707F54" w:rsidRPr="004C2778">
        <w:rPr>
          <w:rtl/>
        </w:rPr>
        <w:t xml:space="preserve"> </w:t>
      </w:r>
      <w:r>
        <w:rPr>
          <w:rtl/>
        </w:rPr>
        <w:t xml:space="preserve">כגון </w:t>
      </w:r>
      <w:r w:rsidR="00707F54" w:rsidRPr="004C2778">
        <w:rPr>
          <w:rtl/>
        </w:rPr>
        <w:t xml:space="preserve">תלמידו המבי"ט, רבי משה בן יוסף </w:t>
      </w:r>
      <w:r w:rsidR="00072ADC">
        <w:rPr>
          <w:rtl/>
        </w:rPr>
        <w:t>מ</w:t>
      </w:r>
      <w:r w:rsidR="00707F54" w:rsidRPr="004C2778">
        <w:rPr>
          <w:rtl/>
        </w:rPr>
        <w:t>טראני</w:t>
      </w:r>
      <w:r w:rsidR="00707F54">
        <w:rPr>
          <w:rStyle w:val="a8"/>
          <w:color w:val="000000"/>
          <w:rtl/>
        </w:rPr>
        <w:footnoteReference w:id="14"/>
      </w:r>
      <w:r w:rsidR="00707F54">
        <w:rPr>
          <w:rtl/>
        </w:rPr>
        <w:t>.</w:t>
      </w:r>
    </w:p>
    <w:p w:rsidR="00707F54" w:rsidRPr="004C2778" w:rsidRDefault="00707F54" w:rsidP="00812F87">
      <w:pPr>
        <w:rPr>
          <w:rtl/>
        </w:rPr>
      </w:pPr>
      <w:r w:rsidRPr="004C2778">
        <w:rPr>
          <w:rtl/>
        </w:rPr>
        <w:lastRenderedPageBreak/>
        <w:t>ראוי לציון שימוש נועז בתקנות להפקעת נישואין שנעשה במאה ה</w:t>
      </w:r>
      <w:r w:rsidR="00BB4F93">
        <w:rPr>
          <w:rtl/>
        </w:rPr>
        <w:t>כ'</w:t>
      </w:r>
      <w:r w:rsidRPr="004C2778">
        <w:rPr>
          <w:rtl/>
        </w:rPr>
        <w:t xml:space="preserve"> במצרים ב</w:t>
      </w:r>
      <w:r w:rsidR="00AD657F">
        <w:rPr>
          <w:rtl/>
        </w:rPr>
        <w:t>עקבות גידול ב</w:t>
      </w:r>
      <w:r w:rsidRPr="004C2778">
        <w:rPr>
          <w:rtl/>
        </w:rPr>
        <w:t>הגירת יה</w:t>
      </w:r>
      <w:r>
        <w:rPr>
          <w:rtl/>
        </w:rPr>
        <w:t>ודים מאירופה למצרים בסוף המאה ה</w:t>
      </w:r>
      <w:r w:rsidR="00BB4F93">
        <w:rPr>
          <w:rtl/>
        </w:rPr>
        <w:t>י"ט</w:t>
      </w:r>
      <w:r w:rsidRPr="004C2778">
        <w:rPr>
          <w:rtl/>
        </w:rPr>
        <w:t xml:space="preserve"> ש</w:t>
      </w:r>
      <w:r w:rsidR="00AD657F">
        <w:rPr>
          <w:rtl/>
        </w:rPr>
        <w:t>הביא לגידול</w:t>
      </w:r>
      <w:r w:rsidRPr="004C2778">
        <w:rPr>
          <w:rtl/>
        </w:rPr>
        <w:t xml:space="preserve"> </w:t>
      </w:r>
      <w:r w:rsidR="00AD657F">
        <w:rPr>
          <w:rtl/>
        </w:rPr>
        <w:t>במספר ה</w:t>
      </w:r>
      <w:r w:rsidRPr="004C2778">
        <w:rPr>
          <w:rtl/>
        </w:rPr>
        <w:t>רווקים</w:t>
      </w:r>
      <w:r w:rsidR="00AD657F">
        <w:rPr>
          <w:rtl/>
        </w:rPr>
        <w:t>,</w:t>
      </w:r>
      <w:r w:rsidRPr="004C2778">
        <w:rPr>
          <w:rtl/>
        </w:rPr>
        <w:t xml:space="preserve"> </w:t>
      </w:r>
      <w:r w:rsidR="00AD657F">
        <w:rPr>
          <w:rtl/>
        </w:rPr>
        <w:t>ש</w:t>
      </w:r>
      <w:r w:rsidRPr="004C2778">
        <w:rPr>
          <w:rtl/>
        </w:rPr>
        <w:t>רבים מהם ניהלו אורח חיים חילוני</w:t>
      </w:r>
      <w:r w:rsidR="00AD657F">
        <w:rPr>
          <w:rtl/>
        </w:rPr>
        <w:t>.</w:t>
      </w:r>
      <w:r w:rsidRPr="004C2778">
        <w:rPr>
          <w:rtl/>
        </w:rPr>
        <w:t xml:space="preserve"> הבחורים חיזרו אחר בנות הקהילה המקומית</w:t>
      </w:r>
      <w:r w:rsidR="00AD657F">
        <w:rPr>
          <w:rtl/>
        </w:rPr>
        <w:t>,</w:t>
      </w:r>
      <w:r w:rsidRPr="004C2778">
        <w:rPr>
          <w:rtl/>
        </w:rPr>
        <w:t xml:space="preserve"> </w:t>
      </w:r>
      <w:r w:rsidR="00AD657F">
        <w:rPr>
          <w:rtl/>
        </w:rPr>
        <w:t>ש</w:t>
      </w:r>
      <w:r w:rsidRPr="004C2778">
        <w:rPr>
          <w:rtl/>
        </w:rPr>
        <w:t xml:space="preserve">היו קשורות יותר למסורת ישראל סבא </w:t>
      </w:r>
      <w:r w:rsidR="00AD657F">
        <w:rPr>
          <w:rtl/>
        </w:rPr>
        <w:t xml:space="preserve">ולכן </w:t>
      </w:r>
      <w:r w:rsidRPr="004C2778">
        <w:rPr>
          <w:rtl/>
        </w:rPr>
        <w:t>לא התלהבו מ</w:t>
      </w:r>
      <w:r w:rsidR="00AD657F">
        <w:rPr>
          <w:rtl/>
        </w:rPr>
        <w:t>ן ה</w:t>
      </w:r>
      <w:r w:rsidRPr="004C2778">
        <w:rPr>
          <w:rtl/>
        </w:rPr>
        <w:t>רעיונות של אהבה חופשית</w:t>
      </w:r>
      <w:r w:rsidR="00AD657F">
        <w:rPr>
          <w:rtl/>
        </w:rPr>
        <w:t>,</w:t>
      </w:r>
      <w:r w:rsidR="008B0E6C">
        <w:rPr>
          <w:rtl/>
        </w:rPr>
        <w:t xml:space="preserve"> </w:t>
      </w:r>
      <w:r w:rsidRPr="004C2778">
        <w:rPr>
          <w:rtl/>
        </w:rPr>
        <w:t>ו</w:t>
      </w:r>
      <w:r w:rsidR="00AD657F">
        <w:rPr>
          <w:rtl/>
        </w:rPr>
        <w:t xml:space="preserve">ביקשו </w:t>
      </w:r>
      <w:r w:rsidR="00694187">
        <w:rPr>
          <w:rtl/>
        </w:rPr>
        <w:t xml:space="preserve">שייערך </w:t>
      </w:r>
      <w:r w:rsidRPr="004C2778">
        <w:rPr>
          <w:rtl/>
        </w:rPr>
        <w:t>טקס נישואין קודם ש</w:t>
      </w:r>
      <w:r w:rsidR="00694187">
        <w:rPr>
          <w:rtl/>
        </w:rPr>
        <w:t>י</w:t>
      </w:r>
      <w:r w:rsidRPr="004C2778">
        <w:rPr>
          <w:rtl/>
        </w:rPr>
        <w:t xml:space="preserve">חלקו </w:t>
      </w:r>
      <w:r w:rsidR="00694187">
        <w:rPr>
          <w:rtl/>
        </w:rPr>
        <w:t xml:space="preserve">את </w:t>
      </w:r>
      <w:r w:rsidRPr="004C2778">
        <w:rPr>
          <w:rtl/>
        </w:rPr>
        <w:t>יצוען עם הבחורים. כיוון שכך</w:t>
      </w:r>
      <w:r w:rsidR="00694187">
        <w:rPr>
          <w:rtl/>
        </w:rPr>
        <w:t>,</w:t>
      </w:r>
      <w:r w:rsidRPr="004C2778">
        <w:rPr>
          <w:rtl/>
        </w:rPr>
        <w:t xml:space="preserve"> </w:t>
      </w:r>
      <w:r w:rsidR="00694187">
        <w:rPr>
          <w:rtl/>
        </w:rPr>
        <w:t>היו בחורים שנתנו</w:t>
      </w:r>
      <w:r w:rsidRPr="004C2778">
        <w:rPr>
          <w:rtl/>
        </w:rPr>
        <w:t xml:space="preserve"> טבעת לנער</w:t>
      </w:r>
      <w:r w:rsidR="00694187">
        <w:rPr>
          <w:rtl/>
        </w:rPr>
        <w:t>ות</w:t>
      </w:r>
      <w:r w:rsidRPr="004C2778">
        <w:rPr>
          <w:rtl/>
        </w:rPr>
        <w:t xml:space="preserve"> מקומי</w:t>
      </w:r>
      <w:r w:rsidR="00694187">
        <w:rPr>
          <w:rtl/>
        </w:rPr>
        <w:t>ו</w:t>
      </w:r>
      <w:r w:rsidRPr="004C2778">
        <w:rPr>
          <w:rtl/>
        </w:rPr>
        <w:t xml:space="preserve">ת </w:t>
      </w:r>
      <w:r w:rsidR="00694187">
        <w:rPr>
          <w:rtl/>
        </w:rPr>
        <w:t>ו</w:t>
      </w:r>
      <w:r w:rsidRPr="004C2778">
        <w:rPr>
          <w:rtl/>
        </w:rPr>
        <w:t>אמר</w:t>
      </w:r>
      <w:r w:rsidR="00812F87">
        <w:rPr>
          <w:rtl/>
        </w:rPr>
        <w:t>ו</w:t>
      </w:r>
      <w:r w:rsidRPr="004C2778">
        <w:rPr>
          <w:rtl/>
        </w:rPr>
        <w:t xml:space="preserve"> לה</w:t>
      </w:r>
      <w:r w:rsidR="00694187">
        <w:rPr>
          <w:rtl/>
        </w:rPr>
        <w:t>ן</w:t>
      </w:r>
      <w:r w:rsidRPr="004C2778">
        <w:rPr>
          <w:rtl/>
        </w:rPr>
        <w:t xml:space="preserve"> </w:t>
      </w:r>
      <w:r w:rsidR="00694187">
        <w:rPr>
          <w:rtl/>
        </w:rPr>
        <w:t>שהם</w:t>
      </w:r>
      <w:r w:rsidRPr="004C2778">
        <w:rPr>
          <w:rtl/>
        </w:rPr>
        <w:t xml:space="preserve"> מקדש</w:t>
      </w:r>
      <w:r w:rsidR="00694187">
        <w:rPr>
          <w:rtl/>
        </w:rPr>
        <w:t>ים</w:t>
      </w:r>
      <w:r w:rsidRPr="004C2778">
        <w:rPr>
          <w:rtl/>
        </w:rPr>
        <w:t xml:space="preserve"> </w:t>
      </w:r>
      <w:r w:rsidR="00694187">
        <w:rPr>
          <w:rtl/>
        </w:rPr>
        <w:t xml:space="preserve">אותן </w:t>
      </w:r>
      <w:r w:rsidRPr="004C2778">
        <w:rPr>
          <w:rtl/>
        </w:rPr>
        <w:t>בטבעת</w:t>
      </w:r>
      <w:r w:rsidR="00694187">
        <w:rPr>
          <w:rtl/>
        </w:rPr>
        <w:t>.</w:t>
      </w:r>
      <w:r w:rsidRPr="004C2778">
        <w:rPr>
          <w:rtl/>
        </w:rPr>
        <w:t xml:space="preserve"> לאחר זמן</w:t>
      </w:r>
      <w:r w:rsidR="00694187">
        <w:rPr>
          <w:rtl/>
        </w:rPr>
        <w:t>,</w:t>
      </w:r>
      <w:r w:rsidRPr="004C2778">
        <w:rPr>
          <w:rtl/>
        </w:rPr>
        <w:t xml:space="preserve"> הייתה הנערה מוצאת </w:t>
      </w:r>
      <w:r w:rsidR="00694187">
        <w:rPr>
          <w:rtl/>
        </w:rPr>
        <w:t xml:space="preserve">את </w:t>
      </w:r>
      <w:r w:rsidRPr="004C2778">
        <w:rPr>
          <w:rtl/>
        </w:rPr>
        <w:t xml:space="preserve">עצמה מעוברת </w:t>
      </w:r>
      <w:r w:rsidR="00694187">
        <w:rPr>
          <w:rtl/>
        </w:rPr>
        <w:t xml:space="preserve">אך </w:t>
      </w:r>
      <w:r w:rsidRPr="004C2778">
        <w:rPr>
          <w:rtl/>
        </w:rPr>
        <w:t xml:space="preserve">עגונה </w:t>
      </w:r>
      <w:r w:rsidR="00694187">
        <w:rPr>
          <w:rtl/>
        </w:rPr>
        <w:t xml:space="preserve">בגלל </w:t>
      </w:r>
      <w:r w:rsidRPr="004C2778">
        <w:rPr>
          <w:rtl/>
        </w:rPr>
        <w:t xml:space="preserve">שבחיר לבה הפליג הרחק אל מעבר לארצות </w:t>
      </w:r>
      <w:r w:rsidR="00F71B99">
        <w:rPr>
          <w:rtl/>
        </w:rPr>
        <w:t>ה</w:t>
      </w:r>
      <w:r w:rsidRPr="004C2778">
        <w:rPr>
          <w:rtl/>
        </w:rPr>
        <w:t>ים</w:t>
      </w:r>
      <w:r>
        <w:rPr>
          <w:rtl/>
        </w:rPr>
        <w:t>.</w:t>
      </w:r>
      <w:r w:rsidRPr="004C2778">
        <w:rPr>
          <w:rtl/>
        </w:rPr>
        <w:t xml:space="preserve"> </w:t>
      </w:r>
      <w:r w:rsidR="00694187">
        <w:rPr>
          <w:rtl/>
        </w:rPr>
        <w:t>כדי להילחם ב</w:t>
      </w:r>
      <w:r w:rsidRPr="004C2778">
        <w:rPr>
          <w:rtl/>
        </w:rPr>
        <w:t xml:space="preserve">תופעה </w:t>
      </w:r>
      <w:r w:rsidR="00694187">
        <w:rPr>
          <w:rtl/>
        </w:rPr>
        <w:t>ה</w:t>
      </w:r>
      <w:r w:rsidRPr="004C2778">
        <w:rPr>
          <w:rtl/>
        </w:rPr>
        <w:t>ז</w:t>
      </w:r>
      <w:r w:rsidR="00694187">
        <w:rPr>
          <w:rtl/>
        </w:rPr>
        <w:t>את,</w:t>
      </w:r>
      <w:r w:rsidR="008B0E6C">
        <w:rPr>
          <w:rtl/>
        </w:rPr>
        <w:t xml:space="preserve"> </w:t>
      </w:r>
      <w:r w:rsidRPr="004C2778">
        <w:rPr>
          <w:rtl/>
        </w:rPr>
        <w:t xml:space="preserve">התאגדו שלושת הפוסקים החשובים במצרים </w:t>
      </w:r>
      <w:r w:rsidR="00694187">
        <w:rPr>
          <w:rtl/>
        </w:rPr>
        <w:t>ב</w:t>
      </w:r>
      <w:r w:rsidRPr="004C2778">
        <w:rPr>
          <w:rtl/>
        </w:rPr>
        <w:t>אותה עת</w:t>
      </w:r>
      <w:r w:rsidR="00694187">
        <w:rPr>
          <w:rtl/>
        </w:rPr>
        <w:t xml:space="preserve"> -</w:t>
      </w:r>
      <w:r w:rsidRPr="004C2778">
        <w:rPr>
          <w:rtl/>
        </w:rPr>
        <w:t xml:space="preserve"> הראב"ש, הרב אליהו חזן והרב אהרון מנדל הכהן </w:t>
      </w:r>
      <w:r w:rsidR="00694187">
        <w:rPr>
          <w:rtl/>
        </w:rPr>
        <w:t xml:space="preserve">- </w:t>
      </w:r>
      <w:r w:rsidRPr="004C2778">
        <w:rPr>
          <w:rtl/>
        </w:rPr>
        <w:t xml:space="preserve">ותיקנו </w:t>
      </w:r>
      <w:r w:rsidR="00F71B99">
        <w:rPr>
          <w:rtl/>
        </w:rPr>
        <w:t>ש</w:t>
      </w:r>
      <w:r w:rsidRPr="004C2778">
        <w:rPr>
          <w:rtl/>
        </w:rPr>
        <w:t xml:space="preserve">אין תוקף לנישואין פרטיים </w:t>
      </w:r>
      <w:r w:rsidR="00694187">
        <w:rPr>
          <w:rtl/>
        </w:rPr>
        <w:t>ה</w:t>
      </w:r>
      <w:r w:rsidRPr="004C2778">
        <w:rPr>
          <w:rtl/>
        </w:rPr>
        <w:t>נערכ</w:t>
      </w:r>
      <w:r w:rsidR="00694187">
        <w:rPr>
          <w:rtl/>
        </w:rPr>
        <w:t>ים</w:t>
      </w:r>
      <w:r w:rsidRPr="004C2778">
        <w:rPr>
          <w:rtl/>
        </w:rPr>
        <w:t xml:space="preserve"> שלא בנוכחות רב ומניין יהודים</w:t>
      </w:r>
      <w:r w:rsidR="00F71B99">
        <w:rPr>
          <w:rtl/>
        </w:rPr>
        <w:t>.</w:t>
      </w:r>
      <w:r w:rsidRPr="004C2778">
        <w:rPr>
          <w:rtl/>
        </w:rPr>
        <w:t xml:space="preserve"> במבצע בזק </w:t>
      </w:r>
      <w:r w:rsidR="00694187">
        <w:rPr>
          <w:rtl/>
        </w:rPr>
        <w:t>שנמשך שבעה-עשר</w:t>
      </w:r>
      <w:r w:rsidRPr="004C2778">
        <w:rPr>
          <w:rtl/>
        </w:rPr>
        <w:t xml:space="preserve"> י</w:t>
      </w:r>
      <w:r w:rsidR="00694187">
        <w:rPr>
          <w:rtl/>
        </w:rPr>
        <w:t>מי</w:t>
      </w:r>
      <w:r w:rsidRPr="004C2778">
        <w:rPr>
          <w:rtl/>
        </w:rPr>
        <w:t>ם</w:t>
      </w:r>
      <w:r w:rsidR="00694187">
        <w:rPr>
          <w:rtl/>
        </w:rPr>
        <w:t>,</w:t>
      </w:r>
      <w:r w:rsidRPr="004C2778">
        <w:rPr>
          <w:rtl/>
        </w:rPr>
        <w:t xml:space="preserve"> הופצה התקנה בכל רחבי מצרים</w:t>
      </w:r>
      <w:r w:rsidR="00694187">
        <w:rPr>
          <w:rtl/>
        </w:rPr>
        <w:t>,</w:t>
      </w:r>
      <w:r w:rsidRPr="004C2778">
        <w:rPr>
          <w:rtl/>
        </w:rPr>
        <w:t xml:space="preserve"> ותוכנה פורסם בכל בתי הכנסת המקומיים. התוצאות לא א</w:t>
      </w:r>
      <w:r w:rsidR="00694187">
        <w:rPr>
          <w:rtl/>
        </w:rPr>
        <w:t>י</w:t>
      </w:r>
      <w:r w:rsidRPr="004C2778">
        <w:rPr>
          <w:rtl/>
        </w:rPr>
        <w:t>חרו לבוא</w:t>
      </w:r>
      <w:r w:rsidR="00694187">
        <w:rPr>
          <w:rtl/>
        </w:rPr>
        <w:t xml:space="preserve">, כמו שמעיד הראב"ש </w:t>
      </w:r>
      <w:r w:rsidRPr="004C2778">
        <w:rPr>
          <w:rtl/>
        </w:rPr>
        <w:t>בשנת 1906</w:t>
      </w:r>
      <w:r w:rsidR="00BB4F93">
        <w:rPr>
          <w:rtl/>
        </w:rPr>
        <w:t>:</w:t>
      </w:r>
      <w:r w:rsidRPr="004C2778">
        <w:rPr>
          <w:rtl/>
        </w:rPr>
        <w:t xml:space="preserve"> </w:t>
      </w:r>
    </w:p>
    <w:p w:rsidR="00707F54" w:rsidRDefault="00707F54" w:rsidP="00694187">
      <w:pPr>
        <w:pStyle w:val="af0"/>
        <w:rPr>
          <w:rtl/>
        </w:rPr>
      </w:pPr>
      <w:r w:rsidRPr="004C2778">
        <w:rPr>
          <w:rtl/>
        </w:rPr>
        <w:t>מזה כשבע שנים אשר נתייסדה ההסכמה,</w:t>
      </w:r>
      <w:r w:rsidR="00694187">
        <w:rPr>
          <w:rtl/>
        </w:rPr>
        <w:t xml:space="preserve"> </w:t>
      </w:r>
      <w:r w:rsidRPr="004C2778">
        <w:rPr>
          <w:rtl/>
        </w:rPr>
        <w:t>לא נועז איש בכל גבול מצריים לקדש שלא ברשות בית דין ושלא כפי חוקי ההסכמה,</w:t>
      </w:r>
      <w:r w:rsidR="00BB4F93">
        <w:rPr>
          <w:rtl/>
        </w:rPr>
        <w:t xml:space="preserve"> </w:t>
      </w:r>
      <w:r w:rsidRPr="004C2778">
        <w:rPr>
          <w:rtl/>
        </w:rPr>
        <w:t>בידעו כי מעשה קידושיו הבל המה. ושום אישה לא נתפתית לקבל קידושין מאיש נגד ההסכמה ולבזות כבודה חינם. ותודה לאל יתברך נגדר הפרץ הלזה</w:t>
      </w:r>
      <w:r>
        <w:rPr>
          <w:rStyle w:val="a8"/>
          <w:color w:val="000000"/>
          <w:rtl/>
        </w:rPr>
        <w:footnoteReference w:id="15"/>
      </w:r>
      <w:r w:rsidR="00BB4F93">
        <w:rPr>
          <w:rtl/>
        </w:rPr>
        <w:t>.</w:t>
      </w:r>
    </w:p>
    <w:p w:rsidR="00707F54" w:rsidRPr="00C03E18" w:rsidRDefault="00707F54" w:rsidP="00694187">
      <w:pPr>
        <w:pStyle w:val="2"/>
        <w:rPr>
          <w:rtl/>
        </w:rPr>
      </w:pPr>
      <w:r w:rsidRPr="00C03E18">
        <w:rPr>
          <w:rtl/>
        </w:rPr>
        <w:t>תקנת הרבנות הראשי</w:t>
      </w:r>
      <w:r w:rsidR="00F71B99">
        <w:rPr>
          <w:rtl/>
        </w:rPr>
        <w:t>ת</w:t>
      </w:r>
      <w:r w:rsidRPr="00C03E18">
        <w:rPr>
          <w:rtl/>
        </w:rPr>
        <w:t xml:space="preserve"> בארץ</w:t>
      </w:r>
      <w:r w:rsidR="00694187">
        <w:rPr>
          <w:rtl/>
        </w:rPr>
        <w:t>-</w:t>
      </w:r>
      <w:r w:rsidRPr="00C03E18">
        <w:rPr>
          <w:rtl/>
        </w:rPr>
        <w:t xml:space="preserve">ישראל </w:t>
      </w:r>
    </w:p>
    <w:p w:rsidR="00707F54" w:rsidRPr="004C2778" w:rsidRDefault="00694187" w:rsidP="00812F87">
      <w:pPr>
        <w:rPr>
          <w:rtl/>
        </w:rPr>
      </w:pPr>
      <w:r>
        <w:rPr>
          <w:rtl/>
        </w:rPr>
        <w:t xml:space="preserve">כדי </w:t>
      </w:r>
      <w:r w:rsidR="00707F54" w:rsidRPr="004C2778">
        <w:rPr>
          <w:rtl/>
        </w:rPr>
        <w:t>למנוע קידושי סתר ותקלות העלולות לצמוח מהם, ה</w:t>
      </w:r>
      <w:r>
        <w:rPr>
          <w:rtl/>
        </w:rPr>
        <w:t>ו</w:t>
      </w:r>
      <w:r w:rsidR="00707F54" w:rsidRPr="004C2778">
        <w:rPr>
          <w:rtl/>
        </w:rPr>
        <w:t xml:space="preserve">כרז </w:t>
      </w:r>
      <w:r>
        <w:rPr>
          <w:rtl/>
        </w:rPr>
        <w:t>ב</w:t>
      </w:r>
      <w:r w:rsidR="00707F54" w:rsidRPr="004C2778">
        <w:rPr>
          <w:rtl/>
        </w:rPr>
        <w:t xml:space="preserve">כינוס רבנים ארצי </w:t>
      </w:r>
      <w:r>
        <w:rPr>
          <w:rtl/>
        </w:rPr>
        <w:t xml:space="preserve">שנערך </w:t>
      </w:r>
      <w:r w:rsidR="00707F54" w:rsidRPr="004C2778">
        <w:rPr>
          <w:rtl/>
        </w:rPr>
        <w:t xml:space="preserve">בירושלים בשנת תש"י במעמד הרבנים הראשיים ושר הדתות </w:t>
      </w:r>
      <w:r>
        <w:rPr>
          <w:rtl/>
        </w:rPr>
        <w:t>ש</w:t>
      </w:r>
      <w:r w:rsidR="00707F54" w:rsidRPr="004C2778">
        <w:rPr>
          <w:rtl/>
        </w:rPr>
        <w:t>סידור חופה וקידושין י</w:t>
      </w:r>
      <w:r>
        <w:rPr>
          <w:rtl/>
        </w:rPr>
        <w:t>י</w:t>
      </w:r>
      <w:r w:rsidR="00707F54" w:rsidRPr="004C2778">
        <w:rPr>
          <w:rtl/>
        </w:rPr>
        <w:t>עשה אך ורק ע</w:t>
      </w:r>
      <w:r w:rsidR="00BB4F93">
        <w:rPr>
          <w:rtl/>
        </w:rPr>
        <w:t>ל ידי</w:t>
      </w:r>
      <w:r w:rsidR="00707F54" w:rsidRPr="004C2778">
        <w:rPr>
          <w:rtl/>
        </w:rPr>
        <w:t xml:space="preserve"> רב שהוסמך לכך מטעם הרבנות הראשית. וזה נוסח התקנה</w:t>
      </w:r>
      <w:r w:rsidR="00BB4F93">
        <w:rPr>
          <w:rtl/>
        </w:rPr>
        <w:t>:</w:t>
      </w:r>
      <w:r w:rsidR="00707F54" w:rsidRPr="004C2778">
        <w:rPr>
          <w:rtl/>
        </w:rPr>
        <w:t xml:space="preserve"> </w:t>
      </w:r>
    </w:p>
    <w:p w:rsidR="00707F54" w:rsidRPr="004C2778" w:rsidRDefault="00707F54" w:rsidP="00F71B99">
      <w:pPr>
        <w:pStyle w:val="af0"/>
        <w:rPr>
          <w:rtl/>
        </w:rPr>
      </w:pPr>
      <w:r w:rsidRPr="004C2778">
        <w:rPr>
          <w:rtl/>
        </w:rPr>
        <w:t>דבר נהוג ומקובל בארץ ישראל מפי מרנן ורבנן תקיפי ארעא דישראל הקדמונים זצ"ל, וכן נהוג ברוב קהילות ישראל</w:t>
      </w:r>
      <w:r w:rsidR="00694187">
        <w:rPr>
          <w:rtl/>
        </w:rPr>
        <w:t>,</w:t>
      </w:r>
      <w:r w:rsidRPr="004C2778">
        <w:rPr>
          <w:rtl/>
        </w:rPr>
        <w:t xml:space="preserve"> שלא לסדר קידושין, נישואין אלא ע</w:t>
      </w:r>
      <w:r w:rsidR="00F71B99">
        <w:rPr>
          <w:rtl/>
        </w:rPr>
        <w:t>ל ידי</w:t>
      </w:r>
      <w:r w:rsidRPr="004C2778">
        <w:rPr>
          <w:rtl/>
        </w:rPr>
        <w:t xml:space="preserve"> מוסמכים וממונים לכך מטעם הר</w:t>
      </w:r>
      <w:r w:rsidR="00F71B99">
        <w:rPr>
          <w:rtl/>
        </w:rPr>
        <w:t xml:space="preserve">בנות הראשית </w:t>
      </w:r>
      <w:r w:rsidRPr="004C2778">
        <w:rPr>
          <w:rtl/>
        </w:rPr>
        <w:t>לישראל ולשכות הרבנות המקומיות ומשרדי הר</w:t>
      </w:r>
      <w:r w:rsidR="00F71B99">
        <w:rPr>
          <w:rtl/>
        </w:rPr>
        <w:t xml:space="preserve">בנות הראשית </w:t>
      </w:r>
      <w:r w:rsidRPr="004C2778">
        <w:rPr>
          <w:rtl/>
        </w:rPr>
        <w:t>שבכל עיר וכרך, תקנה זו מיוסדת ע</w:t>
      </w:r>
      <w:r w:rsidR="00F71B99">
        <w:rPr>
          <w:rtl/>
        </w:rPr>
        <w:t xml:space="preserve">ל פי </w:t>
      </w:r>
      <w:r w:rsidRPr="004C2778">
        <w:rPr>
          <w:rtl/>
        </w:rPr>
        <w:t>דינא דמלכותא...</w:t>
      </w:r>
      <w:r w:rsidR="00BB4F93">
        <w:rPr>
          <w:rtl/>
        </w:rPr>
        <w:t xml:space="preserve"> </w:t>
      </w:r>
      <w:r w:rsidRPr="004C2778">
        <w:rPr>
          <w:rtl/>
        </w:rPr>
        <w:t>ועל יסודה הננו גוזרים לאסור על כל איש ורב בישראל לסדר קידושי נישואין, אם לא שהוסמך והתמנה לתפקידים אלה עפ"י כתבם וחתימת ידם של הרבנות הראשית שבערי ישראל</w:t>
      </w:r>
      <w:r>
        <w:rPr>
          <w:rStyle w:val="a8"/>
          <w:color w:val="000000"/>
          <w:rtl/>
        </w:rPr>
        <w:footnoteReference w:id="16"/>
      </w:r>
      <w:r w:rsidR="00BB4F93">
        <w:rPr>
          <w:rtl/>
        </w:rPr>
        <w:t>.</w:t>
      </w:r>
      <w:r w:rsidRPr="004C2778">
        <w:rPr>
          <w:rtl/>
        </w:rPr>
        <w:t xml:space="preserve"> </w:t>
      </w:r>
    </w:p>
    <w:p w:rsidR="00707F54" w:rsidRPr="00C03E18" w:rsidRDefault="00707F54" w:rsidP="00707F54">
      <w:pPr>
        <w:pStyle w:val="2"/>
        <w:rPr>
          <w:rtl/>
        </w:rPr>
      </w:pPr>
      <w:r w:rsidRPr="00C03E18">
        <w:rPr>
          <w:rtl/>
        </w:rPr>
        <w:lastRenderedPageBreak/>
        <w:t>היחס לנישואין פרטיים בבתי הדין הרבניים</w:t>
      </w:r>
      <w:r w:rsidR="008B0E6C">
        <w:rPr>
          <w:rtl/>
        </w:rPr>
        <w:t xml:space="preserve"> </w:t>
      </w:r>
    </w:p>
    <w:p w:rsidR="00707F54" w:rsidRDefault="00707F54" w:rsidP="001E2096">
      <w:pPr>
        <w:rPr>
          <w:rtl/>
        </w:rPr>
      </w:pPr>
      <w:r>
        <w:rPr>
          <w:rtl/>
        </w:rPr>
        <w:t xml:space="preserve">בתי הדין הרבניים עשו כל מאמץ </w:t>
      </w:r>
      <w:r w:rsidR="008C6A76">
        <w:rPr>
          <w:rtl/>
        </w:rPr>
        <w:t xml:space="preserve">במקרי הצורך </w:t>
      </w:r>
      <w:r>
        <w:rPr>
          <w:rtl/>
        </w:rPr>
        <w:t>להפקיע קידושין פרטיים א</w:t>
      </w:r>
      <w:r w:rsidR="001E2096">
        <w:rPr>
          <w:rtl/>
        </w:rPr>
        <w:t>ם</w:t>
      </w:r>
      <w:r>
        <w:rPr>
          <w:rtl/>
        </w:rPr>
        <w:t xml:space="preserve"> האישה התנגדה להם מתחילה.</w:t>
      </w:r>
    </w:p>
    <w:p w:rsidR="00707F54" w:rsidRPr="004C2778" w:rsidRDefault="00707F54" w:rsidP="001E2096">
      <w:pPr>
        <w:rPr>
          <w:rtl/>
        </w:rPr>
      </w:pPr>
      <w:r>
        <w:rPr>
          <w:rtl/>
        </w:rPr>
        <w:t xml:space="preserve">כך </w:t>
      </w:r>
      <w:r w:rsidR="001E2096">
        <w:rPr>
          <w:rtl/>
        </w:rPr>
        <w:t xml:space="preserve">קרה </w:t>
      </w:r>
      <w:r w:rsidRPr="004C2778">
        <w:rPr>
          <w:rtl/>
        </w:rPr>
        <w:t>בשנת 1952</w:t>
      </w:r>
      <w:r w:rsidR="001E2096">
        <w:rPr>
          <w:rtl/>
        </w:rPr>
        <w:t>,</w:t>
      </w:r>
      <w:r w:rsidRPr="004C2778">
        <w:rPr>
          <w:rtl/>
        </w:rPr>
        <w:t xml:space="preserve"> </w:t>
      </w:r>
      <w:r w:rsidR="001E2096">
        <w:rPr>
          <w:rtl/>
        </w:rPr>
        <w:t>כש</w:t>
      </w:r>
      <w:r w:rsidRPr="004C2778">
        <w:rPr>
          <w:rtl/>
        </w:rPr>
        <w:t>הפקיע</w:t>
      </w:r>
      <w:r>
        <w:rPr>
          <w:rtl/>
        </w:rPr>
        <w:t xml:space="preserve"> בית הדין קידושי נערה שבחור ענד טבעת לידה ואמר </w:t>
      </w:r>
      <w:r w:rsidR="001E2096">
        <w:rPr>
          <w:rtl/>
        </w:rPr>
        <w:t>לה ש</w:t>
      </w:r>
      <w:r>
        <w:rPr>
          <w:rtl/>
        </w:rPr>
        <w:t>היא מקודשת לו</w:t>
      </w:r>
      <w:r w:rsidR="001E2096">
        <w:rPr>
          <w:rtl/>
        </w:rPr>
        <w:t>,</w:t>
      </w:r>
      <w:r>
        <w:rPr>
          <w:rtl/>
        </w:rPr>
        <w:t xml:space="preserve"> </w:t>
      </w:r>
      <w:r w:rsidR="001E2096">
        <w:rPr>
          <w:rtl/>
        </w:rPr>
        <w:t xml:space="preserve">משום </w:t>
      </w:r>
      <w:r>
        <w:rPr>
          <w:rtl/>
        </w:rPr>
        <w:t>של</w:t>
      </w:r>
      <w:r w:rsidR="001E2096">
        <w:rPr>
          <w:rtl/>
        </w:rPr>
        <w:t>דברי</w:t>
      </w:r>
      <w:r>
        <w:rPr>
          <w:rtl/>
        </w:rPr>
        <w:t xml:space="preserve">ה הדבר נעשה </w:t>
      </w:r>
      <w:r w:rsidR="001E2096">
        <w:rPr>
          <w:rtl/>
        </w:rPr>
        <w:t>ב</w:t>
      </w:r>
      <w:r>
        <w:rPr>
          <w:rtl/>
        </w:rPr>
        <w:t>נ</w:t>
      </w:r>
      <w:r w:rsidR="001E2096">
        <w:rPr>
          <w:rtl/>
        </w:rPr>
        <w:t>י</w:t>
      </w:r>
      <w:r>
        <w:rPr>
          <w:rtl/>
        </w:rPr>
        <w:t>ג</w:t>
      </w:r>
      <w:r w:rsidR="001E2096">
        <w:rPr>
          <w:rtl/>
        </w:rPr>
        <w:t>ו</w:t>
      </w:r>
      <w:r>
        <w:rPr>
          <w:rtl/>
        </w:rPr>
        <w:t xml:space="preserve">ד </w:t>
      </w:r>
      <w:r w:rsidR="001E2096">
        <w:rPr>
          <w:rtl/>
        </w:rPr>
        <w:t>ל</w:t>
      </w:r>
      <w:r>
        <w:rPr>
          <w:rtl/>
        </w:rPr>
        <w:t xml:space="preserve">רצונה ומבלי שהייתה מעוניינת </w:t>
      </w:r>
      <w:r w:rsidR="001E2096">
        <w:rPr>
          <w:rtl/>
        </w:rPr>
        <w:t>לה</w:t>
      </w:r>
      <w:r>
        <w:rPr>
          <w:rtl/>
        </w:rPr>
        <w:t>י</w:t>
      </w:r>
      <w:r w:rsidR="001E2096">
        <w:rPr>
          <w:rtl/>
        </w:rPr>
        <w:t>נ</w:t>
      </w:r>
      <w:r>
        <w:rPr>
          <w:rtl/>
        </w:rPr>
        <w:t xml:space="preserve">שא </w:t>
      </w:r>
      <w:r w:rsidR="001E2096">
        <w:rPr>
          <w:rtl/>
        </w:rPr>
        <w:t>ל</w:t>
      </w:r>
      <w:r>
        <w:rPr>
          <w:rtl/>
        </w:rPr>
        <w:t>ו</w:t>
      </w:r>
      <w:r w:rsidR="00F71B99">
        <w:rPr>
          <w:rtl/>
        </w:rPr>
        <w:t xml:space="preserve">. בית הדין </w:t>
      </w:r>
      <w:r w:rsidRPr="004C2778">
        <w:rPr>
          <w:rtl/>
        </w:rPr>
        <w:t xml:space="preserve">מצא פגם </w:t>
      </w:r>
      <w:r w:rsidR="00F71B99">
        <w:rPr>
          <w:rtl/>
        </w:rPr>
        <w:t xml:space="preserve">בקידושין </w:t>
      </w:r>
      <w:r w:rsidRPr="004C2778">
        <w:rPr>
          <w:rtl/>
        </w:rPr>
        <w:t>ב</w:t>
      </w:r>
      <w:r w:rsidR="001E2096">
        <w:rPr>
          <w:rtl/>
        </w:rPr>
        <w:t>גל</w:t>
      </w:r>
      <w:r w:rsidRPr="004C2778">
        <w:rPr>
          <w:rtl/>
        </w:rPr>
        <w:t>ל יחסי קרבה של העדים למשפחת אמה של הנערה</w:t>
      </w:r>
      <w:r w:rsidR="00F71B99">
        <w:rPr>
          <w:rtl/>
        </w:rPr>
        <w:t xml:space="preserve">. </w:t>
      </w:r>
      <w:r w:rsidRPr="004C2778">
        <w:rPr>
          <w:rtl/>
        </w:rPr>
        <w:t xml:space="preserve">אמנם לא היה </w:t>
      </w:r>
      <w:r w:rsidR="001E2096">
        <w:rPr>
          <w:rtl/>
        </w:rPr>
        <w:t xml:space="preserve">מדובר בפגם </w:t>
      </w:r>
      <w:r w:rsidRPr="004C2778">
        <w:rPr>
          <w:rtl/>
        </w:rPr>
        <w:t>מוחלט</w:t>
      </w:r>
      <w:r w:rsidR="001E2096">
        <w:rPr>
          <w:rtl/>
        </w:rPr>
        <w:t>,</w:t>
      </w:r>
      <w:r w:rsidRPr="004C2778">
        <w:rPr>
          <w:rtl/>
        </w:rPr>
        <w:t xml:space="preserve"> אולם בית הדין פסק </w:t>
      </w:r>
      <w:r w:rsidR="001E2096">
        <w:rPr>
          <w:rtl/>
        </w:rPr>
        <w:t>שמ</w:t>
      </w:r>
      <w:r w:rsidRPr="004C2778">
        <w:rPr>
          <w:rtl/>
        </w:rPr>
        <w:t>כיוון שי</w:t>
      </w:r>
      <w:r w:rsidR="001E2096">
        <w:rPr>
          <w:rtl/>
        </w:rPr>
        <w:t>ש</w:t>
      </w:r>
      <w:r w:rsidRPr="004C2778">
        <w:rPr>
          <w:rtl/>
        </w:rPr>
        <w:t xml:space="preserve"> חשש ש</w:t>
      </w:r>
      <w:r w:rsidR="001E2096">
        <w:rPr>
          <w:rtl/>
        </w:rPr>
        <w:t xml:space="preserve">תישאר </w:t>
      </w:r>
      <w:r w:rsidRPr="004C2778">
        <w:rPr>
          <w:rtl/>
        </w:rPr>
        <w:t>הנערה עגונה ותצא לתרבות רעה</w:t>
      </w:r>
      <w:r w:rsidR="001E2096">
        <w:rPr>
          <w:rtl/>
        </w:rPr>
        <w:t>,</w:t>
      </w:r>
      <w:r w:rsidRPr="004C2778">
        <w:rPr>
          <w:rtl/>
        </w:rPr>
        <w:t xml:space="preserve"> יש לסמוך על דברי המקלים ולקבוע </w:t>
      </w:r>
      <w:r w:rsidR="001E2096">
        <w:rPr>
          <w:rtl/>
        </w:rPr>
        <w:t>ש</w:t>
      </w:r>
      <w:r w:rsidRPr="004C2778">
        <w:rPr>
          <w:rtl/>
        </w:rPr>
        <w:t>הקידושין בטלים</w:t>
      </w:r>
      <w:r>
        <w:rPr>
          <w:rStyle w:val="a8"/>
          <w:rtl/>
        </w:rPr>
        <w:footnoteReference w:id="17"/>
      </w:r>
      <w:r>
        <w:rPr>
          <w:rtl/>
        </w:rPr>
        <w:t>.</w:t>
      </w:r>
    </w:p>
    <w:p w:rsidR="00707F54" w:rsidRPr="004C2778" w:rsidRDefault="00707F54" w:rsidP="001E2096">
      <w:pPr>
        <w:rPr>
          <w:rtl/>
        </w:rPr>
      </w:pPr>
      <w:r w:rsidRPr="004C2778">
        <w:rPr>
          <w:rtl/>
        </w:rPr>
        <w:t>בשנת 1963, דן בית הדין הרבני בירושלים בראשותו של הרב עובדיה יוסף ב</w:t>
      </w:r>
      <w:r w:rsidR="001E2096">
        <w:rPr>
          <w:rtl/>
        </w:rPr>
        <w:t>עניינו של אדם ש</w:t>
      </w:r>
      <w:r w:rsidRPr="004C2778">
        <w:rPr>
          <w:rtl/>
        </w:rPr>
        <w:t xml:space="preserve">טען </w:t>
      </w:r>
      <w:r w:rsidR="001E2096">
        <w:rPr>
          <w:rtl/>
        </w:rPr>
        <w:t>ש</w:t>
      </w:r>
      <w:r w:rsidRPr="004C2778">
        <w:rPr>
          <w:rtl/>
        </w:rPr>
        <w:t>נכנס לחנות תכשיטים עם בחירת לבו</w:t>
      </w:r>
      <w:r w:rsidR="001E2096">
        <w:rPr>
          <w:rtl/>
        </w:rPr>
        <w:t>,</w:t>
      </w:r>
      <w:r w:rsidRPr="004C2778">
        <w:rPr>
          <w:rtl/>
        </w:rPr>
        <w:t xml:space="preserve"> קנה לה טבעת </w:t>
      </w:r>
      <w:r>
        <w:rPr>
          <w:rtl/>
        </w:rPr>
        <w:t>ו</w:t>
      </w:r>
      <w:r w:rsidRPr="004C2778">
        <w:rPr>
          <w:rtl/>
        </w:rPr>
        <w:t>ענד</w:t>
      </w:r>
      <w:r w:rsidR="001E2096">
        <w:rPr>
          <w:rtl/>
        </w:rPr>
        <w:t xml:space="preserve"> אות</w:t>
      </w:r>
      <w:r w:rsidRPr="004C2778">
        <w:rPr>
          <w:rtl/>
        </w:rPr>
        <w:t xml:space="preserve">ה על אצבעה תוך שהוא אומר </w:t>
      </w:r>
      <w:r w:rsidR="001E2096">
        <w:rPr>
          <w:rtl/>
        </w:rPr>
        <w:t xml:space="preserve">לה </w:t>
      </w:r>
      <w:r w:rsidRPr="004C2778">
        <w:rPr>
          <w:rtl/>
        </w:rPr>
        <w:t xml:space="preserve">"הרי את מקודשת לי" </w:t>
      </w:r>
      <w:r w:rsidR="001E2096">
        <w:rPr>
          <w:rtl/>
        </w:rPr>
        <w:t xml:space="preserve">בנוכחות </w:t>
      </w:r>
      <w:r w:rsidRPr="004C2778">
        <w:rPr>
          <w:rtl/>
        </w:rPr>
        <w:t>בעל החנות ו</w:t>
      </w:r>
      <w:r w:rsidR="001E2096">
        <w:rPr>
          <w:rtl/>
        </w:rPr>
        <w:t xml:space="preserve">עוד </w:t>
      </w:r>
      <w:r w:rsidRPr="004C2778">
        <w:rPr>
          <w:rtl/>
        </w:rPr>
        <w:t>עדים. האישה, מורה בבית ספר חרדי</w:t>
      </w:r>
      <w:r w:rsidR="001E2096">
        <w:rPr>
          <w:rtl/>
        </w:rPr>
        <w:t>,</w:t>
      </w:r>
      <w:r w:rsidRPr="004C2778">
        <w:rPr>
          <w:rtl/>
        </w:rPr>
        <w:t xml:space="preserve"> הכחישה </w:t>
      </w:r>
      <w:r w:rsidR="001E2096">
        <w:rPr>
          <w:rtl/>
        </w:rPr>
        <w:t xml:space="preserve">את </w:t>
      </w:r>
      <w:r w:rsidRPr="004C2778">
        <w:rPr>
          <w:rtl/>
        </w:rPr>
        <w:t>ט</w:t>
      </w:r>
      <w:r>
        <w:rPr>
          <w:rtl/>
        </w:rPr>
        <w:t>ענתו. בית הדין</w:t>
      </w:r>
      <w:r w:rsidRPr="004C2778">
        <w:rPr>
          <w:rtl/>
        </w:rPr>
        <w:t xml:space="preserve"> ביטל </w:t>
      </w:r>
      <w:r w:rsidR="001E2096">
        <w:rPr>
          <w:rtl/>
        </w:rPr>
        <w:t xml:space="preserve">את </w:t>
      </w:r>
      <w:r w:rsidRPr="004C2778">
        <w:rPr>
          <w:rtl/>
        </w:rPr>
        <w:t>הקידושי</w:t>
      </w:r>
      <w:r>
        <w:rPr>
          <w:rtl/>
        </w:rPr>
        <w:t>ן</w:t>
      </w:r>
      <w:r w:rsidRPr="004C2778">
        <w:rPr>
          <w:rtl/>
        </w:rPr>
        <w:t xml:space="preserve"> תוך שהוא נסמך על תקנה ירושלמית קדומה ועל תקנת הרבנות הראשית שאין לקדש אלא בשעת חופה ובנוכחות רב מוסמך.</w:t>
      </w:r>
      <w:r>
        <w:rPr>
          <w:rtl/>
        </w:rPr>
        <w:t xml:space="preserve"> </w:t>
      </w:r>
    </w:p>
    <w:p w:rsidR="00707F54" w:rsidRPr="000C3E2E" w:rsidRDefault="00707F54" w:rsidP="001E2096">
      <w:pPr>
        <w:rPr>
          <w:color w:val="000000"/>
          <w:spacing w:val="-4"/>
          <w:rtl/>
        </w:rPr>
      </w:pPr>
      <w:r w:rsidRPr="000C3E2E">
        <w:rPr>
          <w:spacing w:val="-4"/>
          <w:rtl/>
        </w:rPr>
        <w:t>מכל מקום</w:t>
      </w:r>
      <w:r w:rsidR="001E2096">
        <w:rPr>
          <w:spacing w:val="-4"/>
          <w:rtl/>
        </w:rPr>
        <w:t>,</w:t>
      </w:r>
      <w:r w:rsidRPr="000C3E2E">
        <w:rPr>
          <w:spacing w:val="-4"/>
          <w:rtl/>
        </w:rPr>
        <w:t xml:space="preserve"> ע</w:t>
      </w:r>
      <w:r w:rsidR="00BB4F93" w:rsidRPr="000C3E2E">
        <w:rPr>
          <w:spacing w:val="-4"/>
          <w:rtl/>
        </w:rPr>
        <w:t>ל פי</w:t>
      </w:r>
      <w:r w:rsidRPr="000C3E2E">
        <w:rPr>
          <w:spacing w:val="-4"/>
          <w:rtl/>
        </w:rPr>
        <w:t xml:space="preserve"> רוב דורשים בתי הדין הרבניים </w:t>
      </w:r>
      <w:r w:rsidR="001E2096">
        <w:rPr>
          <w:spacing w:val="-4"/>
          <w:rtl/>
        </w:rPr>
        <w:t>שמי ש</w:t>
      </w:r>
      <w:r w:rsidRPr="000C3E2E">
        <w:rPr>
          <w:spacing w:val="-4"/>
          <w:rtl/>
        </w:rPr>
        <w:t xml:space="preserve">נישאו בטקס נישואין פרטי </w:t>
      </w:r>
      <w:r w:rsidR="001E2096">
        <w:rPr>
          <w:spacing w:val="-4"/>
          <w:rtl/>
        </w:rPr>
        <w:t>ומבקשים להתגרש ש</w:t>
      </w:r>
      <w:r w:rsidRPr="000C3E2E">
        <w:rPr>
          <w:spacing w:val="-4"/>
          <w:rtl/>
        </w:rPr>
        <w:t>יערכו גירושין כדין</w:t>
      </w:r>
      <w:r w:rsidR="001E2096">
        <w:rPr>
          <w:spacing w:val="-4"/>
          <w:rtl/>
        </w:rPr>
        <w:t>,</w:t>
      </w:r>
      <w:r w:rsidRPr="000C3E2E">
        <w:rPr>
          <w:spacing w:val="-4"/>
          <w:rtl/>
        </w:rPr>
        <w:t xml:space="preserve"> ואי</w:t>
      </w:r>
      <w:r w:rsidR="001E2096">
        <w:rPr>
          <w:spacing w:val="-4"/>
          <w:rtl/>
        </w:rPr>
        <w:t>נ</w:t>
      </w:r>
      <w:r w:rsidRPr="000C3E2E">
        <w:rPr>
          <w:spacing w:val="-4"/>
          <w:rtl/>
        </w:rPr>
        <w:t xml:space="preserve">ם מפקיעים </w:t>
      </w:r>
      <w:r w:rsidR="001E2096">
        <w:rPr>
          <w:spacing w:val="-4"/>
          <w:rtl/>
        </w:rPr>
        <w:t xml:space="preserve">את </w:t>
      </w:r>
      <w:r w:rsidRPr="000C3E2E">
        <w:rPr>
          <w:spacing w:val="-4"/>
          <w:rtl/>
        </w:rPr>
        <w:t xml:space="preserve">נישואיהם </w:t>
      </w:r>
      <w:r w:rsidR="001E2096">
        <w:rPr>
          <w:spacing w:val="-4"/>
          <w:rtl/>
        </w:rPr>
        <w:t>בדיעבד</w:t>
      </w:r>
      <w:r w:rsidRPr="000C3E2E">
        <w:rPr>
          <w:spacing w:val="-4"/>
          <w:rtl/>
        </w:rPr>
        <w:t xml:space="preserve">. </w:t>
      </w:r>
      <w:r w:rsidR="001E2096">
        <w:rPr>
          <w:spacing w:val="-4"/>
          <w:rtl/>
        </w:rPr>
        <w:t xml:space="preserve">וכבר </w:t>
      </w:r>
      <w:r w:rsidRPr="000C3E2E">
        <w:rPr>
          <w:spacing w:val="-4"/>
          <w:rtl/>
        </w:rPr>
        <w:t xml:space="preserve">עמד על </w:t>
      </w:r>
      <w:r w:rsidR="001E2096">
        <w:rPr>
          <w:spacing w:val="-4"/>
          <w:rtl/>
        </w:rPr>
        <w:t xml:space="preserve">עניין זה </w:t>
      </w:r>
      <w:r w:rsidRPr="000C3E2E">
        <w:rPr>
          <w:spacing w:val="-4"/>
          <w:rtl/>
        </w:rPr>
        <w:t>ד"ר מיכאל ויגודה</w:t>
      </w:r>
      <w:r w:rsidR="008B0E6C" w:rsidRPr="000C3E2E">
        <w:rPr>
          <w:color w:val="000000"/>
          <w:spacing w:val="-4"/>
          <w:rtl/>
        </w:rPr>
        <w:t xml:space="preserve"> </w:t>
      </w:r>
      <w:r w:rsidRPr="000C3E2E">
        <w:rPr>
          <w:color w:val="000000"/>
          <w:spacing w:val="-4"/>
          <w:rtl/>
        </w:rPr>
        <w:t>בחוות דעת שנת</w:t>
      </w:r>
      <w:r w:rsidR="001E2096">
        <w:rPr>
          <w:color w:val="000000"/>
          <w:spacing w:val="-4"/>
          <w:rtl/>
        </w:rPr>
        <w:t>ן</w:t>
      </w:r>
      <w:r w:rsidRPr="000C3E2E">
        <w:rPr>
          <w:color w:val="000000"/>
          <w:spacing w:val="-4"/>
          <w:rtl/>
        </w:rPr>
        <w:t xml:space="preserve"> בעניינם של נישואין פרטיים</w:t>
      </w:r>
      <w:r w:rsidR="001E2096">
        <w:rPr>
          <w:color w:val="000000"/>
          <w:spacing w:val="-4"/>
          <w:rtl/>
        </w:rPr>
        <w:t>. וזה לשונו</w:t>
      </w:r>
      <w:r w:rsidR="000C3E2E" w:rsidRPr="000C3E2E">
        <w:rPr>
          <w:color w:val="000000"/>
          <w:spacing w:val="-4"/>
          <w:rtl/>
        </w:rPr>
        <w:t>:</w:t>
      </w:r>
    </w:p>
    <w:p w:rsidR="00707F54" w:rsidRPr="004C2778" w:rsidRDefault="00707F54" w:rsidP="00BB4F93">
      <w:pPr>
        <w:pStyle w:val="af0"/>
        <w:rPr>
          <w:rtl/>
        </w:rPr>
      </w:pPr>
      <w:r w:rsidRPr="004C2778">
        <w:rPr>
          <w:rtl/>
        </w:rPr>
        <w:t xml:space="preserve">מחד גיסא, כעיקרון בתי הדין אינם מכירים בקידושין פרטיים </w:t>
      </w:r>
      <w:r w:rsidRPr="00BB4F93">
        <w:rPr>
          <w:rStyle w:val="aff1"/>
          <w:rtl/>
        </w:rPr>
        <w:t>לצורך רישום</w:t>
      </w:r>
      <w:r w:rsidRPr="004C2778">
        <w:rPr>
          <w:rtl/>
        </w:rPr>
        <w:t>, כדי שלא לתת יד לעוברי עבירה</w:t>
      </w:r>
      <w:r>
        <w:rPr>
          <w:rtl/>
        </w:rPr>
        <w:t>...</w:t>
      </w:r>
      <w:r w:rsidRPr="004C2778">
        <w:rPr>
          <w:rtl/>
        </w:rPr>
        <w:t xml:space="preserve"> אך מאידך גיסא בתי הדין גם אינם מתירים לבני הזוג </w:t>
      </w:r>
      <w:r w:rsidRPr="00BB4F93">
        <w:rPr>
          <w:rStyle w:val="aff1"/>
          <w:rtl/>
        </w:rPr>
        <w:t>להתחתן</w:t>
      </w:r>
      <w:r>
        <w:rPr>
          <w:rtl/>
        </w:rPr>
        <w:t xml:space="preserve"> עם בן זוג אחר בלא גט</w:t>
      </w:r>
      <w:r w:rsidR="008C6A76">
        <w:rPr>
          <w:rtl/>
        </w:rPr>
        <w:t xml:space="preserve"> [ההדגשות במקור]</w:t>
      </w:r>
      <w:r>
        <w:rPr>
          <w:rStyle w:val="a8"/>
          <w:rtl/>
        </w:rPr>
        <w:footnoteReference w:id="18"/>
      </w:r>
      <w:r w:rsidR="00BB4F93">
        <w:rPr>
          <w:rtl/>
        </w:rPr>
        <w:t>.</w:t>
      </w:r>
      <w:r w:rsidRPr="004C2778">
        <w:rPr>
          <w:rtl/>
        </w:rPr>
        <w:t xml:space="preserve"> </w:t>
      </w:r>
    </w:p>
    <w:p w:rsidR="00707F54" w:rsidRPr="000C3E2E" w:rsidRDefault="00707F54" w:rsidP="008C6A76">
      <w:pPr>
        <w:rPr>
          <w:spacing w:val="-2"/>
          <w:rtl/>
        </w:rPr>
      </w:pPr>
      <w:r w:rsidRPr="000C3E2E">
        <w:rPr>
          <w:spacing w:val="-2"/>
          <w:rtl/>
        </w:rPr>
        <w:t>לאחרונה פסק בית הדין הרבני בפתח</w:t>
      </w:r>
      <w:r w:rsidR="001E2096">
        <w:rPr>
          <w:spacing w:val="-2"/>
          <w:rtl/>
        </w:rPr>
        <w:t>-</w:t>
      </w:r>
      <w:r w:rsidRPr="000C3E2E">
        <w:rPr>
          <w:spacing w:val="-2"/>
          <w:rtl/>
        </w:rPr>
        <w:t xml:space="preserve">תקווה </w:t>
      </w:r>
      <w:r w:rsidR="001E2096">
        <w:rPr>
          <w:spacing w:val="-2"/>
          <w:rtl/>
        </w:rPr>
        <w:t>ש</w:t>
      </w:r>
      <w:r w:rsidRPr="000C3E2E">
        <w:rPr>
          <w:spacing w:val="-2"/>
          <w:rtl/>
        </w:rPr>
        <w:t>יש לראות ב</w:t>
      </w:r>
      <w:r w:rsidR="001E2096">
        <w:rPr>
          <w:spacing w:val="-2"/>
          <w:rtl/>
        </w:rPr>
        <w:t>מי</w:t>
      </w:r>
      <w:r w:rsidRPr="000C3E2E">
        <w:rPr>
          <w:spacing w:val="-2"/>
          <w:rtl/>
        </w:rPr>
        <w:t xml:space="preserve"> שנישאו בנישואין</w:t>
      </w:r>
      <w:r w:rsidRPr="000C3E2E">
        <w:rPr>
          <w:spacing w:val="-2"/>
        </w:rPr>
        <w:t xml:space="preserve"> </w:t>
      </w:r>
      <w:r w:rsidRPr="000C3E2E">
        <w:rPr>
          <w:spacing w:val="-2"/>
          <w:rtl/>
        </w:rPr>
        <w:t>פרטיים כמי שנישאו והתגרשו</w:t>
      </w:r>
      <w:r w:rsidR="001E2096">
        <w:rPr>
          <w:spacing w:val="-2"/>
          <w:rtl/>
        </w:rPr>
        <w:t>,</w:t>
      </w:r>
      <w:r w:rsidRPr="000C3E2E">
        <w:rPr>
          <w:spacing w:val="-2"/>
          <w:rtl/>
        </w:rPr>
        <w:t xml:space="preserve"> ו</w:t>
      </w:r>
      <w:r w:rsidR="001E2096">
        <w:rPr>
          <w:spacing w:val="-2"/>
          <w:rtl/>
        </w:rPr>
        <w:t>ה</w:t>
      </w:r>
      <w:r w:rsidRPr="000C3E2E">
        <w:rPr>
          <w:spacing w:val="-2"/>
          <w:rtl/>
        </w:rPr>
        <w:t>אישה אסורה לכהן</w:t>
      </w:r>
      <w:r w:rsidRPr="000C3E2E">
        <w:rPr>
          <w:rStyle w:val="a8"/>
          <w:spacing w:val="-2"/>
          <w:rtl/>
        </w:rPr>
        <w:footnoteReference w:id="19"/>
      </w:r>
      <w:r w:rsidRPr="000C3E2E">
        <w:rPr>
          <w:spacing w:val="-2"/>
          <w:rtl/>
        </w:rPr>
        <w:t xml:space="preserve">. </w:t>
      </w:r>
      <w:r w:rsidR="001E2096">
        <w:rPr>
          <w:spacing w:val="-2"/>
          <w:rtl/>
        </w:rPr>
        <w:t>ל</w:t>
      </w:r>
      <w:r w:rsidRPr="000C3E2E">
        <w:rPr>
          <w:spacing w:val="-2"/>
          <w:rtl/>
        </w:rPr>
        <w:t>צד קביעה זו</w:t>
      </w:r>
      <w:r w:rsidR="001E2096">
        <w:rPr>
          <w:spacing w:val="-2"/>
          <w:rtl/>
        </w:rPr>
        <w:t>,</w:t>
      </w:r>
      <w:r w:rsidR="008B0E6C" w:rsidRPr="000C3E2E">
        <w:rPr>
          <w:spacing w:val="-2"/>
          <w:rtl/>
        </w:rPr>
        <w:t xml:space="preserve"> </w:t>
      </w:r>
      <w:r w:rsidRPr="000C3E2E">
        <w:rPr>
          <w:spacing w:val="-2"/>
          <w:rtl/>
        </w:rPr>
        <w:t>קרא בית הדין למחוקק לפעול להגדרת</w:t>
      </w:r>
      <w:r w:rsidRPr="000C3E2E">
        <w:rPr>
          <w:spacing w:val="-2"/>
        </w:rPr>
        <w:t xml:space="preserve"> </w:t>
      </w:r>
      <w:r w:rsidRPr="000C3E2E">
        <w:rPr>
          <w:spacing w:val="-2"/>
          <w:rtl/>
        </w:rPr>
        <w:t>נישואין פרטיים כעברה פלילית, כ</w:t>
      </w:r>
      <w:r w:rsidR="001E2096">
        <w:rPr>
          <w:spacing w:val="-2"/>
          <w:rtl/>
        </w:rPr>
        <w:t>די</w:t>
      </w:r>
      <w:r w:rsidRPr="000C3E2E">
        <w:rPr>
          <w:spacing w:val="-2"/>
          <w:rtl/>
        </w:rPr>
        <w:t xml:space="preserve"> שיהיה </w:t>
      </w:r>
      <w:r w:rsidR="001E2096">
        <w:rPr>
          <w:spacing w:val="-2"/>
          <w:rtl/>
        </w:rPr>
        <w:t xml:space="preserve">אפשר </w:t>
      </w:r>
      <w:r w:rsidRPr="000C3E2E">
        <w:rPr>
          <w:spacing w:val="-2"/>
          <w:rtl/>
        </w:rPr>
        <w:t>לפעול נגד מי שמפר את ההוראות ב</w:t>
      </w:r>
      <w:r w:rsidR="001E2096">
        <w:rPr>
          <w:spacing w:val="-2"/>
          <w:rtl/>
        </w:rPr>
        <w:t xml:space="preserve">עניין </w:t>
      </w:r>
      <w:r w:rsidRPr="000C3E2E">
        <w:rPr>
          <w:spacing w:val="-2"/>
          <w:rtl/>
        </w:rPr>
        <w:t>עריכת נישואין כד</w:t>
      </w:r>
      <w:r w:rsidR="001E2096">
        <w:rPr>
          <w:spacing w:val="-2"/>
          <w:rtl/>
        </w:rPr>
        <w:t xml:space="preserve">ת משה וישראל </w:t>
      </w:r>
      <w:r w:rsidRPr="000C3E2E">
        <w:rPr>
          <w:spacing w:val="-2"/>
          <w:rtl/>
        </w:rPr>
        <w:t>ורישומם כדין וכראוי</w:t>
      </w:r>
      <w:r w:rsidRPr="000C3E2E">
        <w:rPr>
          <w:spacing w:val="-2"/>
        </w:rPr>
        <w:t>.</w:t>
      </w:r>
      <w:r w:rsidRPr="000C3E2E">
        <w:rPr>
          <w:spacing w:val="-2"/>
          <w:rtl/>
        </w:rPr>
        <w:t xml:space="preserve"> </w:t>
      </w:r>
      <w:r w:rsidR="008C6A76">
        <w:rPr>
          <w:spacing w:val="-2"/>
          <w:rtl/>
        </w:rPr>
        <w:t>ב</w:t>
      </w:r>
      <w:r w:rsidR="001E2096">
        <w:rPr>
          <w:spacing w:val="-2"/>
          <w:rtl/>
        </w:rPr>
        <w:t>פני בית הדין</w:t>
      </w:r>
      <w:r w:rsidR="008C6A76">
        <w:rPr>
          <w:spacing w:val="-2"/>
        </w:rPr>
        <w:t xml:space="preserve"> </w:t>
      </w:r>
      <w:r w:rsidR="001E2096">
        <w:rPr>
          <w:spacing w:val="-2"/>
          <w:rtl/>
        </w:rPr>
        <w:t xml:space="preserve">נידון </w:t>
      </w:r>
      <w:r w:rsidRPr="000C3E2E">
        <w:rPr>
          <w:spacing w:val="-2"/>
          <w:rtl/>
        </w:rPr>
        <w:t>עניי</w:t>
      </w:r>
      <w:r w:rsidR="001E2096">
        <w:rPr>
          <w:spacing w:val="-2"/>
          <w:rtl/>
        </w:rPr>
        <w:t>נו של</w:t>
      </w:r>
      <w:r w:rsidRPr="000C3E2E">
        <w:rPr>
          <w:spacing w:val="-2"/>
          <w:rtl/>
        </w:rPr>
        <w:t xml:space="preserve"> </w:t>
      </w:r>
      <w:r w:rsidR="001E2096">
        <w:rPr>
          <w:spacing w:val="-2"/>
          <w:rtl/>
        </w:rPr>
        <w:t xml:space="preserve">אדם </w:t>
      </w:r>
      <w:r w:rsidRPr="000C3E2E">
        <w:rPr>
          <w:spacing w:val="-2"/>
          <w:rtl/>
        </w:rPr>
        <w:t>שתואר ע</w:t>
      </w:r>
      <w:r w:rsidR="00BB4F93" w:rsidRPr="000C3E2E">
        <w:rPr>
          <w:spacing w:val="-2"/>
          <w:rtl/>
        </w:rPr>
        <w:t>ל ידי</w:t>
      </w:r>
      <w:r w:rsidRPr="000C3E2E">
        <w:rPr>
          <w:spacing w:val="-2"/>
          <w:rtl/>
        </w:rPr>
        <w:t xml:space="preserve"> בית הדין כ"בעל חזות חרדית ולבוש כרב", </w:t>
      </w:r>
      <w:r w:rsidR="001E2096">
        <w:rPr>
          <w:spacing w:val="-2"/>
          <w:rtl/>
        </w:rPr>
        <w:t xml:space="preserve">שקידש בפני שני עדים </w:t>
      </w:r>
      <w:r w:rsidRPr="000C3E2E">
        <w:rPr>
          <w:spacing w:val="-2"/>
          <w:rtl/>
        </w:rPr>
        <w:t xml:space="preserve">אישה שהייתה צעירה ממנו </w:t>
      </w:r>
      <w:r w:rsidRPr="000C3E2E">
        <w:rPr>
          <w:spacing w:val="-2"/>
          <w:rtl/>
        </w:rPr>
        <w:lastRenderedPageBreak/>
        <w:t>ב</w:t>
      </w:r>
      <w:r w:rsidR="001E2096">
        <w:rPr>
          <w:spacing w:val="-2"/>
          <w:rtl/>
        </w:rPr>
        <w:t xml:space="preserve">עשרים ושבע </w:t>
      </w:r>
      <w:r w:rsidRPr="000C3E2E">
        <w:rPr>
          <w:spacing w:val="-2"/>
          <w:rtl/>
        </w:rPr>
        <w:t>שנים</w:t>
      </w:r>
      <w:r w:rsidR="001E2096">
        <w:rPr>
          <w:spacing w:val="-2"/>
          <w:rtl/>
        </w:rPr>
        <w:t>,</w:t>
      </w:r>
      <w:r w:rsidRPr="000C3E2E">
        <w:rPr>
          <w:spacing w:val="-2"/>
          <w:rtl/>
        </w:rPr>
        <w:t xml:space="preserve"> </w:t>
      </w:r>
      <w:r w:rsidR="001E2096">
        <w:rPr>
          <w:spacing w:val="-2"/>
          <w:rtl/>
        </w:rPr>
        <w:t>ש</w:t>
      </w:r>
      <w:r w:rsidRPr="000C3E2E">
        <w:rPr>
          <w:spacing w:val="-2"/>
          <w:rtl/>
        </w:rPr>
        <w:t>סבלה מהפרעה נפשית, כתב לה כתובה ובירך שבע ברכות. בסופו של יום</w:t>
      </w:r>
      <w:r w:rsidR="001E2096">
        <w:rPr>
          <w:spacing w:val="-2"/>
          <w:rtl/>
        </w:rPr>
        <w:t>,</w:t>
      </w:r>
      <w:r w:rsidRPr="000C3E2E">
        <w:rPr>
          <w:spacing w:val="-2"/>
          <w:rtl/>
        </w:rPr>
        <w:t xml:space="preserve"> התברר </w:t>
      </w:r>
      <w:r w:rsidR="001E2096">
        <w:rPr>
          <w:spacing w:val="-2"/>
          <w:rtl/>
        </w:rPr>
        <w:t>ש</w:t>
      </w:r>
      <w:r w:rsidRPr="000C3E2E">
        <w:rPr>
          <w:spacing w:val="-2"/>
          <w:rtl/>
        </w:rPr>
        <w:t>המשיב היה נשוי בעבר שש פעמים,</w:t>
      </w:r>
      <w:r w:rsidRPr="000C3E2E">
        <w:rPr>
          <w:spacing w:val="-2"/>
        </w:rPr>
        <w:t xml:space="preserve"> </w:t>
      </w:r>
      <w:r w:rsidR="001E2096">
        <w:rPr>
          <w:spacing w:val="-2"/>
          <w:rtl/>
        </w:rPr>
        <w:t xml:space="preserve">מהן </w:t>
      </w:r>
      <w:r w:rsidRPr="000C3E2E">
        <w:rPr>
          <w:spacing w:val="-2"/>
          <w:rtl/>
        </w:rPr>
        <w:t>ארבע פעמים בלא רישום נישואין כראוי</w:t>
      </w:r>
      <w:r w:rsidRPr="000C3E2E">
        <w:rPr>
          <w:spacing w:val="-2"/>
        </w:rPr>
        <w:t>.</w:t>
      </w:r>
      <w:r w:rsidRPr="000C3E2E">
        <w:rPr>
          <w:spacing w:val="-2"/>
          <w:rtl/>
        </w:rPr>
        <w:t xml:space="preserve"> בית הדין </w:t>
      </w:r>
      <w:r w:rsidR="00AD3018">
        <w:rPr>
          <w:spacing w:val="-2"/>
          <w:rtl/>
        </w:rPr>
        <w:t>מ</w:t>
      </w:r>
      <w:r w:rsidRPr="000C3E2E">
        <w:rPr>
          <w:spacing w:val="-2"/>
          <w:rtl/>
        </w:rPr>
        <w:t xml:space="preserve">ציין </w:t>
      </w:r>
      <w:r w:rsidR="00AD3018">
        <w:rPr>
          <w:spacing w:val="-2"/>
          <w:rtl/>
        </w:rPr>
        <w:t>ש</w:t>
      </w:r>
      <w:r w:rsidRPr="000C3E2E">
        <w:rPr>
          <w:spacing w:val="-2"/>
          <w:rtl/>
        </w:rPr>
        <w:t xml:space="preserve">המקרה מדגיש ביתר שאת את הצורך </w:t>
      </w:r>
      <w:r w:rsidR="00AD3018">
        <w:rPr>
          <w:spacing w:val="-2"/>
          <w:rtl/>
        </w:rPr>
        <w:t>ל</w:t>
      </w:r>
      <w:r w:rsidRPr="000C3E2E">
        <w:rPr>
          <w:spacing w:val="-2"/>
          <w:rtl/>
        </w:rPr>
        <w:t>קב</w:t>
      </w:r>
      <w:r w:rsidR="00AD3018">
        <w:rPr>
          <w:spacing w:val="-2"/>
          <w:rtl/>
        </w:rPr>
        <w:t>ו</w:t>
      </w:r>
      <w:r w:rsidRPr="000C3E2E">
        <w:rPr>
          <w:spacing w:val="-2"/>
          <w:rtl/>
        </w:rPr>
        <w:t>ע דרכי</w:t>
      </w:r>
      <w:r w:rsidR="00AD3018">
        <w:rPr>
          <w:spacing w:val="-2"/>
          <w:rtl/>
        </w:rPr>
        <w:t>ם</w:t>
      </w:r>
      <w:r w:rsidRPr="000C3E2E">
        <w:rPr>
          <w:spacing w:val="-2"/>
          <w:rtl/>
        </w:rPr>
        <w:t xml:space="preserve"> </w:t>
      </w:r>
      <w:r w:rsidR="00AD3018">
        <w:rPr>
          <w:spacing w:val="-2"/>
          <w:rtl/>
        </w:rPr>
        <w:t>ל</w:t>
      </w:r>
      <w:r w:rsidRPr="000C3E2E">
        <w:rPr>
          <w:spacing w:val="-2"/>
          <w:rtl/>
        </w:rPr>
        <w:t xml:space="preserve">התמודד </w:t>
      </w:r>
      <w:r w:rsidR="00AD3018">
        <w:rPr>
          <w:spacing w:val="-2"/>
          <w:rtl/>
        </w:rPr>
        <w:t>ב</w:t>
      </w:r>
      <w:r w:rsidRPr="000C3E2E">
        <w:rPr>
          <w:spacing w:val="-2"/>
          <w:rtl/>
        </w:rPr>
        <w:t xml:space="preserve">תופעה </w:t>
      </w:r>
      <w:r w:rsidR="00AD3018">
        <w:rPr>
          <w:spacing w:val="-2"/>
          <w:rtl/>
        </w:rPr>
        <w:t>ה</w:t>
      </w:r>
      <w:r w:rsidRPr="000C3E2E">
        <w:rPr>
          <w:spacing w:val="-2"/>
          <w:rtl/>
        </w:rPr>
        <w:t>קשה</w:t>
      </w:r>
      <w:r w:rsidRPr="000C3E2E">
        <w:rPr>
          <w:spacing w:val="-2"/>
        </w:rPr>
        <w:t xml:space="preserve"> </w:t>
      </w:r>
      <w:r w:rsidRPr="000C3E2E">
        <w:rPr>
          <w:spacing w:val="-2"/>
          <w:rtl/>
        </w:rPr>
        <w:t xml:space="preserve">של נישואין פרטיים שלא באמצעות לשכות הרבנות המוסמכות, </w:t>
      </w:r>
      <w:r w:rsidR="00AD3018">
        <w:rPr>
          <w:spacing w:val="-2"/>
          <w:rtl/>
        </w:rPr>
        <w:t>דבר ה</w:t>
      </w:r>
      <w:r w:rsidRPr="000C3E2E">
        <w:rPr>
          <w:spacing w:val="-2"/>
          <w:rtl/>
        </w:rPr>
        <w:t>עלול להביא לתקלות</w:t>
      </w:r>
      <w:r w:rsidRPr="000C3E2E">
        <w:rPr>
          <w:spacing w:val="-2"/>
        </w:rPr>
        <w:t xml:space="preserve"> </w:t>
      </w:r>
      <w:r w:rsidRPr="000C3E2E">
        <w:rPr>
          <w:spacing w:val="-2"/>
          <w:rtl/>
        </w:rPr>
        <w:t>חמורות ולהכשלת רבים באיסור אשת איש או באיסור מחזיר גרושתו ושאר איסורי עריות משום</w:t>
      </w:r>
      <w:r w:rsidRPr="000C3E2E">
        <w:rPr>
          <w:spacing w:val="-2"/>
        </w:rPr>
        <w:t xml:space="preserve"> </w:t>
      </w:r>
      <w:r w:rsidRPr="000C3E2E">
        <w:rPr>
          <w:spacing w:val="-2"/>
          <w:rtl/>
        </w:rPr>
        <w:t>קרבה</w:t>
      </w:r>
      <w:r w:rsidRPr="000C3E2E">
        <w:rPr>
          <w:spacing w:val="-2"/>
        </w:rPr>
        <w:t>.</w:t>
      </w:r>
      <w:r w:rsidRPr="000C3E2E">
        <w:rPr>
          <w:rFonts w:ascii="Arial" w:hAnsi="Arial" w:cs="Arial"/>
          <w:spacing w:val="-2"/>
          <w:sz w:val="14"/>
          <w:szCs w:val="14"/>
          <w:rtl/>
        </w:rPr>
        <w:t xml:space="preserve"> </w:t>
      </w:r>
    </w:p>
    <w:p w:rsidR="00707F54" w:rsidRPr="004C2778" w:rsidRDefault="00707F54" w:rsidP="00AD3018">
      <w:pPr>
        <w:pStyle w:val="2"/>
        <w:rPr>
          <w:rtl/>
        </w:rPr>
      </w:pPr>
      <w:r w:rsidRPr="004C2778">
        <w:rPr>
          <w:rtl/>
        </w:rPr>
        <w:t xml:space="preserve">נישואין פרטיים - יחס בתי המשפט </w:t>
      </w:r>
    </w:p>
    <w:p w:rsidR="00707F54" w:rsidRDefault="00707F54" w:rsidP="00661F98">
      <w:pPr>
        <w:rPr>
          <w:rtl/>
        </w:rPr>
      </w:pPr>
      <w:r w:rsidRPr="00703B5A">
        <w:rPr>
          <w:rtl/>
        </w:rPr>
        <w:t xml:space="preserve">סעיף 2 לחוק שיפוט בתי-דין רבניים (נישואין וגירושין), </w:t>
      </w:r>
      <w:r w:rsidR="008C6A76">
        <w:rPr>
          <w:rtl/>
        </w:rPr>
        <w:t>ה</w:t>
      </w:r>
      <w:r w:rsidRPr="00703B5A">
        <w:rPr>
          <w:rtl/>
        </w:rPr>
        <w:t xml:space="preserve">תשי"ג-1953, קובע: </w:t>
      </w:r>
    </w:p>
    <w:p w:rsidR="00707F54" w:rsidRPr="00703B5A" w:rsidRDefault="00707F54" w:rsidP="00C2194C">
      <w:pPr>
        <w:pStyle w:val="af0"/>
        <w:rPr>
          <w:rtl/>
        </w:rPr>
      </w:pPr>
      <w:r w:rsidRPr="00703B5A">
        <w:rPr>
          <w:rtl/>
        </w:rPr>
        <w:t xml:space="preserve">נישואין וגירושין של יהודים ייערכו בישראל </w:t>
      </w:r>
      <w:r w:rsidRPr="00C2194C">
        <w:rPr>
          <w:rStyle w:val="aff1"/>
          <w:rtl/>
        </w:rPr>
        <w:t>על-פי דין תורה</w:t>
      </w:r>
      <w:r w:rsidR="00C2194C">
        <w:rPr>
          <w:rFonts w:ascii="Arial" w:hAnsi="Arial"/>
          <w:sz w:val="28"/>
          <w:szCs w:val="28"/>
          <w:rtl/>
        </w:rPr>
        <w:t>.</w:t>
      </w:r>
      <w:r w:rsidRPr="00703B5A">
        <w:rPr>
          <w:rFonts w:ascii="Arial" w:hAnsi="Arial"/>
          <w:sz w:val="28"/>
          <w:szCs w:val="28"/>
          <w:rtl/>
        </w:rPr>
        <w:t xml:space="preserve"> </w:t>
      </w:r>
    </w:p>
    <w:p w:rsidR="00707F54" w:rsidRPr="00703B5A" w:rsidRDefault="00707F54" w:rsidP="008C6A76">
      <w:r>
        <w:rPr>
          <w:rtl/>
        </w:rPr>
        <w:t xml:space="preserve">לפיכך נפסק כי </w:t>
      </w:r>
      <w:r w:rsidRPr="00703B5A">
        <w:rPr>
          <w:rtl/>
        </w:rPr>
        <w:t>משהשליט משפט המדינה לעני</w:t>
      </w:r>
      <w:r>
        <w:rPr>
          <w:rtl/>
        </w:rPr>
        <w:t>י</w:t>
      </w:r>
      <w:r w:rsidRPr="00703B5A">
        <w:rPr>
          <w:rtl/>
        </w:rPr>
        <w:t xml:space="preserve">ן נישואין של יהודים בישראל את הוראותיו של המשפט העברי, </w:t>
      </w:r>
      <w:r w:rsidR="008C6A76">
        <w:rPr>
          <w:rtl/>
        </w:rPr>
        <w:t xml:space="preserve">הרי </w:t>
      </w:r>
      <w:r w:rsidR="00661F98">
        <w:rPr>
          <w:rtl/>
        </w:rPr>
        <w:t xml:space="preserve">עריכת </w:t>
      </w:r>
      <w:r w:rsidRPr="00703B5A">
        <w:rPr>
          <w:rtl/>
        </w:rPr>
        <w:t>טקס מאוחד של חופה וקידושין בנוכחות רב מוסמך</w:t>
      </w:r>
      <w:r w:rsidR="00661F98">
        <w:rPr>
          <w:rtl/>
        </w:rPr>
        <w:t>,</w:t>
      </w:r>
      <w:r w:rsidRPr="00703B5A">
        <w:rPr>
          <w:rtl/>
        </w:rPr>
        <w:t xml:space="preserve"> עדים כשרים ומני</w:t>
      </w:r>
      <w:r w:rsidR="00661F98">
        <w:rPr>
          <w:rtl/>
        </w:rPr>
        <w:t>י</w:t>
      </w:r>
      <w:r w:rsidRPr="00703B5A">
        <w:rPr>
          <w:rtl/>
        </w:rPr>
        <w:t xml:space="preserve">ן אנשים </w:t>
      </w:r>
      <w:r w:rsidR="008C6A76">
        <w:rPr>
          <w:rtl/>
        </w:rPr>
        <w:t>היא</w:t>
      </w:r>
      <w:r w:rsidR="00661F98">
        <w:rPr>
          <w:rtl/>
        </w:rPr>
        <w:t xml:space="preserve"> </w:t>
      </w:r>
      <w:r w:rsidRPr="00703B5A">
        <w:rPr>
          <w:rtl/>
        </w:rPr>
        <w:t xml:space="preserve">צורת </w:t>
      </w:r>
      <w:r w:rsidR="00661F98">
        <w:rPr>
          <w:rtl/>
        </w:rPr>
        <w:t>ה</w:t>
      </w:r>
      <w:r w:rsidRPr="00703B5A">
        <w:rPr>
          <w:rtl/>
        </w:rPr>
        <w:t xml:space="preserve">נישואין </w:t>
      </w:r>
      <w:r w:rsidR="00661F98">
        <w:rPr>
          <w:rtl/>
        </w:rPr>
        <w:t>ה</w:t>
      </w:r>
      <w:r w:rsidRPr="00703B5A">
        <w:rPr>
          <w:rtl/>
        </w:rPr>
        <w:t>יחידה ו</w:t>
      </w:r>
      <w:r w:rsidR="00661F98">
        <w:rPr>
          <w:rtl/>
        </w:rPr>
        <w:t>ה</w:t>
      </w:r>
      <w:r w:rsidRPr="00703B5A">
        <w:rPr>
          <w:rtl/>
        </w:rPr>
        <w:t>בלעדית</w:t>
      </w:r>
      <w:r w:rsidR="00661F98">
        <w:rPr>
          <w:rtl/>
        </w:rPr>
        <w:t xml:space="preserve"> בארץ</w:t>
      </w:r>
      <w:r>
        <w:rPr>
          <w:rStyle w:val="a8"/>
        </w:rPr>
        <w:footnoteReference w:id="20"/>
      </w:r>
      <w:r w:rsidR="00C2194C">
        <w:rPr>
          <w:rtl/>
        </w:rPr>
        <w:t>.</w:t>
      </w:r>
    </w:p>
    <w:p w:rsidR="00707F54" w:rsidRPr="0056413A" w:rsidRDefault="00707F54" w:rsidP="007958FC">
      <w:pPr>
        <w:rPr>
          <w:rtl/>
        </w:rPr>
      </w:pPr>
      <w:r w:rsidRPr="0056413A">
        <w:rPr>
          <w:rtl/>
        </w:rPr>
        <w:t>בפרשת שגב</w:t>
      </w:r>
      <w:r>
        <w:rPr>
          <w:rStyle w:val="a8"/>
          <w:rtl/>
        </w:rPr>
        <w:footnoteReference w:id="21"/>
      </w:r>
      <w:r w:rsidR="00661F98">
        <w:rPr>
          <w:rtl/>
        </w:rPr>
        <w:t>,</w:t>
      </w:r>
      <w:r w:rsidRPr="0056413A">
        <w:rPr>
          <w:rtl/>
        </w:rPr>
        <w:t xml:space="preserve"> נדרש בית המשפט העליון</w:t>
      </w:r>
      <w:r w:rsidR="00661F98">
        <w:rPr>
          <w:rtl/>
        </w:rPr>
        <w:t>,</w:t>
      </w:r>
      <w:r w:rsidRPr="0056413A">
        <w:rPr>
          <w:rtl/>
        </w:rPr>
        <w:t xml:space="preserve"> בשבתו כבג"ץ</w:t>
      </w:r>
      <w:r w:rsidR="00661F98">
        <w:rPr>
          <w:rtl/>
        </w:rPr>
        <w:t>,</w:t>
      </w:r>
      <w:r w:rsidRPr="0056413A">
        <w:rPr>
          <w:rtl/>
        </w:rPr>
        <w:t xml:space="preserve"> להכריע בתובענה של בני זוג להכריז על נישואיהם שנערכו בטקס פרטי כנ</w:t>
      </w:r>
      <w:r w:rsidR="00C2194C">
        <w:rPr>
          <w:rtl/>
        </w:rPr>
        <w:t>י</w:t>
      </w:r>
      <w:r w:rsidRPr="0056413A">
        <w:rPr>
          <w:rtl/>
        </w:rPr>
        <w:t>שואין תקפים</w:t>
      </w:r>
      <w:r w:rsidR="00F71B99">
        <w:rPr>
          <w:rtl/>
        </w:rPr>
        <w:t>.</w:t>
      </w:r>
      <w:r w:rsidRPr="0056413A">
        <w:rPr>
          <w:rtl/>
        </w:rPr>
        <w:t xml:space="preserve"> באותו עני</w:t>
      </w:r>
      <w:r w:rsidR="00C2194C">
        <w:rPr>
          <w:rtl/>
        </w:rPr>
        <w:t>י</w:t>
      </w:r>
      <w:r w:rsidRPr="0056413A">
        <w:rPr>
          <w:rtl/>
        </w:rPr>
        <w:t>ן הבהיר כב</w:t>
      </w:r>
      <w:r>
        <w:rPr>
          <w:rtl/>
        </w:rPr>
        <w:t>'</w:t>
      </w:r>
      <w:r w:rsidRPr="0056413A">
        <w:rPr>
          <w:rtl/>
        </w:rPr>
        <w:t xml:space="preserve"> הש</w:t>
      </w:r>
      <w:r w:rsidR="00C2194C">
        <w:rPr>
          <w:rtl/>
        </w:rPr>
        <w:t>ופט</w:t>
      </w:r>
      <w:r w:rsidRPr="0056413A">
        <w:rPr>
          <w:rtl/>
        </w:rPr>
        <w:t xml:space="preserve"> אגרנט</w:t>
      </w:r>
      <w:r w:rsidR="00024472">
        <w:rPr>
          <w:rtl/>
        </w:rPr>
        <w:t>,</w:t>
      </w:r>
      <w:r w:rsidRPr="0056413A">
        <w:rPr>
          <w:rtl/>
        </w:rPr>
        <w:t xml:space="preserve"> </w:t>
      </w:r>
      <w:r w:rsidR="00661F98" w:rsidRPr="00B360F6">
        <w:rPr>
          <w:rtl/>
        </w:rPr>
        <w:t>ש</w:t>
      </w:r>
      <w:r w:rsidRPr="00B360F6">
        <w:rPr>
          <w:rtl/>
        </w:rPr>
        <w:t>יש ל</w:t>
      </w:r>
      <w:r w:rsidR="006376BE" w:rsidRPr="00B360F6">
        <w:rPr>
          <w:rtl/>
        </w:rPr>
        <w:t xml:space="preserve">הבחין בין המניעים לעריכת </w:t>
      </w:r>
      <w:r w:rsidR="00024472" w:rsidRPr="00B360F6">
        <w:rPr>
          <w:rtl/>
        </w:rPr>
        <w:t>ה</w:t>
      </w:r>
      <w:r w:rsidR="006376BE" w:rsidRPr="00B360F6">
        <w:rPr>
          <w:rtl/>
        </w:rPr>
        <w:t xml:space="preserve">טכס </w:t>
      </w:r>
      <w:r w:rsidR="00024472" w:rsidRPr="00B360F6">
        <w:rPr>
          <w:rtl/>
        </w:rPr>
        <w:t>ה</w:t>
      </w:r>
      <w:r w:rsidR="006376BE" w:rsidRPr="00B360F6">
        <w:rPr>
          <w:rtl/>
        </w:rPr>
        <w:t xml:space="preserve">פרטי. בני זוג </w:t>
      </w:r>
      <w:r w:rsidR="00024472" w:rsidRPr="00B360F6">
        <w:rPr>
          <w:rtl/>
        </w:rPr>
        <w:t>ה</w:t>
      </w:r>
      <w:r w:rsidR="006376BE" w:rsidRPr="00B360F6">
        <w:rPr>
          <w:rtl/>
        </w:rPr>
        <w:t>מנועים מלהתחתן</w:t>
      </w:r>
      <w:r w:rsidRPr="00B360F6">
        <w:rPr>
          <w:rtl/>
        </w:rPr>
        <w:t xml:space="preserve"> כד</w:t>
      </w:r>
      <w:r w:rsidR="00661F98" w:rsidRPr="00B360F6">
        <w:rPr>
          <w:rtl/>
        </w:rPr>
        <w:t>ת משה וישראל</w:t>
      </w:r>
      <w:r w:rsidRPr="00B360F6">
        <w:rPr>
          <w:rtl/>
        </w:rPr>
        <w:t xml:space="preserve">, דוגמת כהן </w:t>
      </w:r>
      <w:r w:rsidR="006376BE" w:rsidRPr="00B360F6">
        <w:rPr>
          <w:rtl/>
        </w:rPr>
        <w:t>ו</w:t>
      </w:r>
      <w:r w:rsidRPr="00B360F6">
        <w:rPr>
          <w:rtl/>
        </w:rPr>
        <w:t>גרושה</w:t>
      </w:r>
      <w:r w:rsidR="006376BE" w:rsidRPr="00B360F6">
        <w:rPr>
          <w:rtl/>
        </w:rPr>
        <w:t xml:space="preserve"> (שנישואיהם אסורים לפי </w:t>
      </w:r>
      <w:r w:rsidRPr="00B360F6">
        <w:rPr>
          <w:rtl/>
        </w:rPr>
        <w:t>דין תורה</w:t>
      </w:r>
      <w:r w:rsidR="006376BE" w:rsidRPr="00B360F6">
        <w:rPr>
          <w:rtl/>
        </w:rPr>
        <w:t xml:space="preserve"> אך </w:t>
      </w:r>
      <w:r w:rsidR="00336C70">
        <w:rPr>
          <w:rtl/>
        </w:rPr>
        <w:t>הם תופשים</w:t>
      </w:r>
      <w:r w:rsidR="006376BE" w:rsidRPr="00B360F6">
        <w:rPr>
          <w:rtl/>
        </w:rPr>
        <w:t>)</w:t>
      </w:r>
      <w:r w:rsidRPr="00B360F6">
        <w:rPr>
          <w:rtl/>
        </w:rPr>
        <w:t xml:space="preserve">, יש </w:t>
      </w:r>
      <w:r w:rsidR="00661F98" w:rsidRPr="00B360F6">
        <w:rPr>
          <w:rtl/>
        </w:rPr>
        <w:t xml:space="preserve">עניין </w:t>
      </w:r>
      <w:r w:rsidR="00B466DD" w:rsidRPr="00B360F6">
        <w:rPr>
          <w:rtl/>
        </w:rPr>
        <w:t xml:space="preserve">ציבורי </w:t>
      </w:r>
      <w:r w:rsidR="00024472" w:rsidRPr="00B360F6">
        <w:rPr>
          <w:rtl/>
        </w:rPr>
        <w:t>שבית המשפט יכיר ויקבע</w:t>
      </w:r>
      <w:r w:rsidRPr="00B360F6">
        <w:rPr>
          <w:rtl/>
        </w:rPr>
        <w:t xml:space="preserve"> את מעמדם האישי עקב ה</w:t>
      </w:r>
      <w:r w:rsidR="00661F98" w:rsidRPr="00B360F6">
        <w:rPr>
          <w:rtl/>
        </w:rPr>
        <w:t>נישואין</w:t>
      </w:r>
      <w:r w:rsidRPr="00B360F6">
        <w:rPr>
          <w:rtl/>
        </w:rPr>
        <w:t xml:space="preserve"> הפרטיים</w:t>
      </w:r>
      <w:r w:rsidR="006376BE" w:rsidRPr="00B360F6">
        <w:rPr>
          <w:rtl/>
        </w:rPr>
        <w:t>.</w:t>
      </w:r>
      <w:r w:rsidRPr="00B360F6">
        <w:rPr>
          <w:rtl/>
        </w:rPr>
        <w:t xml:space="preserve"> לעומת </w:t>
      </w:r>
      <w:r w:rsidR="006376BE" w:rsidRPr="00B360F6">
        <w:rPr>
          <w:rtl/>
        </w:rPr>
        <w:t xml:space="preserve">זאת, </w:t>
      </w:r>
      <w:r w:rsidR="00B466DD" w:rsidRPr="00B360F6">
        <w:rPr>
          <w:rtl/>
        </w:rPr>
        <w:t xml:space="preserve">בני זוג </w:t>
      </w:r>
      <w:r w:rsidR="00024472" w:rsidRPr="00B360F6">
        <w:rPr>
          <w:rtl/>
        </w:rPr>
        <w:t>ש</w:t>
      </w:r>
      <w:r w:rsidR="00B466DD" w:rsidRPr="00B360F6">
        <w:rPr>
          <w:rtl/>
        </w:rPr>
        <w:t>אינם מנועים מלהתחתן זה עם זו אלא שמסיבות א</w:t>
      </w:r>
      <w:r w:rsidR="00B360F6" w:rsidRPr="00B360F6">
        <w:rPr>
          <w:rtl/>
        </w:rPr>
        <w:t>לה או אחרות</w:t>
      </w:r>
      <w:r w:rsidR="00B466DD" w:rsidRPr="00B360F6">
        <w:rPr>
          <w:rtl/>
        </w:rPr>
        <w:t xml:space="preserve"> אינם מוכנים לעשות כן בפני הרשויות הרבניות המוסמכות, </w:t>
      </w:r>
      <w:r w:rsidRPr="00B360F6">
        <w:rPr>
          <w:rtl/>
        </w:rPr>
        <w:t xml:space="preserve">אין </w:t>
      </w:r>
      <w:r w:rsidR="00CA3795" w:rsidRPr="00B360F6">
        <w:rPr>
          <w:rtl/>
        </w:rPr>
        <w:t>עניין</w:t>
      </w:r>
      <w:r w:rsidRPr="00B360F6">
        <w:rPr>
          <w:rtl/>
        </w:rPr>
        <w:t xml:space="preserve"> ציבורי להכ</w:t>
      </w:r>
      <w:r w:rsidR="00CA3795" w:rsidRPr="00B360F6">
        <w:rPr>
          <w:rtl/>
        </w:rPr>
        <w:t>י</w:t>
      </w:r>
      <w:r w:rsidRPr="00B360F6">
        <w:rPr>
          <w:rtl/>
        </w:rPr>
        <w:t>ר בנישואי</w:t>
      </w:r>
      <w:r w:rsidR="007958FC">
        <w:rPr>
          <w:rtl/>
        </w:rPr>
        <w:t>ן</w:t>
      </w:r>
      <w:r w:rsidR="00B466DD" w:rsidRPr="00B360F6">
        <w:rPr>
          <w:rtl/>
        </w:rPr>
        <w:t xml:space="preserve"> הפרטיים</w:t>
      </w:r>
      <w:r w:rsidR="00024472" w:rsidRPr="00B360F6">
        <w:rPr>
          <w:rtl/>
        </w:rPr>
        <w:t xml:space="preserve"> שערכו</w:t>
      </w:r>
      <w:r w:rsidRPr="00B360F6">
        <w:rPr>
          <w:rtl/>
        </w:rPr>
        <w:t>.</w:t>
      </w:r>
      <w:r w:rsidRPr="0056413A">
        <w:rPr>
          <w:rtl/>
        </w:rPr>
        <w:t xml:space="preserve"> באותו עניין אמר כב' הש</w:t>
      </w:r>
      <w:r w:rsidR="00C2194C">
        <w:rPr>
          <w:rtl/>
        </w:rPr>
        <w:t>ופט</w:t>
      </w:r>
      <w:r w:rsidRPr="0056413A">
        <w:rPr>
          <w:rtl/>
        </w:rPr>
        <w:t xml:space="preserve"> אגרנט בין השאר א</w:t>
      </w:r>
      <w:r>
        <w:rPr>
          <w:rtl/>
        </w:rPr>
        <w:t>ת הדברים הבאים</w:t>
      </w:r>
      <w:r w:rsidR="00C2194C">
        <w:rPr>
          <w:rtl/>
        </w:rPr>
        <w:t>:</w:t>
      </w:r>
      <w:r w:rsidRPr="0056413A">
        <w:rPr>
          <w:rtl/>
        </w:rPr>
        <w:t xml:space="preserve"> </w:t>
      </w:r>
    </w:p>
    <w:p w:rsidR="00707F54" w:rsidRPr="0056413A" w:rsidRDefault="00EA4971" w:rsidP="00C2194C">
      <w:pPr>
        <w:pStyle w:val="af0"/>
        <w:rPr>
          <w:rtl/>
        </w:rPr>
      </w:pPr>
      <w:r>
        <w:rPr>
          <w:noProof/>
        </w:rPr>
        <w:pict>
          <v:shapetype id="_x0000_t202" coordsize="21600,21600" o:spt="202" path="m,l,21600r21600,l21600,xe">
            <v:stroke joinstyle="miter"/>
            <v:path gradientshapeok="t" o:connecttype="rect"/>
          </v:shapetype>
          <v:shape id="_x0000_s1026" type="#_x0000_t202" style="position:absolute;left:0;text-align:left;margin-left:61.05pt;margin-top:246.75pt;width:482.4pt;height:33pt;z-index:251658240;mso-position-horizontal-relative:page" stroked="f">
            <v:textbox style="mso-next-textbox:#_x0000_s1026">
              <w:txbxContent>
                <w:p w:rsidR="00336C70" w:rsidRPr="00992204" w:rsidRDefault="00336C70" w:rsidP="00336C70">
                  <w:pPr>
                    <w:spacing w:after="0" w:line="240" w:lineRule="auto"/>
                    <w:jc w:val="center"/>
                    <w:rPr>
                      <w:b/>
                      <w:bCs/>
                      <w:spacing w:val="2"/>
                      <w:sz w:val="18"/>
                      <w:szCs w:val="18"/>
                      <w:rtl/>
                    </w:rPr>
                  </w:pPr>
                  <w:r w:rsidRPr="00992204">
                    <w:rPr>
                      <w:spacing w:val="2"/>
                      <w:sz w:val="18"/>
                      <w:szCs w:val="18"/>
                      <w:rtl/>
                    </w:rPr>
                    <w:t xml:space="preserve">להצטרפות לרשימת התפוצה האלקטרונית </w:t>
                  </w:r>
                  <w:hyperlink r:id="rId7" w:history="1">
                    <w:r w:rsidRPr="00992204">
                      <w:rPr>
                        <w:rStyle w:val="Hyperlink"/>
                        <w:spacing w:val="2"/>
                        <w:sz w:val="18"/>
                        <w:szCs w:val="18"/>
                      </w:rPr>
                      <w:t>www.justice.gov.il/mojheb/tfuza</w:t>
                    </w:r>
                  </w:hyperlink>
                </w:p>
                <w:p w:rsidR="00336C70" w:rsidRPr="00992204" w:rsidRDefault="00336C70" w:rsidP="00336C70">
                  <w:pPr>
                    <w:spacing w:after="0" w:line="240" w:lineRule="auto"/>
                    <w:jc w:val="center"/>
                    <w:rPr>
                      <w:sz w:val="18"/>
                      <w:szCs w:val="18"/>
                      <w:rtl/>
                    </w:rPr>
                  </w:pPr>
                  <w:r w:rsidRPr="00992204">
                    <w:rPr>
                      <w:sz w:val="18"/>
                      <w:szCs w:val="18"/>
                      <w:rtl/>
                    </w:rPr>
                    <w:t>גיליונות "פרשת השבוע" מתפרסמים גם באתר "דעת" שבניהולו של פרופ' י' איזנברג (</w:t>
                  </w:r>
                  <w:hyperlink r:id="rId8" w:history="1">
                    <w:r w:rsidRPr="00992204">
                      <w:rPr>
                        <w:rStyle w:val="Hyperlink"/>
                        <w:sz w:val="18"/>
                        <w:szCs w:val="18"/>
                      </w:rPr>
                      <w:t>www.daat.ac.il/mishpat-ivri</w:t>
                    </w:r>
                  </w:hyperlink>
                  <w:r w:rsidRPr="00992204">
                    <w:rPr>
                      <w:sz w:val="18"/>
                      <w:szCs w:val="18"/>
                    </w:rPr>
                    <w:t>(</w:t>
                  </w:r>
                </w:p>
              </w:txbxContent>
            </v:textbox>
            <w10:wrap anchorx="page"/>
          </v:shape>
        </w:pict>
      </w:r>
      <w:r w:rsidR="00707F54" w:rsidRPr="0056413A">
        <w:rPr>
          <w:rtl/>
        </w:rPr>
        <w:t xml:space="preserve">מן האמור עד כה עולה ברורות, שכל אדם המשתתף בקידושין פרטיים או נותן ידו לעריכתם עושה מעשה הפוגע בהכרח - ללא קשר לשאלה, אם קידושין כאלה שרירים אם לאו - בסדר הציבורי שקבע החוק לענין דרכי הכניסה לברית הנישואין על-ידי יהודים בישראל, ולא עוד, אלא פותח פתח רחב לכל אותן תוצאות הלווי החמורות והמזיקות, שצמחו בעבר מקידושין נסתרים, על גילוייהם השונים, ואשר ההסדרים, שהונהגו בשטח זה על-ידי משפט המדינה, נועדו למנוע אותן ולעקרן. </w:t>
      </w:r>
    </w:p>
    <w:p w:rsidR="00707F54" w:rsidRPr="0056413A" w:rsidRDefault="00707F54" w:rsidP="00CA3795">
      <w:pPr>
        <w:rPr>
          <w:rtl/>
        </w:rPr>
      </w:pPr>
      <w:r w:rsidRPr="0056413A">
        <w:rPr>
          <w:rtl/>
        </w:rPr>
        <w:lastRenderedPageBreak/>
        <w:t>ואכן</w:t>
      </w:r>
      <w:r w:rsidR="00CA3795">
        <w:rPr>
          <w:rtl/>
        </w:rPr>
        <w:t>,</w:t>
      </w:r>
      <w:r w:rsidRPr="0056413A">
        <w:rPr>
          <w:rtl/>
        </w:rPr>
        <w:t xml:space="preserve"> ה</w:t>
      </w:r>
      <w:r w:rsidR="00C2194C">
        <w:rPr>
          <w:rtl/>
        </w:rPr>
        <w:t>הבחנה</w:t>
      </w:r>
      <w:r w:rsidRPr="0056413A">
        <w:rPr>
          <w:rtl/>
        </w:rPr>
        <w:t xml:space="preserve"> בין זוגות המנועים מלה</w:t>
      </w:r>
      <w:r w:rsidR="00C2194C">
        <w:rPr>
          <w:rtl/>
        </w:rPr>
        <w:t>י</w:t>
      </w:r>
      <w:r w:rsidRPr="0056413A">
        <w:rPr>
          <w:rtl/>
        </w:rPr>
        <w:t xml:space="preserve">נשא בטקס נישואין רבני לבין אלו המואסים בו </w:t>
      </w:r>
      <w:r w:rsidR="00CA3795">
        <w:rPr>
          <w:rtl/>
        </w:rPr>
        <w:t>ב</w:t>
      </w:r>
      <w:r w:rsidRPr="0056413A">
        <w:rPr>
          <w:rtl/>
        </w:rPr>
        <w:t>לא מניע ממש</w:t>
      </w:r>
      <w:r w:rsidR="00CA3795">
        <w:rPr>
          <w:rtl/>
        </w:rPr>
        <w:t>י</w:t>
      </w:r>
      <w:r w:rsidRPr="0056413A">
        <w:rPr>
          <w:rtl/>
        </w:rPr>
        <w:t xml:space="preserve"> מצא ביטוי בפסיקה ע</w:t>
      </w:r>
      <w:r w:rsidR="00C2194C">
        <w:rPr>
          <w:rtl/>
        </w:rPr>
        <w:t>ק</w:t>
      </w:r>
      <w:r w:rsidR="00CA3795">
        <w:rPr>
          <w:rtl/>
        </w:rPr>
        <w:t>י</w:t>
      </w:r>
      <w:r w:rsidR="00C2194C">
        <w:rPr>
          <w:rtl/>
        </w:rPr>
        <w:t>ב</w:t>
      </w:r>
      <w:r w:rsidR="00CA3795">
        <w:rPr>
          <w:rtl/>
        </w:rPr>
        <w:t>ה</w:t>
      </w:r>
      <w:r w:rsidR="00C2194C">
        <w:rPr>
          <w:rtl/>
        </w:rPr>
        <w:t xml:space="preserve"> של בית המשפט</w:t>
      </w:r>
      <w:r>
        <w:rPr>
          <w:rtl/>
        </w:rPr>
        <w:t>.</w:t>
      </w:r>
      <w:r w:rsidRPr="0056413A">
        <w:rPr>
          <w:rtl/>
        </w:rPr>
        <w:t xml:space="preserve"> כך בפרשת רודניצקי</w:t>
      </w:r>
      <w:r>
        <w:rPr>
          <w:rStyle w:val="a8"/>
          <w:rtl/>
        </w:rPr>
        <w:footnoteReference w:id="22"/>
      </w:r>
      <w:r w:rsidR="00CA3795">
        <w:rPr>
          <w:rtl/>
        </w:rPr>
        <w:t>,</w:t>
      </w:r>
      <w:r>
        <w:rPr>
          <w:rtl/>
        </w:rPr>
        <w:t xml:space="preserve"> </w:t>
      </w:r>
      <w:r w:rsidR="00CA3795">
        <w:rPr>
          <w:rtl/>
        </w:rPr>
        <w:t>ב</w:t>
      </w:r>
      <w:r w:rsidRPr="0056413A">
        <w:rPr>
          <w:rtl/>
        </w:rPr>
        <w:t xml:space="preserve">עת </w:t>
      </w:r>
      <w:r w:rsidR="00CA3795">
        <w:rPr>
          <w:rtl/>
        </w:rPr>
        <w:t>ש</w:t>
      </w:r>
      <w:r w:rsidRPr="0056413A">
        <w:rPr>
          <w:rtl/>
        </w:rPr>
        <w:t>דן ב</w:t>
      </w:r>
      <w:r w:rsidR="00C2194C">
        <w:rPr>
          <w:rtl/>
        </w:rPr>
        <w:t>ג"ץ</w:t>
      </w:r>
      <w:r w:rsidR="008B0E6C">
        <w:rPr>
          <w:rtl/>
        </w:rPr>
        <w:t xml:space="preserve"> </w:t>
      </w:r>
      <w:r w:rsidRPr="0056413A">
        <w:rPr>
          <w:rtl/>
        </w:rPr>
        <w:t>בתוקפו של טקס נישואין פרטי בין כהן ל</w:t>
      </w:r>
      <w:r w:rsidR="00CA3795">
        <w:rPr>
          <w:rtl/>
        </w:rPr>
        <w:t xml:space="preserve">בין </w:t>
      </w:r>
      <w:r w:rsidRPr="0056413A">
        <w:rPr>
          <w:rtl/>
        </w:rPr>
        <w:t>גרושה, פסק</w:t>
      </w:r>
      <w:r w:rsidR="008B0E6C">
        <w:rPr>
          <w:rtl/>
        </w:rPr>
        <w:t xml:space="preserve"> </w:t>
      </w:r>
      <w:r w:rsidRPr="0056413A">
        <w:rPr>
          <w:rtl/>
        </w:rPr>
        <w:t>הש</w:t>
      </w:r>
      <w:r w:rsidR="00C2194C">
        <w:rPr>
          <w:rtl/>
        </w:rPr>
        <w:t>ופט</w:t>
      </w:r>
      <w:r w:rsidRPr="0056413A">
        <w:rPr>
          <w:rtl/>
        </w:rPr>
        <w:t xml:space="preserve"> לנדוי </w:t>
      </w:r>
      <w:r>
        <w:rPr>
          <w:rtl/>
        </w:rPr>
        <w:t xml:space="preserve">כי </w:t>
      </w:r>
      <w:r w:rsidRPr="0056413A">
        <w:rPr>
          <w:rtl/>
        </w:rPr>
        <w:t>ש</w:t>
      </w:r>
      <w:r w:rsidR="00CA3795">
        <w:rPr>
          <w:rtl/>
        </w:rPr>
        <w:t>ׂ</w:t>
      </w:r>
      <w:r w:rsidRPr="0056413A">
        <w:rPr>
          <w:rtl/>
        </w:rPr>
        <w:t>ומ</w:t>
      </w:r>
      <w:r w:rsidR="00CA3795">
        <w:rPr>
          <w:rtl/>
        </w:rPr>
        <w:t>ה</w:t>
      </w:r>
      <w:r w:rsidRPr="0056413A">
        <w:rPr>
          <w:rtl/>
        </w:rPr>
        <w:t xml:space="preserve"> על בית המשפט להכיר בתוקף הנישואין ולהורות לפקיד הרישום לרשום </w:t>
      </w:r>
      <w:r w:rsidR="00CA3795">
        <w:rPr>
          <w:rtl/>
        </w:rPr>
        <w:t>את בני הזוג</w:t>
      </w:r>
      <w:r w:rsidRPr="0056413A">
        <w:rPr>
          <w:rtl/>
        </w:rPr>
        <w:t xml:space="preserve"> כנשואים </w:t>
      </w:r>
      <w:r w:rsidR="00CA3795">
        <w:rPr>
          <w:rtl/>
        </w:rPr>
        <w:t>עקב</w:t>
      </w:r>
      <w:r>
        <w:rPr>
          <w:rtl/>
        </w:rPr>
        <w:t xml:space="preserve"> מניעותם </w:t>
      </w:r>
      <w:r w:rsidR="00CA3795">
        <w:rPr>
          <w:rtl/>
        </w:rPr>
        <w:t>מ</w:t>
      </w:r>
      <w:r>
        <w:rPr>
          <w:rtl/>
        </w:rPr>
        <w:t>לה</w:t>
      </w:r>
      <w:r w:rsidR="00C2194C">
        <w:rPr>
          <w:rtl/>
        </w:rPr>
        <w:t>י</w:t>
      </w:r>
      <w:r>
        <w:rPr>
          <w:rtl/>
        </w:rPr>
        <w:t xml:space="preserve">נשא באמצעות הרבנות. </w:t>
      </w:r>
    </w:p>
    <w:p w:rsidR="00707F54" w:rsidRPr="0056413A" w:rsidRDefault="00707F54" w:rsidP="00CA3795">
      <w:pPr>
        <w:rPr>
          <w:rtl/>
        </w:rPr>
      </w:pPr>
      <w:r>
        <w:rPr>
          <w:rtl/>
        </w:rPr>
        <w:t xml:space="preserve">מנגד, </w:t>
      </w:r>
      <w:r w:rsidRPr="0056413A">
        <w:rPr>
          <w:rtl/>
        </w:rPr>
        <w:t>בפרשת צונן</w:t>
      </w:r>
      <w:r>
        <w:rPr>
          <w:rStyle w:val="a8"/>
          <w:rtl/>
        </w:rPr>
        <w:footnoteReference w:id="23"/>
      </w:r>
      <w:r w:rsidR="00CA3795">
        <w:rPr>
          <w:rtl/>
        </w:rPr>
        <w:t>,</w:t>
      </w:r>
      <w:r w:rsidR="00C2194C">
        <w:rPr>
          <w:rtl/>
        </w:rPr>
        <w:t xml:space="preserve"> </w:t>
      </w:r>
      <w:r>
        <w:rPr>
          <w:rtl/>
        </w:rPr>
        <w:t>שלל בי</w:t>
      </w:r>
      <w:r w:rsidR="00C2194C">
        <w:rPr>
          <w:rtl/>
        </w:rPr>
        <w:t xml:space="preserve">ת המשפט העליון </w:t>
      </w:r>
      <w:r w:rsidR="00CA3795">
        <w:rPr>
          <w:rtl/>
        </w:rPr>
        <w:t xml:space="preserve">את </w:t>
      </w:r>
      <w:r>
        <w:rPr>
          <w:rtl/>
        </w:rPr>
        <w:t xml:space="preserve">זכותה של אישה שנישאה בטקס נישואין פרטי לקבל מזונות, תוך שהוא קובע </w:t>
      </w:r>
      <w:r w:rsidR="00CA3795">
        <w:rPr>
          <w:rtl/>
        </w:rPr>
        <w:t>ש</w:t>
      </w:r>
      <w:r>
        <w:rPr>
          <w:rtl/>
        </w:rPr>
        <w:t>בית המשפט א</w:t>
      </w:r>
      <w:r w:rsidR="00CA3795">
        <w:rPr>
          <w:rtl/>
        </w:rPr>
        <w:t>ינו</w:t>
      </w:r>
      <w:r>
        <w:rPr>
          <w:rtl/>
        </w:rPr>
        <w:t xml:space="preserve"> </w:t>
      </w:r>
      <w:r w:rsidR="00CA3795">
        <w:rPr>
          <w:rtl/>
        </w:rPr>
        <w:t>נ</w:t>
      </w:r>
      <w:r>
        <w:rPr>
          <w:rtl/>
        </w:rPr>
        <w:t>זקק לתביעה שמושת</w:t>
      </w:r>
      <w:r w:rsidR="00293906">
        <w:rPr>
          <w:rtl/>
        </w:rPr>
        <w:t>ת</w:t>
      </w:r>
      <w:r>
        <w:rPr>
          <w:rtl/>
        </w:rPr>
        <w:t>ת על מעשה ש</w:t>
      </w:r>
      <w:r w:rsidR="00CA3795">
        <w:rPr>
          <w:rtl/>
        </w:rPr>
        <w:t>נעשה ש</w:t>
      </w:r>
      <w:r>
        <w:rPr>
          <w:rtl/>
        </w:rPr>
        <w:t>לא כדין</w:t>
      </w:r>
      <w:r>
        <w:rPr>
          <w:rFonts w:ascii="Arial" w:hAnsi="Arial"/>
          <w:rtl/>
        </w:rPr>
        <w:t xml:space="preserve">. </w:t>
      </w:r>
    </w:p>
    <w:p w:rsidR="00707F54" w:rsidRPr="0056413A" w:rsidRDefault="00CA3795" w:rsidP="00CA3795">
      <w:pPr>
        <w:rPr>
          <w:rFonts w:ascii="Arial" w:hAnsi="Arial"/>
          <w:rtl/>
        </w:rPr>
      </w:pPr>
      <w:r>
        <w:rPr>
          <w:rFonts w:ascii="Arial" w:hAnsi="Arial"/>
          <w:rtl/>
        </w:rPr>
        <w:t>נ</w:t>
      </w:r>
      <w:r w:rsidR="00707F54">
        <w:rPr>
          <w:rFonts w:ascii="Arial" w:hAnsi="Arial"/>
          <w:rtl/>
        </w:rPr>
        <w:t>דג</w:t>
      </w:r>
      <w:r>
        <w:rPr>
          <w:rFonts w:ascii="Arial" w:hAnsi="Arial"/>
          <w:rtl/>
        </w:rPr>
        <w:t>י</w:t>
      </w:r>
      <w:r w:rsidR="00707F54">
        <w:rPr>
          <w:rFonts w:ascii="Arial" w:hAnsi="Arial"/>
          <w:rtl/>
        </w:rPr>
        <w:t xml:space="preserve">ש </w:t>
      </w:r>
      <w:r>
        <w:rPr>
          <w:rFonts w:ascii="Arial" w:hAnsi="Arial"/>
          <w:rtl/>
        </w:rPr>
        <w:t>ש</w:t>
      </w:r>
      <w:r w:rsidR="00707F54" w:rsidRPr="0056413A">
        <w:rPr>
          <w:rFonts w:ascii="Arial" w:hAnsi="Arial"/>
          <w:rtl/>
        </w:rPr>
        <w:t xml:space="preserve">גם </w:t>
      </w:r>
      <w:r>
        <w:rPr>
          <w:rFonts w:ascii="Arial" w:hAnsi="Arial"/>
          <w:rtl/>
        </w:rPr>
        <w:t xml:space="preserve">כשלא </w:t>
      </w:r>
      <w:r w:rsidR="00707F54" w:rsidRPr="0056413A">
        <w:rPr>
          <w:rFonts w:ascii="Arial" w:hAnsi="Arial"/>
          <w:rtl/>
        </w:rPr>
        <w:t>ניתן לערוך נ</w:t>
      </w:r>
      <w:r w:rsidR="00C2194C">
        <w:rPr>
          <w:rFonts w:ascii="Arial" w:hAnsi="Arial"/>
          <w:rtl/>
        </w:rPr>
        <w:t>י</w:t>
      </w:r>
      <w:r w:rsidR="00707F54" w:rsidRPr="0056413A">
        <w:rPr>
          <w:rFonts w:ascii="Arial" w:hAnsi="Arial"/>
          <w:rtl/>
        </w:rPr>
        <w:t>שואין על</w:t>
      </w:r>
      <w:r>
        <w:rPr>
          <w:rFonts w:ascii="Arial" w:hAnsi="Arial"/>
          <w:rtl/>
        </w:rPr>
        <w:t xml:space="preserve"> </w:t>
      </w:r>
      <w:r w:rsidR="00707F54" w:rsidRPr="0056413A">
        <w:rPr>
          <w:rFonts w:ascii="Arial" w:hAnsi="Arial"/>
          <w:rtl/>
        </w:rPr>
        <w:t xml:space="preserve">פי הדין הדתי, כגון </w:t>
      </w:r>
      <w:r>
        <w:rPr>
          <w:rFonts w:ascii="Arial" w:hAnsi="Arial"/>
          <w:rtl/>
        </w:rPr>
        <w:t>כ</w:t>
      </w:r>
      <w:r w:rsidR="00707F54" w:rsidRPr="0056413A">
        <w:rPr>
          <w:rFonts w:ascii="Arial" w:hAnsi="Arial"/>
          <w:rtl/>
        </w:rPr>
        <w:t>שאחד מבני הזוג אינו יהודי, ס</w:t>
      </w:r>
      <w:r>
        <w:rPr>
          <w:rFonts w:ascii="Arial" w:hAnsi="Arial"/>
          <w:rtl/>
        </w:rPr>
        <w:t>י</w:t>
      </w:r>
      <w:r w:rsidR="00707F54" w:rsidRPr="0056413A">
        <w:rPr>
          <w:rFonts w:ascii="Arial" w:hAnsi="Arial"/>
          <w:rtl/>
        </w:rPr>
        <w:t>רב בית</w:t>
      </w:r>
      <w:r w:rsidR="00C2194C">
        <w:rPr>
          <w:rFonts w:ascii="Arial" w:hAnsi="Arial"/>
          <w:rtl/>
        </w:rPr>
        <w:t xml:space="preserve"> </w:t>
      </w:r>
      <w:r w:rsidR="00707F54" w:rsidRPr="0056413A">
        <w:rPr>
          <w:rFonts w:ascii="Arial" w:hAnsi="Arial"/>
          <w:rtl/>
        </w:rPr>
        <w:t xml:space="preserve">המשפט להכיר בנישואין פרטיים בין בני הזוג. </w:t>
      </w:r>
      <w:r w:rsidR="00707F54">
        <w:rPr>
          <w:rFonts w:ascii="Arial" w:hAnsi="Arial"/>
          <w:rtl/>
        </w:rPr>
        <w:t>ויפים דבריו של כב' הש</w:t>
      </w:r>
      <w:r w:rsidR="00C2194C">
        <w:rPr>
          <w:rFonts w:ascii="Arial" w:hAnsi="Arial"/>
          <w:rtl/>
        </w:rPr>
        <w:t>ופט</w:t>
      </w:r>
      <w:r w:rsidR="00707F54">
        <w:rPr>
          <w:rFonts w:ascii="Arial" w:hAnsi="Arial"/>
          <w:rtl/>
        </w:rPr>
        <w:t xml:space="preserve"> ויתקון לסי</w:t>
      </w:r>
      <w:r>
        <w:rPr>
          <w:rFonts w:ascii="Arial" w:hAnsi="Arial"/>
          <w:rtl/>
        </w:rPr>
        <w:t>י</w:t>
      </w:r>
      <w:r w:rsidR="00707F54">
        <w:rPr>
          <w:rFonts w:ascii="Arial" w:hAnsi="Arial"/>
          <w:rtl/>
        </w:rPr>
        <w:t xml:space="preserve">ם </w:t>
      </w:r>
      <w:r>
        <w:rPr>
          <w:rFonts w:ascii="Arial" w:hAnsi="Arial"/>
          <w:rtl/>
        </w:rPr>
        <w:t xml:space="preserve">בהם את </w:t>
      </w:r>
      <w:r w:rsidR="00C2194C">
        <w:rPr>
          <w:rFonts w:ascii="Arial" w:hAnsi="Arial"/>
          <w:rtl/>
        </w:rPr>
        <w:t>דברינו</w:t>
      </w:r>
      <w:r>
        <w:rPr>
          <w:rFonts w:ascii="Arial" w:hAnsi="Arial"/>
          <w:rtl/>
        </w:rPr>
        <w:t>. וזה לשונו</w:t>
      </w:r>
      <w:r w:rsidR="00C2194C">
        <w:rPr>
          <w:rFonts w:ascii="Arial" w:hAnsi="Arial"/>
          <w:rtl/>
        </w:rPr>
        <w:t>:</w:t>
      </w:r>
      <w:r w:rsidR="008B0E6C">
        <w:rPr>
          <w:rFonts w:ascii="Arial" w:hAnsi="Arial"/>
          <w:rtl/>
        </w:rPr>
        <w:t xml:space="preserve"> </w:t>
      </w:r>
    </w:p>
    <w:p w:rsidR="00707F54" w:rsidRPr="0056413A" w:rsidRDefault="00707F54" w:rsidP="00C2194C">
      <w:pPr>
        <w:pStyle w:val="af0"/>
        <w:rPr>
          <w:rtl/>
        </w:rPr>
      </w:pPr>
      <w:r w:rsidRPr="0056413A">
        <w:rPr>
          <w:rtl/>
        </w:rPr>
        <w:t>נישואין הנערכים בצורה פרטית לגמרי ולא לפני רשות מוסמכת חילונית או דתית אינם עולים בקנה אחד עם מושגי מינהל תקין ודרישות החברה המודרנית... 'לאדם מן הישוב', הרגיל אצל סדרי שלטון ומשפט מודרניים, מוזר הדבר, שמעמד כה חשוב כמעמד של נישואין ניתן להיווצר על ידי אקט פרטי ואינו זקוק לשום גושפנקא ציבורית, ולא לגושפנקה הניתנת על-ידי רשות ממלכתית חילונית ולא לגושפנקא הניתנת על-ידי רשות דתית</w:t>
      </w:r>
      <w:r>
        <w:rPr>
          <w:rStyle w:val="a8"/>
          <w:rtl/>
        </w:rPr>
        <w:footnoteReference w:id="24"/>
      </w:r>
      <w:r w:rsidRPr="0056413A">
        <w:rPr>
          <w:rtl/>
        </w:rPr>
        <w:t>.</w:t>
      </w:r>
    </w:p>
    <w:p w:rsidR="00707F54" w:rsidRPr="00625F0E" w:rsidRDefault="00707F54" w:rsidP="00707F54">
      <w:pPr>
        <w:pStyle w:val="2"/>
        <w:rPr>
          <w:rtl/>
        </w:rPr>
      </w:pPr>
      <w:r w:rsidRPr="00625F0E">
        <w:rPr>
          <w:rtl/>
        </w:rPr>
        <w:t xml:space="preserve">סוף דבר </w:t>
      </w:r>
    </w:p>
    <w:p w:rsidR="004375C4" w:rsidRPr="004375C4" w:rsidRDefault="00707F54" w:rsidP="00B466DD">
      <w:pPr>
        <w:rPr>
          <w:rtl/>
        </w:rPr>
      </w:pPr>
      <w:r>
        <w:rPr>
          <w:rtl/>
        </w:rPr>
        <w:t>נמצאנו למדים כי הן הממסד הדתי הן הערכאות האזרחיות מתנגד</w:t>
      </w:r>
      <w:r w:rsidR="00CA3795">
        <w:rPr>
          <w:rtl/>
        </w:rPr>
        <w:t>ים</w:t>
      </w:r>
      <w:r>
        <w:rPr>
          <w:rtl/>
        </w:rPr>
        <w:t xml:space="preserve"> לקיומו של טקס נישואין פרטי מטעמים של מ</w:t>
      </w:r>
      <w:r w:rsidR="00CA3795">
        <w:rPr>
          <w:rtl/>
        </w:rPr>
        <w:t>ִ</w:t>
      </w:r>
      <w:r>
        <w:rPr>
          <w:rtl/>
        </w:rPr>
        <w:t>נהל תקין ומניעת תקלות העלולות לה</w:t>
      </w:r>
      <w:r w:rsidR="00C2194C">
        <w:rPr>
          <w:rtl/>
        </w:rPr>
        <w:t>י</w:t>
      </w:r>
      <w:r>
        <w:rPr>
          <w:rtl/>
        </w:rPr>
        <w:t xml:space="preserve">ווצר </w:t>
      </w:r>
      <w:r w:rsidR="00CA3795">
        <w:rPr>
          <w:rtl/>
        </w:rPr>
        <w:t xml:space="preserve">כתוצאה </w:t>
      </w:r>
      <w:r>
        <w:rPr>
          <w:rtl/>
        </w:rPr>
        <w:t>מנישואי</w:t>
      </w:r>
      <w:r w:rsidR="00CA3795">
        <w:rPr>
          <w:rtl/>
        </w:rPr>
        <w:t>ן</w:t>
      </w:r>
      <w:r>
        <w:rPr>
          <w:rtl/>
        </w:rPr>
        <w:t xml:space="preserve"> בהליך שאינו </w:t>
      </w:r>
      <w:r w:rsidR="0031498E">
        <w:rPr>
          <w:rtl/>
        </w:rPr>
        <w:t xml:space="preserve">תחת פיקוח ציבורי, </w:t>
      </w:r>
      <w:r>
        <w:rPr>
          <w:rtl/>
        </w:rPr>
        <w:t>מסודר וקבוע.</w:t>
      </w:r>
    </w:p>
    <w:sectPr w:rsidR="004375C4" w:rsidRPr="004375C4">
      <w:headerReference w:type="default" r:id="rId9"/>
      <w:type w:val="continuous"/>
      <w:pgSz w:w="11907" w:h="16840" w:code="9"/>
      <w:pgMar w:top="737" w:right="1021" w:bottom="1077" w:left="1021" w:header="709" w:footer="340" w:gutter="0"/>
      <w:cols w:num="2" w:space="709" w:equalWidth="0">
        <w:col w:w="4578" w:space="709"/>
        <w:col w:w="4578"/>
      </w:cols>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971" w:rsidRDefault="00EA4971" w:rsidP="004375C4">
      <w:r>
        <w:separator/>
      </w:r>
    </w:p>
  </w:endnote>
  <w:endnote w:type="continuationSeparator" w:id="0">
    <w:p w:rsidR="00EA4971" w:rsidRDefault="00EA4971" w:rsidP="004375C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RmzRashi">
    <w:altName w:val="Times New Roman"/>
    <w:panose1 w:val="00000000000000000000"/>
    <w:charset w:val="B1"/>
    <w:family w:val="swiss"/>
    <w:notTrueType/>
    <w:pitch w:val="variable"/>
    <w:sig w:usb0="00000801" w:usb1="00000000" w:usb2="00000000" w:usb3="00000000" w:csb0="00000020" w:csb1="00000000"/>
  </w:font>
  <w:font w:name="Arial">
    <w:altName w:val="Times New Roman"/>
    <w:panose1 w:val="020B0604020202020204"/>
    <w:charset w:val="00"/>
    <w:family w:val="swiss"/>
    <w:pitch w:val="variable"/>
    <w:sig w:usb0="E0002AFF" w:usb1="C0007843"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David">
    <w:altName w:val="Times New Roman"/>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971" w:rsidRDefault="00EA4971" w:rsidP="004375C4">
      <w:pPr>
        <w:rPr>
          <w:szCs w:val="20"/>
        </w:rPr>
      </w:pPr>
      <w:r>
        <w:rPr>
          <w:rtl/>
        </w:rPr>
        <w:separator/>
      </w:r>
    </w:p>
  </w:footnote>
  <w:footnote w:type="continuationSeparator" w:id="0">
    <w:p w:rsidR="00EA4971" w:rsidRDefault="00EA4971" w:rsidP="004375C4">
      <w:r>
        <w:continuationSeparator/>
      </w:r>
    </w:p>
  </w:footnote>
  <w:footnote w:id="1">
    <w:p w:rsidR="00AA1FB5" w:rsidRDefault="00AA1FB5" w:rsidP="00CA3795">
      <w:pPr>
        <w:pStyle w:val="a9"/>
        <w:rPr>
          <w:rtl/>
        </w:rPr>
      </w:pPr>
      <w:r w:rsidRPr="0031498E">
        <w:rPr>
          <w:vertAlign w:val="superscript"/>
          <w:rtl/>
        </w:rPr>
        <w:t>*</w:t>
      </w:r>
      <w:r>
        <w:rPr>
          <w:rtl/>
        </w:rPr>
        <w:t xml:space="preserve"> שופט בית המשפט לענייני משפחה </w:t>
      </w:r>
      <w:r w:rsidR="00CA3795">
        <w:rPr>
          <w:rtl/>
        </w:rPr>
        <w:t>ב</w:t>
      </w:r>
      <w:r>
        <w:rPr>
          <w:rtl/>
        </w:rPr>
        <w:t>כפר</w:t>
      </w:r>
      <w:r w:rsidR="00CA3795">
        <w:rPr>
          <w:rtl/>
        </w:rPr>
        <w:t>-</w:t>
      </w:r>
      <w:r>
        <w:rPr>
          <w:rtl/>
        </w:rPr>
        <w:t>סבא</w:t>
      </w:r>
      <w:r w:rsidR="00CA3795">
        <w:rPr>
          <w:rtl/>
        </w:rPr>
        <w:t>.</w:t>
      </w:r>
    </w:p>
    <w:p w:rsidR="00AA1FB5" w:rsidRDefault="00AA1FB5" w:rsidP="00707F54">
      <w:pPr>
        <w:pStyle w:val="a9"/>
        <w:rPr>
          <w:rtl/>
        </w:rPr>
      </w:pPr>
    </w:p>
    <w:p w:rsidR="00000000" w:rsidRDefault="00AA1FB5" w:rsidP="0031498E">
      <w:pPr>
        <w:pStyle w:val="a9"/>
      </w:pPr>
      <w:r>
        <w:rPr>
          <w:rStyle w:val="a8"/>
        </w:rPr>
        <w:footnoteRef/>
      </w:r>
      <w:r>
        <w:rPr>
          <w:rtl/>
        </w:rPr>
        <w:t xml:space="preserve"> </w:t>
      </w:r>
      <w:r w:rsidRPr="004C2778">
        <w:rPr>
          <w:spacing w:val="-2"/>
          <w:rtl/>
        </w:rPr>
        <w:t>קידושין ב</w:t>
      </w:r>
      <w:r>
        <w:rPr>
          <w:spacing w:val="-2"/>
          <w:rtl/>
        </w:rPr>
        <w:t xml:space="preserve"> ע"</w:t>
      </w:r>
      <w:r w:rsidRPr="004C2778">
        <w:rPr>
          <w:spacing w:val="-2"/>
          <w:rtl/>
        </w:rPr>
        <w:t>א; רמב"ם</w:t>
      </w:r>
      <w:r>
        <w:rPr>
          <w:spacing w:val="-2"/>
          <w:rtl/>
        </w:rPr>
        <w:t>,</w:t>
      </w:r>
      <w:r w:rsidRPr="004C2778">
        <w:rPr>
          <w:spacing w:val="-2"/>
          <w:rtl/>
        </w:rPr>
        <w:t xml:space="preserve"> הלכות אישות, פרק ג, הלכה כא; שו</w:t>
      </w:r>
      <w:r>
        <w:rPr>
          <w:spacing w:val="-2"/>
          <w:rtl/>
        </w:rPr>
        <w:t xml:space="preserve">לחן ערוך, אבן העזר, סימן </w:t>
      </w:r>
      <w:r w:rsidRPr="004C2778">
        <w:rPr>
          <w:spacing w:val="-2"/>
          <w:rtl/>
        </w:rPr>
        <w:t>כו,</w:t>
      </w:r>
      <w:r>
        <w:rPr>
          <w:spacing w:val="-2"/>
          <w:rtl/>
        </w:rPr>
        <w:t xml:space="preserve"> סעיף</w:t>
      </w:r>
      <w:r w:rsidRPr="004C2778">
        <w:rPr>
          <w:spacing w:val="-2"/>
          <w:rtl/>
        </w:rPr>
        <w:t xml:space="preserve"> ד</w:t>
      </w:r>
      <w:r>
        <w:rPr>
          <w:spacing w:val="-2"/>
          <w:rtl/>
        </w:rPr>
        <w:t>.</w:t>
      </w:r>
    </w:p>
  </w:footnote>
  <w:footnote w:id="2">
    <w:p w:rsidR="00000000" w:rsidRDefault="00AA1FB5" w:rsidP="00024472">
      <w:pPr>
        <w:pStyle w:val="a9"/>
      </w:pPr>
      <w:r>
        <w:rPr>
          <w:rStyle w:val="a8"/>
        </w:rPr>
        <w:footnoteRef/>
      </w:r>
      <w:r>
        <w:rPr>
          <w:rtl/>
        </w:rPr>
        <w:t xml:space="preserve"> </w:t>
      </w:r>
      <w:r w:rsidRPr="00FB5829">
        <w:rPr>
          <w:spacing w:val="-2"/>
          <w:rtl/>
        </w:rPr>
        <w:t>קידושין ב</w:t>
      </w:r>
      <w:r>
        <w:rPr>
          <w:spacing w:val="-2"/>
          <w:rtl/>
        </w:rPr>
        <w:t xml:space="preserve"> ע"</w:t>
      </w:r>
      <w:r w:rsidRPr="00FB5829">
        <w:rPr>
          <w:spacing w:val="-2"/>
          <w:rtl/>
        </w:rPr>
        <w:t>א; כתובות ג</w:t>
      </w:r>
      <w:r>
        <w:rPr>
          <w:spacing w:val="-2"/>
          <w:rtl/>
        </w:rPr>
        <w:t xml:space="preserve"> ע"</w:t>
      </w:r>
      <w:r w:rsidRPr="00FB5829">
        <w:rPr>
          <w:spacing w:val="-2"/>
          <w:rtl/>
        </w:rPr>
        <w:t>א</w:t>
      </w:r>
      <w:r>
        <w:rPr>
          <w:spacing w:val="-2"/>
          <w:rtl/>
        </w:rPr>
        <w:t xml:space="preserve">. </w:t>
      </w:r>
      <w:r w:rsidR="00CA3795">
        <w:rPr>
          <w:spacing w:val="-2"/>
          <w:rtl/>
        </w:rPr>
        <w:t>נעיר ש</w:t>
      </w:r>
      <w:r w:rsidRPr="00FB5829">
        <w:rPr>
          <w:spacing w:val="-2"/>
          <w:rtl/>
        </w:rPr>
        <w:t>המילים "כדת משה וישראל" אינן מופיעות בנוסח התלמוד הבבלי אלא רק בתוספתא</w:t>
      </w:r>
      <w:r>
        <w:rPr>
          <w:spacing w:val="-2"/>
          <w:rtl/>
        </w:rPr>
        <w:t>,</w:t>
      </w:r>
      <w:r w:rsidRPr="00FB5829">
        <w:rPr>
          <w:spacing w:val="-2"/>
          <w:rtl/>
        </w:rPr>
        <w:t xml:space="preserve"> כתובות</w:t>
      </w:r>
      <w:r>
        <w:rPr>
          <w:spacing w:val="-2"/>
          <w:rtl/>
        </w:rPr>
        <w:t xml:space="preserve"> </w:t>
      </w:r>
      <w:r w:rsidRPr="00FB5829">
        <w:rPr>
          <w:spacing w:val="-2"/>
          <w:rtl/>
        </w:rPr>
        <w:t>ד, ט</w:t>
      </w:r>
      <w:r>
        <w:rPr>
          <w:spacing w:val="-2"/>
          <w:rtl/>
        </w:rPr>
        <w:t>.</w:t>
      </w:r>
      <w:r w:rsidRPr="00FB5829">
        <w:rPr>
          <w:spacing w:val="-2"/>
          <w:rtl/>
        </w:rPr>
        <w:t xml:space="preserve"> הנוסח בירושלמי הו</w:t>
      </w:r>
      <w:r w:rsidR="00CA3795">
        <w:rPr>
          <w:spacing w:val="-2"/>
          <w:rtl/>
        </w:rPr>
        <w:t>א</w:t>
      </w:r>
      <w:r w:rsidRPr="00FB5829">
        <w:rPr>
          <w:spacing w:val="-2"/>
          <w:rtl/>
        </w:rPr>
        <w:t xml:space="preserve"> "כדת משה ויהודאי"</w:t>
      </w:r>
      <w:r w:rsidR="00CA3795">
        <w:rPr>
          <w:spacing w:val="-2"/>
          <w:rtl/>
        </w:rPr>
        <w:t>.</w:t>
      </w:r>
      <w:r w:rsidRPr="00FB5829">
        <w:rPr>
          <w:spacing w:val="-2"/>
          <w:rtl/>
        </w:rPr>
        <w:t xml:space="preserve"> ראה ירושלמי</w:t>
      </w:r>
      <w:r>
        <w:rPr>
          <w:spacing w:val="-2"/>
          <w:rtl/>
        </w:rPr>
        <w:t>,</w:t>
      </w:r>
      <w:r w:rsidRPr="00FB5829">
        <w:rPr>
          <w:spacing w:val="-2"/>
          <w:rtl/>
        </w:rPr>
        <w:t xml:space="preserve"> כתובות</w:t>
      </w:r>
      <w:r w:rsidR="00024472">
        <w:rPr>
          <w:spacing w:val="-2"/>
          <w:rtl/>
        </w:rPr>
        <w:t xml:space="preserve">, פרק ד, הלכה ח. </w:t>
      </w:r>
    </w:p>
  </w:footnote>
  <w:footnote w:id="3">
    <w:p w:rsidR="00000000" w:rsidRDefault="00AA1FB5" w:rsidP="00CA3795">
      <w:pPr>
        <w:pStyle w:val="a9"/>
      </w:pPr>
      <w:r>
        <w:rPr>
          <w:rStyle w:val="a8"/>
        </w:rPr>
        <w:footnoteRef/>
      </w:r>
      <w:r>
        <w:rPr>
          <w:rtl/>
        </w:rPr>
        <w:t xml:space="preserve"> </w:t>
      </w:r>
      <w:r w:rsidRPr="00C9722C">
        <w:rPr>
          <w:spacing w:val="-2"/>
          <w:rtl/>
        </w:rPr>
        <w:t>קידושין ו</w:t>
      </w:r>
      <w:r>
        <w:rPr>
          <w:spacing w:val="-2"/>
          <w:rtl/>
        </w:rPr>
        <w:t xml:space="preserve"> ע"</w:t>
      </w:r>
      <w:r w:rsidRPr="00C9722C">
        <w:rPr>
          <w:spacing w:val="-2"/>
          <w:rtl/>
        </w:rPr>
        <w:t>א; שו</w:t>
      </w:r>
      <w:r>
        <w:rPr>
          <w:spacing w:val="-2"/>
          <w:rtl/>
        </w:rPr>
        <w:t xml:space="preserve">לחן ערוך, אבן העזר, סימן </w:t>
      </w:r>
      <w:r w:rsidRPr="00C9722C">
        <w:rPr>
          <w:spacing w:val="-2"/>
          <w:rtl/>
        </w:rPr>
        <w:t xml:space="preserve">מט, </w:t>
      </w:r>
      <w:r>
        <w:rPr>
          <w:spacing w:val="-2"/>
          <w:rtl/>
        </w:rPr>
        <w:t xml:space="preserve">סעיף </w:t>
      </w:r>
      <w:r w:rsidRPr="00C9722C">
        <w:rPr>
          <w:spacing w:val="-2"/>
          <w:rtl/>
        </w:rPr>
        <w:t>ג</w:t>
      </w:r>
      <w:r w:rsidR="00CA3795">
        <w:rPr>
          <w:spacing w:val="-2"/>
          <w:rtl/>
        </w:rPr>
        <w:t xml:space="preserve">; </w:t>
      </w:r>
      <w:r w:rsidRPr="00C9722C">
        <w:rPr>
          <w:spacing w:val="-2"/>
          <w:rtl/>
        </w:rPr>
        <w:t>פתחי תשובה</w:t>
      </w:r>
      <w:r>
        <w:rPr>
          <w:spacing w:val="-2"/>
          <w:rtl/>
        </w:rPr>
        <w:t>, שם, ס"ק</w:t>
      </w:r>
      <w:r w:rsidRPr="00C9722C">
        <w:rPr>
          <w:spacing w:val="-2"/>
          <w:rtl/>
        </w:rPr>
        <w:t xml:space="preserve"> ב</w:t>
      </w:r>
      <w:r>
        <w:rPr>
          <w:spacing w:val="-2"/>
          <w:rtl/>
        </w:rPr>
        <w:t>.</w:t>
      </w:r>
    </w:p>
  </w:footnote>
  <w:footnote w:id="4">
    <w:p w:rsidR="00000000" w:rsidRDefault="00AA1FB5" w:rsidP="0010477D">
      <w:pPr>
        <w:pStyle w:val="a9"/>
      </w:pPr>
      <w:r>
        <w:rPr>
          <w:rStyle w:val="a8"/>
        </w:rPr>
        <w:footnoteRef/>
      </w:r>
      <w:r>
        <w:rPr>
          <w:rtl/>
        </w:rPr>
        <w:t xml:space="preserve"> </w:t>
      </w:r>
      <w:r w:rsidRPr="00512BBF">
        <w:rPr>
          <w:spacing w:val="-2"/>
          <w:rtl/>
        </w:rPr>
        <w:t xml:space="preserve">ראה </w:t>
      </w:r>
      <w:r w:rsidR="00CA3795">
        <w:rPr>
          <w:spacing w:val="-2"/>
          <w:rtl/>
        </w:rPr>
        <w:t xml:space="preserve">הדיון </w:t>
      </w:r>
      <w:r w:rsidRPr="00512BBF">
        <w:rPr>
          <w:spacing w:val="-2"/>
          <w:rtl/>
        </w:rPr>
        <w:t>בעניין זה בהרחבה בספרו של א"ח פריימן, סדר קידושין ונישואין, מוסד הרב קוק, ירושלים</w:t>
      </w:r>
      <w:r>
        <w:rPr>
          <w:spacing w:val="-2"/>
          <w:rtl/>
        </w:rPr>
        <w:t xml:space="preserve"> </w:t>
      </w:r>
      <w:r w:rsidR="00024472">
        <w:rPr>
          <w:spacing w:val="-2"/>
          <w:rtl/>
        </w:rPr>
        <w:t>תש"ה</w:t>
      </w:r>
      <w:r w:rsidR="0010477D">
        <w:rPr>
          <w:spacing w:val="-2"/>
          <w:rtl/>
        </w:rPr>
        <w:t>. וראה גם:</w:t>
      </w:r>
      <w:r w:rsidR="00024472">
        <w:rPr>
          <w:spacing w:val="-2"/>
          <w:rtl/>
        </w:rPr>
        <w:t xml:space="preserve"> </w:t>
      </w:r>
      <w:r>
        <w:rPr>
          <w:spacing w:val="-2"/>
          <w:rtl/>
        </w:rPr>
        <w:t>ב"צ שרשבסקי, דיני משפחה</w:t>
      </w:r>
      <w:r w:rsidR="00A95EF5">
        <w:rPr>
          <w:spacing w:val="-2"/>
          <w:rtl/>
        </w:rPr>
        <w:t xml:space="preserve">, </w:t>
      </w:r>
      <w:r w:rsidR="002C45BA">
        <w:rPr>
          <w:spacing w:val="-2"/>
          <w:rtl/>
        </w:rPr>
        <w:t xml:space="preserve">מהדורה שלישית, </w:t>
      </w:r>
      <w:r w:rsidR="00A95EF5">
        <w:rPr>
          <w:spacing w:val="-2"/>
          <w:rtl/>
        </w:rPr>
        <w:t xml:space="preserve">ירושלים </w:t>
      </w:r>
      <w:r w:rsidR="0010477D">
        <w:rPr>
          <w:spacing w:val="-2"/>
          <w:rtl/>
        </w:rPr>
        <w:t>תשמ</w:t>
      </w:r>
      <w:r w:rsidR="0010477D" w:rsidRPr="0010477D">
        <w:rPr>
          <w:spacing w:val="-2"/>
          <w:rtl/>
        </w:rPr>
        <w:t>"ד</w:t>
      </w:r>
      <w:r w:rsidRPr="0010477D">
        <w:rPr>
          <w:spacing w:val="-2"/>
          <w:rtl/>
        </w:rPr>
        <w:t>, עמ'</w:t>
      </w:r>
      <w:r w:rsidR="002C45BA" w:rsidRPr="0010477D">
        <w:rPr>
          <w:spacing w:val="-2"/>
          <w:rtl/>
        </w:rPr>
        <w:t xml:space="preserve"> 39 ועיין בהערות</w:t>
      </w:r>
      <w:r w:rsidR="0010477D" w:rsidRPr="0010477D">
        <w:rPr>
          <w:spacing w:val="-2"/>
          <w:rtl/>
        </w:rPr>
        <w:t xml:space="preserve"> 30-29;</w:t>
      </w:r>
      <w:r w:rsidR="00183C41" w:rsidRPr="0010477D">
        <w:rPr>
          <w:spacing w:val="-2"/>
          <w:rtl/>
        </w:rPr>
        <w:t xml:space="preserve"> י</w:t>
      </w:r>
      <w:r w:rsidR="0010477D" w:rsidRPr="0010477D">
        <w:rPr>
          <w:spacing w:val="-2"/>
          <w:rtl/>
        </w:rPr>
        <w:t>'</w:t>
      </w:r>
      <w:r w:rsidR="00183C41" w:rsidRPr="0010477D">
        <w:rPr>
          <w:spacing w:val="-2"/>
          <w:rtl/>
        </w:rPr>
        <w:t xml:space="preserve"> קירש, מהפכות בהלכה, </w:t>
      </w:r>
      <w:r w:rsidR="0010477D" w:rsidRPr="0010477D">
        <w:rPr>
          <w:spacing w:val="-2"/>
          <w:rtl/>
        </w:rPr>
        <w:t>אור יהודה תשס"ג</w:t>
      </w:r>
      <w:r w:rsidR="00183C41" w:rsidRPr="0010477D">
        <w:rPr>
          <w:spacing w:val="-2"/>
          <w:rtl/>
        </w:rPr>
        <w:t>, עמ'</w:t>
      </w:r>
      <w:r w:rsidR="0010477D" w:rsidRPr="0010477D">
        <w:rPr>
          <w:spacing w:val="-2"/>
          <w:rtl/>
        </w:rPr>
        <w:t xml:space="preserve"> 264-246.</w:t>
      </w:r>
    </w:p>
  </w:footnote>
  <w:footnote w:id="5">
    <w:p w:rsidR="00000000" w:rsidRDefault="00AA1FB5" w:rsidP="00A95EF5">
      <w:pPr>
        <w:pStyle w:val="a9"/>
      </w:pPr>
      <w:r>
        <w:rPr>
          <w:rStyle w:val="a8"/>
        </w:rPr>
        <w:footnoteRef/>
      </w:r>
      <w:r>
        <w:rPr>
          <w:rtl/>
        </w:rPr>
        <w:t xml:space="preserve"> </w:t>
      </w:r>
      <w:r w:rsidRPr="00512BBF">
        <w:rPr>
          <w:spacing w:val="-2"/>
          <w:rtl/>
        </w:rPr>
        <w:t>ראה: בבא בתרא מח</w:t>
      </w:r>
      <w:r>
        <w:rPr>
          <w:spacing w:val="-2"/>
          <w:rtl/>
        </w:rPr>
        <w:t xml:space="preserve"> ע"</w:t>
      </w:r>
      <w:r w:rsidRPr="00512BBF">
        <w:rPr>
          <w:spacing w:val="-2"/>
          <w:rtl/>
        </w:rPr>
        <w:t>ב</w:t>
      </w:r>
      <w:r w:rsidR="00CA3795">
        <w:rPr>
          <w:spacing w:val="-2"/>
          <w:rtl/>
        </w:rPr>
        <w:t>.</w:t>
      </w:r>
      <w:r>
        <w:rPr>
          <w:spacing w:val="-2"/>
          <w:rtl/>
        </w:rPr>
        <w:t xml:space="preserve"> וראה</w:t>
      </w:r>
      <w:r w:rsidRPr="00512BBF">
        <w:rPr>
          <w:spacing w:val="-2"/>
          <w:rtl/>
        </w:rPr>
        <w:t xml:space="preserve"> פירוש שטיינזלץ לכתוב</w:t>
      </w:r>
      <w:r w:rsidR="00CA3795">
        <w:rPr>
          <w:spacing w:val="-2"/>
          <w:rtl/>
        </w:rPr>
        <w:t>ו</w:t>
      </w:r>
      <w:r w:rsidRPr="00512BBF">
        <w:rPr>
          <w:spacing w:val="-2"/>
          <w:rtl/>
        </w:rPr>
        <w:t>ת ג</w:t>
      </w:r>
      <w:r>
        <w:rPr>
          <w:spacing w:val="-2"/>
          <w:rtl/>
        </w:rPr>
        <w:t xml:space="preserve"> ע"</w:t>
      </w:r>
      <w:r w:rsidRPr="00512BBF">
        <w:rPr>
          <w:spacing w:val="-2"/>
          <w:rtl/>
        </w:rPr>
        <w:t>א</w:t>
      </w:r>
      <w:r>
        <w:rPr>
          <w:spacing w:val="-2"/>
          <w:rtl/>
        </w:rPr>
        <w:t>,</w:t>
      </w:r>
      <w:r w:rsidRPr="00512BBF">
        <w:rPr>
          <w:spacing w:val="-2"/>
          <w:rtl/>
        </w:rPr>
        <w:t xml:space="preserve"> עיונים</w:t>
      </w:r>
      <w:r w:rsidR="00A95EF5">
        <w:rPr>
          <w:spacing w:val="-2"/>
          <w:rtl/>
        </w:rPr>
        <w:t>,</w:t>
      </w:r>
      <w:r w:rsidRPr="00512BBF">
        <w:rPr>
          <w:spacing w:val="-2"/>
          <w:rtl/>
        </w:rPr>
        <w:t xml:space="preserve"> ד"ה אפקעינהו רבנן לקידושי</w:t>
      </w:r>
      <w:r>
        <w:rPr>
          <w:spacing w:val="-2"/>
          <w:rtl/>
        </w:rPr>
        <w:t xml:space="preserve">. </w:t>
      </w:r>
      <w:r w:rsidRPr="00512BBF">
        <w:rPr>
          <w:spacing w:val="-2"/>
          <w:rtl/>
        </w:rPr>
        <w:t>ו</w:t>
      </w:r>
      <w:r>
        <w:rPr>
          <w:spacing w:val="-2"/>
          <w:rtl/>
        </w:rPr>
        <w:t>ראה</w:t>
      </w:r>
      <w:r w:rsidRPr="00512BBF">
        <w:rPr>
          <w:spacing w:val="-2"/>
          <w:rtl/>
        </w:rPr>
        <w:t xml:space="preserve"> בהרחבה</w:t>
      </w:r>
      <w:r>
        <w:rPr>
          <w:spacing w:val="-2"/>
          <w:rtl/>
        </w:rPr>
        <w:t xml:space="preserve"> </w:t>
      </w:r>
      <w:r w:rsidRPr="00512BBF">
        <w:rPr>
          <w:spacing w:val="-2"/>
          <w:rtl/>
        </w:rPr>
        <w:t>מ' א</w:t>
      </w:r>
      <w:r w:rsidR="007B1971">
        <w:rPr>
          <w:spacing w:val="-2"/>
          <w:rtl/>
        </w:rPr>
        <w:t>ֵ</w:t>
      </w:r>
      <w:r w:rsidRPr="00512BBF">
        <w:rPr>
          <w:spacing w:val="-2"/>
          <w:rtl/>
        </w:rPr>
        <w:t>לון, המשפט העברי</w:t>
      </w:r>
      <w:r w:rsidR="007B1971">
        <w:rPr>
          <w:spacing w:val="-2"/>
          <w:rtl/>
        </w:rPr>
        <w:t xml:space="preserve"> </w:t>
      </w:r>
      <w:r w:rsidRPr="00512BBF">
        <w:rPr>
          <w:spacing w:val="-2"/>
          <w:rtl/>
        </w:rPr>
        <w:t>- תולדותיו מקורותיו ועקרונותיו, ירושלים תשמ"ח, עמ' 518</w:t>
      </w:r>
      <w:r>
        <w:rPr>
          <w:spacing w:val="-2"/>
          <w:rtl/>
        </w:rPr>
        <w:t>.</w:t>
      </w:r>
    </w:p>
  </w:footnote>
  <w:footnote w:id="6">
    <w:p w:rsidR="00000000" w:rsidRDefault="00AA1FB5" w:rsidP="0031498E">
      <w:pPr>
        <w:pStyle w:val="a9"/>
      </w:pPr>
      <w:r>
        <w:rPr>
          <w:rStyle w:val="a8"/>
        </w:rPr>
        <w:footnoteRef/>
      </w:r>
      <w:r>
        <w:rPr>
          <w:rtl/>
        </w:rPr>
        <w:t xml:space="preserve"> </w:t>
      </w:r>
      <w:r w:rsidRPr="00950C3E">
        <w:rPr>
          <w:spacing w:val="-2"/>
          <w:rtl/>
        </w:rPr>
        <w:t>שו"ת הרא"ש</w:t>
      </w:r>
      <w:r>
        <w:rPr>
          <w:spacing w:val="-2"/>
          <w:rtl/>
        </w:rPr>
        <w:t>,</w:t>
      </w:r>
      <w:r w:rsidRPr="00950C3E">
        <w:rPr>
          <w:spacing w:val="-2"/>
          <w:rtl/>
        </w:rPr>
        <w:t xml:space="preserve"> כלל לה,</w:t>
      </w:r>
      <w:r>
        <w:rPr>
          <w:spacing w:val="-2"/>
          <w:rtl/>
        </w:rPr>
        <w:t xml:space="preserve"> סימן </w:t>
      </w:r>
      <w:r w:rsidRPr="00950C3E">
        <w:rPr>
          <w:spacing w:val="-2"/>
          <w:rtl/>
        </w:rPr>
        <w:t>א; שו"ת הרשב"א, חלק א, סימן אלף קפה</w:t>
      </w:r>
      <w:r>
        <w:rPr>
          <w:spacing w:val="-2"/>
          <w:rtl/>
        </w:rPr>
        <w:t xml:space="preserve">, וסימן </w:t>
      </w:r>
      <w:r w:rsidRPr="00950C3E">
        <w:rPr>
          <w:spacing w:val="-2"/>
          <w:rtl/>
        </w:rPr>
        <w:t>אלף רו</w:t>
      </w:r>
      <w:r>
        <w:rPr>
          <w:spacing w:val="-2"/>
          <w:rtl/>
        </w:rPr>
        <w:t>.</w:t>
      </w:r>
    </w:p>
  </w:footnote>
  <w:footnote w:id="7">
    <w:p w:rsidR="00000000" w:rsidRDefault="00AA1FB5" w:rsidP="00707F54">
      <w:pPr>
        <w:pStyle w:val="a9"/>
      </w:pPr>
      <w:r>
        <w:rPr>
          <w:rStyle w:val="a8"/>
        </w:rPr>
        <w:footnoteRef/>
      </w:r>
      <w:r>
        <w:rPr>
          <w:rtl/>
        </w:rPr>
        <w:t xml:space="preserve"> </w:t>
      </w:r>
      <w:r w:rsidRPr="00950C3E">
        <w:rPr>
          <w:spacing w:val="-2"/>
          <w:rtl/>
        </w:rPr>
        <w:t>שו"ת הרשב"א</w:t>
      </w:r>
      <w:r>
        <w:rPr>
          <w:spacing w:val="-2"/>
          <w:rtl/>
        </w:rPr>
        <w:t>,</w:t>
      </w:r>
      <w:r w:rsidRPr="00950C3E">
        <w:rPr>
          <w:spacing w:val="-2"/>
          <w:rtl/>
        </w:rPr>
        <w:t xml:space="preserve"> חלק א, </w:t>
      </w:r>
      <w:r>
        <w:rPr>
          <w:spacing w:val="-2"/>
          <w:rtl/>
        </w:rPr>
        <w:t xml:space="preserve">סימן </w:t>
      </w:r>
      <w:r w:rsidRPr="00950C3E">
        <w:rPr>
          <w:spacing w:val="-2"/>
          <w:rtl/>
        </w:rPr>
        <w:t>תקנא</w:t>
      </w:r>
      <w:r>
        <w:rPr>
          <w:spacing w:val="-2"/>
          <w:rtl/>
        </w:rPr>
        <w:t>.</w:t>
      </w:r>
    </w:p>
  </w:footnote>
  <w:footnote w:id="8">
    <w:p w:rsidR="00000000" w:rsidRDefault="00AA1FB5" w:rsidP="0031498E">
      <w:pPr>
        <w:pStyle w:val="a9"/>
      </w:pPr>
      <w:r>
        <w:rPr>
          <w:rStyle w:val="a8"/>
        </w:rPr>
        <w:footnoteRef/>
      </w:r>
      <w:r>
        <w:rPr>
          <w:rtl/>
        </w:rPr>
        <w:t xml:space="preserve"> </w:t>
      </w:r>
      <w:r w:rsidRPr="00950C3E">
        <w:rPr>
          <w:spacing w:val="-2"/>
          <w:rtl/>
        </w:rPr>
        <w:t>שו"ת זכרון יהודה</w:t>
      </w:r>
      <w:r>
        <w:rPr>
          <w:spacing w:val="-2"/>
          <w:rtl/>
        </w:rPr>
        <w:t>,</w:t>
      </w:r>
      <w:r w:rsidRPr="00950C3E">
        <w:rPr>
          <w:spacing w:val="-2"/>
          <w:rtl/>
        </w:rPr>
        <w:t xml:space="preserve"> סי</w:t>
      </w:r>
      <w:r>
        <w:rPr>
          <w:spacing w:val="-2"/>
          <w:rtl/>
        </w:rPr>
        <w:t>מן</w:t>
      </w:r>
      <w:r w:rsidRPr="00950C3E">
        <w:rPr>
          <w:spacing w:val="-2"/>
          <w:rtl/>
        </w:rPr>
        <w:t xml:space="preserve"> פא</w:t>
      </w:r>
      <w:r>
        <w:rPr>
          <w:spacing w:val="-2"/>
          <w:rtl/>
        </w:rPr>
        <w:t>.</w:t>
      </w:r>
    </w:p>
  </w:footnote>
  <w:footnote w:id="9">
    <w:p w:rsidR="00000000" w:rsidRDefault="00AA1FB5" w:rsidP="00A95EF5">
      <w:pPr>
        <w:pStyle w:val="a9"/>
      </w:pPr>
      <w:r w:rsidRPr="00A95EF5">
        <w:rPr>
          <w:rStyle w:val="a8"/>
          <w:spacing w:val="4"/>
        </w:rPr>
        <w:footnoteRef/>
      </w:r>
      <w:r w:rsidRPr="00A95EF5">
        <w:rPr>
          <w:spacing w:val="4"/>
          <w:rtl/>
        </w:rPr>
        <w:t xml:space="preserve"> ראה: שו"ת מהר"ם אלשאקר</w:t>
      </w:r>
      <w:r w:rsidR="00A95EF5" w:rsidRPr="00A95EF5">
        <w:rPr>
          <w:spacing w:val="4"/>
          <w:rtl/>
        </w:rPr>
        <w:t>,</w:t>
      </w:r>
      <w:r w:rsidRPr="00A95EF5">
        <w:rPr>
          <w:spacing w:val="4"/>
          <w:rtl/>
        </w:rPr>
        <w:t xml:space="preserve"> סימן מח; שו"ת הריב"ש, סימן שצט; תשב"ץ, חלק ב, סימן ה. וראה בהרחבה א</w:t>
      </w:r>
      <w:r w:rsidR="007B1971" w:rsidRPr="00A95EF5">
        <w:rPr>
          <w:spacing w:val="4"/>
          <w:rtl/>
        </w:rPr>
        <w:t>ֵ</w:t>
      </w:r>
      <w:r w:rsidRPr="00A95EF5">
        <w:rPr>
          <w:spacing w:val="4"/>
          <w:rtl/>
        </w:rPr>
        <w:t xml:space="preserve">לון </w:t>
      </w:r>
      <w:r w:rsidR="007B1971" w:rsidRPr="00A95EF5">
        <w:rPr>
          <w:spacing w:val="4"/>
          <w:rtl/>
        </w:rPr>
        <w:t xml:space="preserve">(לעיל, הערה </w:t>
      </w:r>
      <w:fldSimple w:instr=" NOTEREF _Ref238546537 \h  \* MERGEFORMAT ">
        <w:r w:rsidR="00A20AD5">
          <w:rPr>
            <w:spacing w:val="4"/>
            <w:rtl/>
          </w:rPr>
          <w:t>5</w:t>
        </w:r>
      </w:fldSimple>
      <w:r w:rsidR="007B1971" w:rsidRPr="00A95EF5">
        <w:rPr>
          <w:spacing w:val="4"/>
          <w:rtl/>
        </w:rPr>
        <w:t>)</w:t>
      </w:r>
      <w:r w:rsidRPr="00A95EF5">
        <w:rPr>
          <w:spacing w:val="4"/>
          <w:rtl/>
        </w:rPr>
        <w:t>, עמ' 704-700.</w:t>
      </w:r>
    </w:p>
  </w:footnote>
  <w:footnote w:id="10">
    <w:p w:rsidR="00000000" w:rsidRDefault="00AA1FB5" w:rsidP="0031498E">
      <w:pPr>
        <w:pStyle w:val="a9"/>
      </w:pPr>
      <w:r>
        <w:rPr>
          <w:rStyle w:val="a8"/>
        </w:rPr>
        <w:footnoteRef/>
      </w:r>
      <w:r>
        <w:rPr>
          <w:rtl/>
        </w:rPr>
        <w:t xml:space="preserve"> </w:t>
      </w:r>
      <w:r w:rsidRPr="00950C3E">
        <w:rPr>
          <w:spacing w:val="-2"/>
          <w:rtl/>
        </w:rPr>
        <w:t>שו"ת מהרי"ק</w:t>
      </w:r>
      <w:r>
        <w:rPr>
          <w:spacing w:val="-2"/>
          <w:rtl/>
        </w:rPr>
        <w:t>,</w:t>
      </w:r>
      <w:r w:rsidRPr="00950C3E">
        <w:rPr>
          <w:spacing w:val="-2"/>
          <w:rtl/>
        </w:rPr>
        <w:t xml:space="preserve"> שורש פד</w:t>
      </w:r>
      <w:r>
        <w:rPr>
          <w:spacing w:val="-2"/>
          <w:rtl/>
        </w:rPr>
        <w:t>.</w:t>
      </w:r>
    </w:p>
  </w:footnote>
  <w:footnote w:id="11">
    <w:p w:rsidR="00000000" w:rsidRDefault="00AA1FB5" w:rsidP="007B1971">
      <w:pPr>
        <w:pStyle w:val="a9"/>
      </w:pPr>
      <w:r>
        <w:rPr>
          <w:rStyle w:val="a8"/>
        </w:rPr>
        <w:footnoteRef/>
      </w:r>
      <w:r>
        <w:rPr>
          <w:rtl/>
        </w:rPr>
        <w:t xml:space="preserve"> ראה: </w:t>
      </w:r>
      <w:r w:rsidRPr="003B2179">
        <w:rPr>
          <w:spacing w:val="-2"/>
          <w:rtl/>
        </w:rPr>
        <w:t>תשב"ץ, חלק ב, סי</w:t>
      </w:r>
      <w:r>
        <w:rPr>
          <w:spacing w:val="-2"/>
          <w:rtl/>
        </w:rPr>
        <w:t>מן</w:t>
      </w:r>
      <w:r w:rsidRPr="003B2179">
        <w:rPr>
          <w:spacing w:val="-2"/>
          <w:rtl/>
        </w:rPr>
        <w:t xml:space="preserve"> ה</w:t>
      </w:r>
      <w:r>
        <w:rPr>
          <w:spacing w:val="-2"/>
          <w:rtl/>
        </w:rPr>
        <w:t xml:space="preserve">; </w:t>
      </w:r>
      <w:r w:rsidRPr="003B2179">
        <w:rPr>
          <w:spacing w:val="-2"/>
          <w:rtl/>
        </w:rPr>
        <w:t>שו"ת בית יוסף, סי</w:t>
      </w:r>
      <w:r>
        <w:rPr>
          <w:spacing w:val="-2"/>
          <w:rtl/>
        </w:rPr>
        <w:t>מן</w:t>
      </w:r>
      <w:r w:rsidRPr="003B2179">
        <w:rPr>
          <w:spacing w:val="-2"/>
          <w:rtl/>
        </w:rPr>
        <w:t xml:space="preserve"> ו</w:t>
      </w:r>
      <w:r>
        <w:rPr>
          <w:spacing w:val="-2"/>
          <w:rtl/>
        </w:rPr>
        <w:t xml:space="preserve">; שולחן ערוך, אבן העזר, </w:t>
      </w:r>
      <w:r w:rsidRPr="003B2179">
        <w:rPr>
          <w:spacing w:val="-2"/>
          <w:rtl/>
        </w:rPr>
        <w:t>סי</w:t>
      </w:r>
      <w:r>
        <w:rPr>
          <w:spacing w:val="-2"/>
          <w:rtl/>
        </w:rPr>
        <w:t>מן</w:t>
      </w:r>
      <w:r w:rsidRPr="003B2179">
        <w:rPr>
          <w:spacing w:val="-2"/>
          <w:rtl/>
        </w:rPr>
        <w:t xml:space="preserve"> כח , סע</w:t>
      </w:r>
      <w:r>
        <w:rPr>
          <w:spacing w:val="-2"/>
          <w:rtl/>
        </w:rPr>
        <w:t>יף</w:t>
      </w:r>
      <w:r w:rsidRPr="003B2179">
        <w:rPr>
          <w:spacing w:val="-2"/>
          <w:rtl/>
        </w:rPr>
        <w:t xml:space="preserve"> כא</w:t>
      </w:r>
      <w:r>
        <w:rPr>
          <w:spacing w:val="-2"/>
          <w:rtl/>
        </w:rPr>
        <w:t>.</w:t>
      </w:r>
    </w:p>
  </w:footnote>
  <w:footnote w:id="12">
    <w:p w:rsidR="00000000" w:rsidRDefault="00AA1FB5" w:rsidP="00707F54">
      <w:pPr>
        <w:pStyle w:val="a9"/>
      </w:pPr>
      <w:r>
        <w:rPr>
          <w:rStyle w:val="a8"/>
        </w:rPr>
        <w:footnoteRef/>
      </w:r>
      <w:r>
        <w:rPr>
          <w:rtl/>
        </w:rPr>
        <w:t xml:space="preserve"> </w:t>
      </w:r>
      <w:r w:rsidRPr="003B2179">
        <w:rPr>
          <w:spacing w:val="-2"/>
          <w:rtl/>
        </w:rPr>
        <w:t>הגהות הרמ"א,</w:t>
      </w:r>
      <w:r>
        <w:rPr>
          <w:spacing w:val="-2"/>
          <w:rtl/>
        </w:rPr>
        <w:t xml:space="preserve"> </w:t>
      </w:r>
      <w:r w:rsidRPr="003B2179">
        <w:rPr>
          <w:spacing w:val="-2"/>
          <w:rtl/>
        </w:rPr>
        <w:t>אבן העזר</w:t>
      </w:r>
      <w:r>
        <w:rPr>
          <w:spacing w:val="-2"/>
          <w:rtl/>
        </w:rPr>
        <w:t>,</w:t>
      </w:r>
      <w:r w:rsidRPr="003B2179">
        <w:rPr>
          <w:spacing w:val="-2"/>
          <w:rtl/>
        </w:rPr>
        <w:t xml:space="preserve"> סימן כח</w:t>
      </w:r>
      <w:r>
        <w:rPr>
          <w:spacing w:val="-2"/>
          <w:rtl/>
        </w:rPr>
        <w:t>,</w:t>
      </w:r>
      <w:r w:rsidRPr="003B2179">
        <w:rPr>
          <w:spacing w:val="-2"/>
          <w:rtl/>
        </w:rPr>
        <w:t xml:space="preserve"> סעיף כא</w:t>
      </w:r>
      <w:r>
        <w:rPr>
          <w:spacing w:val="-2"/>
          <w:rtl/>
        </w:rPr>
        <w:t>.</w:t>
      </w:r>
    </w:p>
  </w:footnote>
  <w:footnote w:id="13">
    <w:p w:rsidR="00000000" w:rsidRDefault="00AA1FB5" w:rsidP="0091718F">
      <w:pPr>
        <w:pStyle w:val="a9"/>
      </w:pPr>
      <w:r>
        <w:rPr>
          <w:rStyle w:val="a8"/>
        </w:rPr>
        <w:footnoteRef/>
      </w:r>
      <w:r>
        <w:rPr>
          <w:rtl/>
        </w:rPr>
        <w:t xml:space="preserve"> </w:t>
      </w:r>
      <w:r w:rsidRPr="00950C3E">
        <w:rPr>
          <w:spacing w:val="-2"/>
          <w:rtl/>
        </w:rPr>
        <w:t>שו"ת מהר"י בירב, סי</w:t>
      </w:r>
      <w:r>
        <w:rPr>
          <w:spacing w:val="-2"/>
          <w:rtl/>
        </w:rPr>
        <w:t>מן</w:t>
      </w:r>
      <w:r w:rsidRPr="00950C3E">
        <w:rPr>
          <w:spacing w:val="-2"/>
          <w:rtl/>
        </w:rPr>
        <w:t xml:space="preserve"> מב</w:t>
      </w:r>
      <w:r>
        <w:rPr>
          <w:spacing w:val="-2"/>
          <w:rtl/>
        </w:rPr>
        <w:t>.</w:t>
      </w:r>
    </w:p>
  </w:footnote>
  <w:footnote w:id="14">
    <w:p w:rsidR="00000000" w:rsidRDefault="00AA1FB5" w:rsidP="0091718F">
      <w:pPr>
        <w:pStyle w:val="a9"/>
      </w:pPr>
      <w:r>
        <w:rPr>
          <w:rStyle w:val="a8"/>
        </w:rPr>
        <w:footnoteRef/>
      </w:r>
      <w:r>
        <w:rPr>
          <w:rtl/>
        </w:rPr>
        <w:t xml:space="preserve"> </w:t>
      </w:r>
      <w:r w:rsidRPr="00950C3E">
        <w:rPr>
          <w:spacing w:val="-2"/>
          <w:rtl/>
        </w:rPr>
        <w:t xml:space="preserve">שו"ת המבי"ט , חלק א, </w:t>
      </w:r>
      <w:r>
        <w:rPr>
          <w:spacing w:val="-2"/>
          <w:rtl/>
        </w:rPr>
        <w:t xml:space="preserve">סימן </w:t>
      </w:r>
      <w:r w:rsidRPr="00950C3E">
        <w:rPr>
          <w:spacing w:val="-2"/>
          <w:rtl/>
        </w:rPr>
        <w:t>מט</w:t>
      </w:r>
      <w:r>
        <w:rPr>
          <w:spacing w:val="-2"/>
          <w:rtl/>
        </w:rPr>
        <w:t>.</w:t>
      </w:r>
    </w:p>
  </w:footnote>
  <w:footnote w:id="15">
    <w:p w:rsidR="00000000" w:rsidRDefault="00AA1FB5" w:rsidP="00A95EF5">
      <w:pPr>
        <w:pStyle w:val="a9"/>
      </w:pPr>
      <w:r w:rsidRPr="00A95EF5">
        <w:rPr>
          <w:rStyle w:val="a8"/>
          <w:spacing w:val="2"/>
        </w:rPr>
        <w:footnoteRef/>
      </w:r>
      <w:r w:rsidRPr="00A95EF5">
        <w:rPr>
          <w:spacing w:val="2"/>
          <w:rtl/>
        </w:rPr>
        <w:t xml:space="preserve"> מובא אצל צ' זוהר, מסורת ותמורה</w:t>
      </w:r>
      <w:r w:rsidR="007B1971" w:rsidRPr="00A95EF5">
        <w:rPr>
          <w:spacing w:val="2"/>
          <w:rtl/>
        </w:rPr>
        <w:t xml:space="preserve"> </w:t>
      </w:r>
      <w:r w:rsidRPr="00A95EF5">
        <w:rPr>
          <w:spacing w:val="2"/>
          <w:rtl/>
        </w:rPr>
        <w:t>- התמודדות חכמי ישראל במצרים ובסוריה עם אתגרי המודרניזציה</w:t>
      </w:r>
      <w:r w:rsidR="00A95EF5" w:rsidRPr="00A95EF5">
        <w:rPr>
          <w:spacing w:val="2"/>
          <w:rtl/>
        </w:rPr>
        <w:t xml:space="preserve"> 1920-1880</w:t>
      </w:r>
      <w:r w:rsidRPr="00A95EF5">
        <w:rPr>
          <w:spacing w:val="2"/>
          <w:rtl/>
        </w:rPr>
        <w:t>, ירושלים תשנ"ג, עמ' 116-128.</w:t>
      </w:r>
    </w:p>
  </w:footnote>
  <w:footnote w:id="16">
    <w:p w:rsidR="00000000" w:rsidRDefault="00AA1FB5" w:rsidP="0010477D">
      <w:pPr>
        <w:pStyle w:val="a9"/>
      </w:pPr>
      <w:r>
        <w:rPr>
          <w:rStyle w:val="a8"/>
        </w:rPr>
        <w:footnoteRef/>
      </w:r>
      <w:r>
        <w:rPr>
          <w:rtl/>
        </w:rPr>
        <w:t xml:space="preserve"> </w:t>
      </w:r>
      <w:r>
        <w:rPr>
          <w:spacing w:val="-2"/>
          <w:rtl/>
        </w:rPr>
        <w:t>ל</w:t>
      </w:r>
      <w:r w:rsidRPr="00703B5A">
        <w:rPr>
          <w:spacing w:val="-2"/>
          <w:rtl/>
        </w:rPr>
        <w:t xml:space="preserve">נוסח </w:t>
      </w:r>
      <w:r>
        <w:rPr>
          <w:spacing w:val="-2"/>
          <w:rtl/>
        </w:rPr>
        <w:t xml:space="preserve">המלא של </w:t>
      </w:r>
      <w:r w:rsidRPr="00703B5A">
        <w:rPr>
          <w:spacing w:val="-2"/>
          <w:rtl/>
        </w:rPr>
        <w:t>התקנה</w:t>
      </w:r>
      <w:r w:rsidR="007B1971">
        <w:rPr>
          <w:spacing w:val="-2"/>
          <w:rtl/>
        </w:rPr>
        <w:t>,</w:t>
      </w:r>
      <w:r>
        <w:rPr>
          <w:spacing w:val="-2"/>
          <w:rtl/>
        </w:rPr>
        <w:t xml:space="preserve"> ראה ב'</w:t>
      </w:r>
      <w:r w:rsidRPr="00703B5A">
        <w:rPr>
          <w:spacing w:val="-2"/>
          <w:rtl/>
        </w:rPr>
        <w:t xml:space="preserve"> שרשבסקי</w:t>
      </w:r>
      <w:r w:rsidR="0010477D">
        <w:rPr>
          <w:spacing w:val="-2"/>
          <w:rtl/>
        </w:rPr>
        <w:t xml:space="preserve"> (לעיל, הערה </w:t>
      </w:r>
      <w:r w:rsidR="0010477D">
        <w:rPr>
          <w:spacing w:val="-2"/>
          <w:rtl/>
        </w:rPr>
        <w:fldChar w:fldCharType="begin"/>
      </w:r>
      <w:r w:rsidR="0010477D">
        <w:rPr>
          <w:spacing w:val="-2"/>
          <w:rtl/>
        </w:rPr>
        <w:instrText xml:space="preserve"> </w:instrText>
      </w:r>
      <w:r w:rsidR="0010477D">
        <w:rPr>
          <w:spacing w:val="-2"/>
        </w:rPr>
        <w:instrText>NOTEREF</w:instrText>
      </w:r>
      <w:r w:rsidR="0010477D">
        <w:rPr>
          <w:spacing w:val="-2"/>
          <w:rtl/>
        </w:rPr>
        <w:instrText xml:space="preserve"> _</w:instrText>
      </w:r>
      <w:r w:rsidR="0010477D">
        <w:rPr>
          <w:spacing w:val="-2"/>
        </w:rPr>
        <w:instrText>Ref238559529 \h</w:instrText>
      </w:r>
      <w:r w:rsidR="0010477D">
        <w:rPr>
          <w:spacing w:val="-2"/>
          <w:rtl/>
        </w:rPr>
        <w:instrText xml:space="preserve"> </w:instrText>
      </w:r>
      <w:r w:rsidR="004A1C4D" w:rsidRPr="0010477D">
        <w:rPr>
          <w:spacing w:val="-2"/>
        </w:rPr>
      </w:r>
      <w:r w:rsidR="0010477D">
        <w:rPr>
          <w:spacing w:val="-2"/>
          <w:rtl/>
        </w:rPr>
        <w:fldChar w:fldCharType="separate"/>
      </w:r>
      <w:r w:rsidR="00A20AD5">
        <w:rPr>
          <w:spacing w:val="-2"/>
          <w:rtl/>
        </w:rPr>
        <w:t>4</w:t>
      </w:r>
      <w:r w:rsidR="0010477D">
        <w:rPr>
          <w:spacing w:val="-2"/>
          <w:rtl/>
        </w:rPr>
        <w:fldChar w:fldCharType="end"/>
      </w:r>
      <w:r w:rsidR="0010477D">
        <w:rPr>
          <w:spacing w:val="-2"/>
          <w:rtl/>
        </w:rPr>
        <w:t>)</w:t>
      </w:r>
      <w:r w:rsidRPr="00703B5A">
        <w:rPr>
          <w:spacing w:val="-2"/>
          <w:rtl/>
        </w:rPr>
        <w:t>, עמ' 570</w:t>
      </w:r>
      <w:r w:rsidR="007B1971">
        <w:rPr>
          <w:spacing w:val="-2"/>
          <w:rtl/>
        </w:rPr>
        <w:t>,</w:t>
      </w:r>
      <w:r w:rsidRPr="00703B5A">
        <w:rPr>
          <w:spacing w:val="-2"/>
          <w:rtl/>
        </w:rPr>
        <w:t xml:space="preserve"> נספח ב</w:t>
      </w:r>
      <w:r>
        <w:rPr>
          <w:spacing w:val="-2"/>
          <w:rtl/>
        </w:rPr>
        <w:t>.</w:t>
      </w:r>
    </w:p>
  </w:footnote>
  <w:footnote w:id="17">
    <w:p w:rsidR="00000000" w:rsidRDefault="00AA1FB5" w:rsidP="007B1971">
      <w:pPr>
        <w:pStyle w:val="a9"/>
      </w:pPr>
      <w:r>
        <w:rPr>
          <w:rStyle w:val="a8"/>
        </w:rPr>
        <w:footnoteRef/>
      </w:r>
      <w:r>
        <w:rPr>
          <w:rtl/>
        </w:rPr>
        <w:t xml:space="preserve"> </w:t>
      </w:r>
      <w:r w:rsidRPr="0056413A">
        <w:rPr>
          <w:rtl/>
        </w:rPr>
        <w:t>פד"ר, חלק א, עמ' יט</w:t>
      </w:r>
      <w:r>
        <w:rPr>
          <w:rtl/>
        </w:rPr>
        <w:t>.</w:t>
      </w:r>
    </w:p>
  </w:footnote>
  <w:footnote w:id="18">
    <w:p w:rsidR="00000000" w:rsidRDefault="00AA1FB5" w:rsidP="00A95EF5">
      <w:pPr>
        <w:pStyle w:val="a9"/>
      </w:pPr>
      <w:r>
        <w:rPr>
          <w:rStyle w:val="a8"/>
        </w:rPr>
        <w:footnoteRef/>
      </w:r>
      <w:r>
        <w:rPr>
          <w:rtl/>
        </w:rPr>
        <w:t xml:space="preserve"> </w:t>
      </w:r>
      <w:r w:rsidRPr="00703B5A">
        <w:rPr>
          <w:spacing w:val="-2"/>
          <w:rtl/>
        </w:rPr>
        <w:t xml:space="preserve">חוות דעתו של ד"ר ויגודה </w:t>
      </w:r>
      <w:r w:rsidR="00A95EF5">
        <w:rPr>
          <w:spacing w:val="-2"/>
          <w:rtl/>
        </w:rPr>
        <w:t xml:space="preserve">פורסמה באתר משרד המשפטים: </w:t>
      </w:r>
      <w:r w:rsidRPr="00703B5A">
        <w:rPr>
          <w:spacing w:val="-2"/>
          <w:rtl/>
        </w:rPr>
        <w:t xml:space="preserve"> </w:t>
      </w:r>
      <w:hyperlink r:id="rId1" w:history="1">
        <w:r w:rsidRPr="00E62036">
          <w:rPr>
            <w:rStyle w:val="Hyperlink"/>
            <w:spacing w:val="-2"/>
            <w:sz w:val="18"/>
            <w:szCs w:val="18"/>
          </w:rPr>
          <w:t>http://www.justice.gov.il/NR/rdonlyres/0DCD6467-9B31-44ED-9532-DAA87BD3BFE2/0/nisuimpratiim1.doc</w:t>
        </w:r>
      </w:hyperlink>
      <w:r>
        <w:rPr>
          <w:spacing w:val="-2"/>
          <w:sz w:val="18"/>
          <w:szCs w:val="18"/>
          <w:rtl/>
        </w:rPr>
        <w:t>.</w:t>
      </w:r>
      <w:r>
        <w:rPr>
          <w:rFonts w:ascii="Calibri" w:hAnsi="Calibri"/>
          <w:rtl/>
        </w:rPr>
        <w:t xml:space="preserve"> </w:t>
      </w:r>
      <w:r>
        <w:rPr>
          <w:rFonts w:ascii="Calibri" w:hAnsi="Calibri" w:hint="eastAsia"/>
          <w:rtl/>
        </w:rPr>
        <w:t>וראה</w:t>
      </w:r>
      <w:r w:rsidRPr="00625F0E">
        <w:rPr>
          <w:rtl/>
        </w:rPr>
        <w:t xml:space="preserve"> </w:t>
      </w:r>
      <w:r w:rsidRPr="0056413A">
        <w:rPr>
          <w:rtl/>
        </w:rPr>
        <w:t xml:space="preserve">פד"ר, כרך ו, עמ' </w:t>
      </w:r>
      <w:r w:rsidR="007B1971">
        <w:rPr>
          <w:rtl/>
        </w:rPr>
        <w:t>281 ועמ' 288</w:t>
      </w:r>
      <w:r>
        <w:rPr>
          <w:rtl/>
        </w:rPr>
        <w:t>.</w:t>
      </w:r>
      <w:r w:rsidRPr="0056413A">
        <w:rPr>
          <w:rtl/>
        </w:rPr>
        <w:t xml:space="preserve"> לעני</w:t>
      </w:r>
      <w:r w:rsidR="007B1971">
        <w:rPr>
          <w:rtl/>
        </w:rPr>
        <w:t>י</w:t>
      </w:r>
      <w:r w:rsidRPr="0056413A">
        <w:rPr>
          <w:rtl/>
        </w:rPr>
        <w:t xml:space="preserve">ן טקס נישואין פרטי בין כהן וגרושה </w:t>
      </w:r>
      <w:r w:rsidR="007B1971">
        <w:rPr>
          <w:rtl/>
        </w:rPr>
        <w:t>ש</w:t>
      </w:r>
      <w:r w:rsidRPr="0056413A">
        <w:rPr>
          <w:rtl/>
        </w:rPr>
        <w:t xml:space="preserve">הכריז </w:t>
      </w:r>
      <w:r w:rsidR="007B1971">
        <w:rPr>
          <w:rtl/>
        </w:rPr>
        <w:t xml:space="preserve">בו </w:t>
      </w:r>
      <w:r w:rsidRPr="0056413A">
        <w:rPr>
          <w:rtl/>
        </w:rPr>
        <w:t>בית הדין הרבני כי "על ידי מעשי הקידושין באיסור שבין המבקשים, אסורים הם להנשא עם אחר (אחרת) כל עוד לא נותק הקשר בינהם על ידי סידור גט כדין</w:t>
      </w:r>
      <w:r w:rsidR="00A95EF5">
        <w:rPr>
          <w:rtl/>
        </w:rPr>
        <w:t>"</w:t>
      </w:r>
      <w:r w:rsidR="007B1971">
        <w:rPr>
          <w:rtl/>
        </w:rPr>
        <w:t xml:space="preserve">, ראה </w:t>
      </w:r>
      <w:r w:rsidRPr="0056413A">
        <w:rPr>
          <w:rtl/>
        </w:rPr>
        <w:t>פד"ר</w:t>
      </w:r>
      <w:r>
        <w:rPr>
          <w:rtl/>
        </w:rPr>
        <w:t>,</w:t>
      </w:r>
      <w:r w:rsidRPr="0056413A">
        <w:rPr>
          <w:rtl/>
        </w:rPr>
        <w:t xml:space="preserve"> כרך ה, עמ' 219</w:t>
      </w:r>
      <w:r>
        <w:rPr>
          <w:rtl/>
        </w:rPr>
        <w:t>.</w:t>
      </w:r>
      <w:r w:rsidRPr="0056413A">
        <w:rPr>
          <w:rtl/>
        </w:rPr>
        <w:t xml:space="preserve"> וראה תיק 1/60/706 של בית הדין הרבני הגדול לערעורים בירושלים ב נ' א, אוסף פסקי דין של הרבנות הראשית לא"י , ע</w:t>
      </w:r>
      <w:r w:rsidR="007B1971">
        <w:rPr>
          <w:rtl/>
        </w:rPr>
        <w:t>מ</w:t>
      </w:r>
      <w:r w:rsidRPr="0056413A">
        <w:rPr>
          <w:rtl/>
        </w:rPr>
        <w:t>' קלב-קלט</w:t>
      </w:r>
      <w:r>
        <w:rPr>
          <w:rtl/>
        </w:rPr>
        <w:t>.</w:t>
      </w:r>
    </w:p>
  </w:footnote>
  <w:footnote w:id="19">
    <w:p w:rsidR="00000000" w:rsidRDefault="00AA1FB5" w:rsidP="007B1971">
      <w:pPr>
        <w:pStyle w:val="a9"/>
      </w:pPr>
      <w:r>
        <w:rPr>
          <w:rStyle w:val="a8"/>
        </w:rPr>
        <w:footnoteRef/>
      </w:r>
      <w:r>
        <w:rPr>
          <w:rtl/>
        </w:rPr>
        <w:t xml:space="preserve"> תיק רבני (פ"ת) 7941-63-1 מיום 25/3/09</w:t>
      </w:r>
      <w:r w:rsidR="007B1971">
        <w:rPr>
          <w:rtl/>
        </w:rPr>
        <w:t>.</w:t>
      </w:r>
      <w:r>
        <w:rPr>
          <w:rtl/>
        </w:rPr>
        <w:t xml:space="preserve"> פורסם באתר פסקדין.</w:t>
      </w:r>
    </w:p>
  </w:footnote>
  <w:footnote w:id="20">
    <w:p w:rsidR="00000000" w:rsidRDefault="00AA1FB5" w:rsidP="00180AC5">
      <w:pPr>
        <w:pStyle w:val="a9"/>
      </w:pPr>
      <w:r>
        <w:rPr>
          <w:rStyle w:val="a8"/>
        </w:rPr>
        <w:footnoteRef/>
      </w:r>
      <w:r>
        <w:rPr>
          <w:rtl/>
        </w:rPr>
        <w:t xml:space="preserve"> </w:t>
      </w:r>
      <w:r w:rsidRPr="00703B5A">
        <w:rPr>
          <w:rtl/>
        </w:rPr>
        <w:t>בג"ץ 80/63 שניצה</w:t>
      </w:r>
      <w:r w:rsidR="00A95EF5">
        <w:t xml:space="preserve"> </w:t>
      </w:r>
      <w:r w:rsidRPr="00703B5A">
        <w:rPr>
          <w:rtl/>
        </w:rPr>
        <w:t>גורפינקל וירחמיאל חקלאי נ</w:t>
      </w:r>
      <w:r>
        <w:rPr>
          <w:rtl/>
        </w:rPr>
        <w:t>'</w:t>
      </w:r>
      <w:r w:rsidRPr="00703B5A">
        <w:rPr>
          <w:rtl/>
        </w:rPr>
        <w:t xml:space="preserve"> היועהמ"ש, פד"י יז, ע</w:t>
      </w:r>
      <w:r w:rsidR="007B1971">
        <w:rPr>
          <w:rtl/>
        </w:rPr>
        <w:t>מ</w:t>
      </w:r>
      <w:r w:rsidRPr="00703B5A">
        <w:rPr>
          <w:rtl/>
        </w:rPr>
        <w:t>' 2048;</w:t>
      </w:r>
      <w:r w:rsidRPr="00703B5A">
        <w:t xml:space="preserve"> </w:t>
      </w:r>
      <w:r w:rsidRPr="00703B5A">
        <w:rPr>
          <w:rFonts w:ascii="Times New Roman" w:hAnsi="Times New Roman"/>
          <w:rtl/>
        </w:rPr>
        <w:t>בג"ץ 130/66 חיים שגב נ</w:t>
      </w:r>
      <w:r>
        <w:rPr>
          <w:rFonts w:ascii="Times New Roman" w:hAnsi="Times New Roman"/>
          <w:rtl/>
        </w:rPr>
        <w:t>'</w:t>
      </w:r>
      <w:r w:rsidRPr="00703B5A">
        <w:rPr>
          <w:rFonts w:ascii="Times New Roman" w:hAnsi="Times New Roman"/>
          <w:rtl/>
        </w:rPr>
        <w:t xml:space="preserve"> בית הדין הרבני האזורי צפת, פד"י כא(2)</w:t>
      </w:r>
      <w:r>
        <w:rPr>
          <w:rFonts w:ascii="Times New Roman" w:hAnsi="Times New Roman"/>
          <w:rtl/>
        </w:rPr>
        <w:t xml:space="preserve"> 1</w:t>
      </w:r>
      <w:r w:rsidRPr="00703B5A">
        <w:rPr>
          <w:rFonts w:ascii="Times New Roman" w:hAnsi="Times New Roman"/>
          <w:rtl/>
        </w:rPr>
        <w:t>;</w:t>
      </w:r>
      <w:r>
        <w:rPr>
          <w:rFonts w:ascii="Times New Roman" w:hAnsi="Times New Roman"/>
          <w:rtl/>
        </w:rPr>
        <w:t xml:space="preserve"> </w:t>
      </w:r>
      <w:r w:rsidRPr="00703B5A">
        <w:rPr>
          <w:rFonts w:ascii="Times New Roman" w:hAnsi="Times New Roman"/>
          <w:rtl/>
        </w:rPr>
        <w:t>בג"צ 359/66</w:t>
      </w:r>
      <w:r>
        <w:rPr>
          <w:rFonts w:ascii="Times New Roman" w:hAnsi="Times New Roman"/>
          <w:rtl/>
        </w:rPr>
        <w:t xml:space="preserve"> </w:t>
      </w:r>
      <w:r w:rsidRPr="00703B5A">
        <w:rPr>
          <w:rFonts w:ascii="Times New Roman" w:hAnsi="Times New Roman"/>
          <w:rtl/>
        </w:rPr>
        <w:t>בנימין גיתיה נ</w:t>
      </w:r>
      <w:r>
        <w:rPr>
          <w:rFonts w:ascii="Times New Roman" w:hAnsi="Times New Roman"/>
          <w:rtl/>
        </w:rPr>
        <w:t>'</w:t>
      </w:r>
      <w:r w:rsidRPr="00703B5A">
        <w:rPr>
          <w:rFonts w:ascii="Times New Roman" w:hAnsi="Times New Roman"/>
          <w:rtl/>
        </w:rPr>
        <w:t xml:space="preserve"> הרבנות הראשית והמועצה הדתית, ירושלים</w:t>
      </w:r>
      <w:r w:rsidR="00180AC5">
        <w:rPr>
          <w:rFonts w:ascii="Times New Roman" w:hAnsi="Times New Roman"/>
          <w:rtl/>
        </w:rPr>
        <w:t xml:space="preserve">, פד"י כא(2) </w:t>
      </w:r>
      <w:r w:rsidRPr="00703B5A">
        <w:rPr>
          <w:rFonts w:ascii="Times New Roman" w:hAnsi="Times New Roman"/>
          <w:rtl/>
        </w:rPr>
        <w:t>306</w:t>
      </w:r>
      <w:r w:rsidR="007B1971">
        <w:rPr>
          <w:rFonts w:ascii="Times New Roman" w:hAnsi="Times New Roman"/>
          <w:rtl/>
        </w:rPr>
        <w:t>. וראה</w:t>
      </w:r>
      <w:r w:rsidRPr="00703B5A">
        <w:rPr>
          <w:rFonts w:ascii="Times New Roman" w:hAnsi="Times New Roman"/>
          <w:rtl/>
        </w:rPr>
        <w:t xml:space="preserve"> בהרחבה רבה בג"צ 47/82</w:t>
      </w:r>
      <w:r>
        <w:rPr>
          <w:rFonts w:ascii="Times New Roman" w:hAnsi="Times New Roman"/>
          <w:rtl/>
        </w:rPr>
        <w:t xml:space="preserve"> </w:t>
      </w:r>
      <w:r w:rsidRPr="00703B5A">
        <w:rPr>
          <w:rFonts w:ascii="Times New Roman" w:hAnsi="Times New Roman"/>
          <w:rtl/>
        </w:rPr>
        <w:t xml:space="preserve">קרן התנועה ליהדות מתקדמת בישראל </w:t>
      </w:r>
      <w:r>
        <w:rPr>
          <w:rFonts w:ascii="Times New Roman" w:hAnsi="Times New Roman"/>
          <w:rtl/>
        </w:rPr>
        <w:t>ואח'</w:t>
      </w:r>
      <w:r w:rsidRPr="00703B5A">
        <w:rPr>
          <w:rFonts w:ascii="Times New Roman" w:hAnsi="Times New Roman"/>
          <w:rtl/>
        </w:rPr>
        <w:t xml:space="preserve"> נ' שר הדתות</w:t>
      </w:r>
      <w:r>
        <w:rPr>
          <w:rFonts w:ascii="Times New Roman" w:hAnsi="Times New Roman"/>
          <w:rtl/>
        </w:rPr>
        <w:t xml:space="preserve"> ואח'</w:t>
      </w:r>
      <w:r w:rsidRPr="00703B5A">
        <w:rPr>
          <w:rFonts w:ascii="Times New Roman" w:hAnsi="Times New Roman"/>
          <w:rtl/>
        </w:rPr>
        <w:t>, פ"ד מג(2)</w:t>
      </w:r>
      <w:r>
        <w:rPr>
          <w:rFonts w:ascii="Times New Roman" w:hAnsi="Times New Roman"/>
          <w:rtl/>
        </w:rPr>
        <w:t xml:space="preserve"> </w:t>
      </w:r>
      <w:r w:rsidRPr="00703B5A">
        <w:rPr>
          <w:rFonts w:ascii="Times New Roman" w:hAnsi="Times New Roman"/>
          <w:rtl/>
        </w:rPr>
        <w:t xml:space="preserve">661, </w:t>
      </w:r>
      <w:r>
        <w:rPr>
          <w:rFonts w:ascii="Times New Roman" w:hAnsi="Times New Roman"/>
          <w:rtl/>
        </w:rPr>
        <w:t xml:space="preserve">עמ' </w:t>
      </w:r>
      <w:r w:rsidRPr="00703B5A">
        <w:rPr>
          <w:rFonts w:ascii="Times New Roman" w:hAnsi="Times New Roman"/>
          <w:rtl/>
        </w:rPr>
        <w:t>70</w:t>
      </w:r>
      <w:r w:rsidR="007B1971">
        <w:rPr>
          <w:rFonts w:ascii="Times New Roman" w:hAnsi="Times New Roman"/>
          <w:rtl/>
        </w:rPr>
        <w:t>2</w:t>
      </w:r>
      <w:r w:rsidRPr="00703B5A">
        <w:rPr>
          <w:rFonts w:ascii="Times New Roman" w:hAnsi="Times New Roman"/>
          <w:rtl/>
        </w:rPr>
        <w:t>-70</w:t>
      </w:r>
      <w:r w:rsidR="007B1971">
        <w:rPr>
          <w:rFonts w:ascii="Times New Roman" w:hAnsi="Times New Roman"/>
          <w:rtl/>
        </w:rPr>
        <w:t>1</w:t>
      </w:r>
      <w:r>
        <w:rPr>
          <w:rFonts w:ascii="Times New Roman" w:hAnsi="Times New Roman"/>
          <w:rtl/>
        </w:rPr>
        <w:t>.</w:t>
      </w:r>
    </w:p>
  </w:footnote>
  <w:footnote w:id="21">
    <w:p w:rsidR="00000000" w:rsidRDefault="00AA1FB5" w:rsidP="00B466DD">
      <w:pPr>
        <w:pStyle w:val="a9"/>
      </w:pPr>
      <w:r>
        <w:rPr>
          <w:rStyle w:val="a8"/>
        </w:rPr>
        <w:footnoteRef/>
      </w:r>
      <w:r>
        <w:rPr>
          <w:rFonts w:ascii="Times New Roman" w:hAnsi="Times New Roman"/>
          <w:rtl/>
        </w:rPr>
        <w:t xml:space="preserve"> </w:t>
      </w:r>
      <w:r w:rsidRPr="00703B5A">
        <w:rPr>
          <w:rFonts w:ascii="Times New Roman" w:hAnsi="Times New Roman"/>
          <w:rtl/>
        </w:rPr>
        <w:t>בג"ץ 130/66 חיים שגב נ</w:t>
      </w:r>
      <w:r>
        <w:rPr>
          <w:rFonts w:ascii="Times New Roman" w:hAnsi="Times New Roman"/>
          <w:rtl/>
        </w:rPr>
        <w:t>'</w:t>
      </w:r>
      <w:r w:rsidRPr="00703B5A">
        <w:rPr>
          <w:rFonts w:ascii="Times New Roman" w:hAnsi="Times New Roman"/>
          <w:rtl/>
        </w:rPr>
        <w:t xml:space="preserve"> בית הדין הרבני האזורי צפת, פד"י כא(2)</w:t>
      </w:r>
      <w:r>
        <w:rPr>
          <w:rFonts w:ascii="Times New Roman" w:hAnsi="Times New Roman"/>
          <w:rtl/>
        </w:rPr>
        <w:t xml:space="preserve"> 1.</w:t>
      </w:r>
    </w:p>
  </w:footnote>
  <w:footnote w:id="22">
    <w:p w:rsidR="00000000" w:rsidRDefault="00AA1FB5" w:rsidP="00B360F6">
      <w:pPr>
        <w:pStyle w:val="a9"/>
      </w:pPr>
      <w:r>
        <w:rPr>
          <w:rStyle w:val="a8"/>
        </w:rPr>
        <w:footnoteRef/>
      </w:r>
      <w:r>
        <w:rPr>
          <w:rtl/>
        </w:rPr>
        <w:t xml:space="preserve"> </w:t>
      </w:r>
      <w:r w:rsidRPr="0056413A">
        <w:rPr>
          <w:sz w:val="20"/>
          <w:rtl/>
        </w:rPr>
        <w:t xml:space="preserve">בג"ץ 51/69 </w:t>
      </w:r>
      <w:r w:rsidRPr="0056413A">
        <w:rPr>
          <w:rFonts w:ascii="Arial" w:hAnsi="Arial"/>
          <w:sz w:val="20"/>
          <w:rtl/>
        </w:rPr>
        <w:t>אלקנה רודניצקי נ' בית הדין הרבני הגדול לערעורים, פ"ד כד(1)</w:t>
      </w:r>
      <w:r>
        <w:rPr>
          <w:rFonts w:ascii="Arial" w:hAnsi="Arial"/>
          <w:sz w:val="20"/>
          <w:rtl/>
        </w:rPr>
        <w:t xml:space="preserve"> </w:t>
      </w:r>
      <w:r w:rsidRPr="0056413A">
        <w:rPr>
          <w:rFonts w:ascii="Arial" w:hAnsi="Arial"/>
          <w:sz w:val="20"/>
          <w:rtl/>
        </w:rPr>
        <w:t>704 , 70</w:t>
      </w:r>
      <w:r w:rsidR="00B360F6">
        <w:rPr>
          <w:rFonts w:ascii="Arial" w:hAnsi="Arial"/>
          <w:sz w:val="20"/>
          <w:rtl/>
        </w:rPr>
        <w:t>9</w:t>
      </w:r>
      <w:r w:rsidRPr="0056413A">
        <w:rPr>
          <w:rFonts w:ascii="Arial" w:hAnsi="Arial"/>
          <w:sz w:val="20"/>
          <w:rtl/>
        </w:rPr>
        <w:t>-70</w:t>
      </w:r>
      <w:r w:rsidR="00B360F6">
        <w:rPr>
          <w:rFonts w:ascii="Arial" w:hAnsi="Arial"/>
          <w:sz w:val="20"/>
          <w:rtl/>
        </w:rPr>
        <w:t>8</w:t>
      </w:r>
      <w:r>
        <w:rPr>
          <w:rFonts w:ascii="Arial" w:hAnsi="Arial"/>
          <w:sz w:val="20"/>
          <w:rtl/>
        </w:rPr>
        <w:t>.</w:t>
      </w:r>
      <w:r w:rsidRPr="0056413A">
        <w:rPr>
          <w:rFonts w:ascii="Arial" w:hAnsi="Arial"/>
          <w:sz w:val="20"/>
          <w:rtl/>
        </w:rPr>
        <w:t xml:space="preserve"> וראה ע"א 640/82</w:t>
      </w:r>
      <w:r>
        <w:rPr>
          <w:rFonts w:ascii="Arial" w:hAnsi="Arial"/>
          <w:sz w:val="20"/>
          <w:rtl/>
        </w:rPr>
        <w:t xml:space="preserve"> </w:t>
      </w:r>
      <w:r w:rsidRPr="0056413A">
        <w:rPr>
          <w:rFonts w:ascii="Arial" w:hAnsi="Arial"/>
          <w:sz w:val="20"/>
          <w:rtl/>
        </w:rPr>
        <w:t>חנן כהן</w:t>
      </w:r>
      <w:r>
        <w:rPr>
          <w:rFonts w:ascii="Arial" w:hAnsi="Arial"/>
          <w:sz w:val="20"/>
          <w:rtl/>
        </w:rPr>
        <w:t xml:space="preserve"> </w:t>
      </w:r>
      <w:r w:rsidRPr="0056413A">
        <w:rPr>
          <w:rFonts w:ascii="Arial" w:hAnsi="Arial"/>
          <w:sz w:val="20"/>
          <w:rtl/>
        </w:rPr>
        <w:t>נ' היועץ המשפטי לממשלה, פ"ד לט(1)</w:t>
      </w:r>
      <w:r>
        <w:rPr>
          <w:rFonts w:ascii="Arial" w:hAnsi="Arial"/>
          <w:sz w:val="20"/>
          <w:rtl/>
        </w:rPr>
        <w:t xml:space="preserve"> </w:t>
      </w:r>
      <w:r w:rsidRPr="0056413A">
        <w:rPr>
          <w:rFonts w:ascii="Arial" w:hAnsi="Arial"/>
          <w:sz w:val="20"/>
          <w:rtl/>
        </w:rPr>
        <w:t xml:space="preserve">673, </w:t>
      </w:r>
      <w:r>
        <w:rPr>
          <w:rFonts w:ascii="Arial" w:hAnsi="Arial"/>
          <w:sz w:val="20"/>
          <w:rtl/>
        </w:rPr>
        <w:t xml:space="preserve">עמ' </w:t>
      </w:r>
      <w:r w:rsidRPr="0056413A">
        <w:rPr>
          <w:rFonts w:ascii="Arial" w:hAnsi="Arial"/>
          <w:sz w:val="20"/>
          <w:rtl/>
        </w:rPr>
        <w:t>69</w:t>
      </w:r>
      <w:r w:rsidR="00B360F6">
        <w:rPr>
          <w:rFonts w:ascii="Arial" w:hAnsi="Arial"/>
          <w:sz w:val="20"/>
          <w:rtl/>
        </w:rPr>
        <w:t>2</w:t>
      </w:r>
      <w:r w:rsidRPr="0056413A">
        <w:rPr>
          <w:rFonts w:ascii="Arial" w:hAnsi="Arial"/>
          <w:sz w:val="20"/>
          <w:rtl/>
        </w:rPr>
        <w:t>-69</w:t>
      </w:r>
      <w:r w:rsidR="00B360F6">
        <w:rPr>
          <w:rFonts w:ascii="Arial" w:hAnsi="Arial"/>
          <w:sz w:val="20"/>
          <w:rtl/>
        </w:rPr>
        <w:t>1</w:t>
      </w:r>
      <w:r>
        <w:rPr>
          <w:rFonts w:ascii="Arial" w:hAnsi="Arial"/>
          <w:sz w:val="20"/>
          <w:rtl/>
        </w:rPr>
        <w:t>,</w:t>
      </w:r>
      <w:r w:rsidRPr="0056413A">
        <w:rPr>
          <w:rFonts w:ascii="Arial" w:hAnsi="Arial"/>
          <w:sz w:val="20"/>
          <w:rtl/>
        </w:rPr>
        <w:t xml:space="preserve"> </w:t>
      </w:r>
      <w:r w:rsidR="007B1971">
        <w:rPr>
          <w:rFonts w:ascii="Arial" w:hAnsi="Arial"/>
          <w:sz w:val="20"/>
          <w:rtl/>
        </w:rPr>
        <w:t>ש</w:t>
      </w:r>
      <w:r w:rsidRPr="0056413A">
        <w:rPr>
          <w:rFonts w:ascii="Arial" w:hAnsi="Arial"/>
          <w:sz w:val="20"/>
          <w:rtl/>
        </w:rPr>
        <w:t xml:space="preserve">הורה </w:t>
      </w:r>
      <w:r w:rsidR="007B1971">
        <w:rPr>
          <w:rFonts w:ascii="Arial" w:hAnsi="Arial"/>
          <w:sz w:val="20"/>
          <w:rtl/>
        </w:rPr>
        <w:t xml:space="preserve">בו בית המשפט </w:t>
      </w:r>
      <w:r w:rsidRPr="0056413A">
        <w:rPr>
          <w:rFonts w:ascii="Arial" w:hAnsi="Arial"/>
          <w:sz w:val="20"/>
          <w:rtl/>
        </w:rPr>
        <w:t xml:space="preserve">העליון לערכאה קמא לאשר הסכם יחסי ממון בין כהן </w:t>
      </w:r>
      <w:r w:rsidR="007B1971">
        <w:rPr>
          <w:rFonts w:ascii="Arial" w:hAnsi="Arial"/>
          <w:sz w:val="20"/>
          <w:rtl/>
        </w:rPr>
        <w:t xml:space="preserve">לבין </w:t>
      </w:r>
      <w:r w:rsidRPr="0056413A">
        <w:rPr>
          <w:rFonts w:ascii="Arial" w:hAnsi="Arial"/>
          <w:sz w:val="20"/>
          <w:rtl/>
        </w:rPr>
        <w:t>גרושה שנישאו בטקס נישואין פרטי.</w:t>
      </w:r>
      <w:r w:rsidR="007B1971">
        <w:rPr>
          <w:rFonts w:ascii="Arial" w:hAnsi="Arial"/>
          <w:sz w:val="20"/>
          <w:rtl/>
        </w:rPr>
        <w:t xml:space="preserve"> </w:t>
      </w:r>
      <w:r w:rsidRPr="0056413A">
        <w:rPr>
          <w:rFonts w:ascii="Arial" w:hAnsi="Arial"/>
          <w:sz w:val="20"/>
          <w:rtl/>
        </w:rPr>
        <w:t xml:space="preserve">מאידך </w:t>
      </w:r>
      <w:r w:rsidR="007B1971">
        <w:rPr>
          <w:rFonts w:ascii="Arial" w:hAnsi="Arial"/>
          <w:sz w:val="20"/>
          <w:rtl/>
        </w:rPr>
        <w:t xml:space="preserve">גיסא, </w:t>
      </w:r>
      <w:r w:rsidRPr="0056413A">
        <w:rPr>
          <w:rFonts w:ascii="Arial" w:hAnsi="Arial"/>
          <w:sz w:val="20"/>
          <w:rtl/>
        </w:rPr>
        <w:t>בפרשת רוגוזינסקי</w:t>
      </w:r>
      <w:r w:rsidR="007B1971">
        <w:rPr>
          <w:rFonts w:ascii="Arial" w:hAnsi="Arial"/>
          <w:sz w:val="20"/>
          <w:rtl/>
        </w:rPr>
        <w:t>,</w:t>
      </w:r>
      <w:r w:rsidRPr="0056413A">
        <w:rPr>
          <w:rFonts w:ascii="Arial" w:hAnsi="Arial"/>
          <w:sz w:val="20"/>
          <w:rtl/>
        </w:rPr>
        <w:t xml:space="preserve"> דן בי</w:t>
      </w:r>
      <w:r w:rsidR="007B1971">
        <w:rPr>
          <w:rFonts w:ascii="Arial" w:hAnsi="Arial"/>
          <w:sz w:val="20"/>
          <w:rtl/>
        </w:rPr>
        <w:t>ת המשפט</w:t>
      </w:r>
      <w:r w:rsidRPr="0056413A">
        <w:rPr>
          <w:rFonts w:ascii="Arial" w:hAnsi="Arial"/>
          <w:sz w:val="20"/>
          <w:rtl/>
        </w:rPr>
        <w:t xml:space="preserve"> בעני</w:t>
      </w:r>
      <w:r>
        <w:rPr>
          <w:rFonts w:ascii="Arial" w:hAnsi="Arial"/>
          <w:sz w:val="20"/>
          <w:rtl/>
        </w:rPr>
        <w:t>י</w:t>
      </w:r>
      <w:r w:rsidRPr="0056413A">
        <w:rPr>
          <w:rFonts w:ascii="Arial" w:hAnsi="Arial"/>
          <w:sz w:val="20"/>
          <w:rtl/>
        </w:rPr>
        <w:t>נם של שני זוגות חברי קיבוצים של השומר הצעיר שנישאו בטקס נישואין פרטי, ושוב חזר</w:t>
      </w:r>
      <w:r>
        <w:rPr>
          <w:rFonts w:ascii="Arial" w:hAnsi="Arial"/>
          <w:sz w:val="20"/>
          <w:rtl/>
        </w:rPr>
        <w:t xml:space="preserve"> </w:t>
      </w:r>
      <w:r w:rsidRPr="0056413A">
        <w:rPr>
          <w:rFonts w:ascii="Arial" w:hAnsi="Arial"/>
          <w:sz w:val="20"/>
          <w:rtl/>
        </w:rPr>
        <w:t xml:space="preserve">על ההלכה </w:t>
      </w:r>
      <w:r w:rsidR="007B1971">
        <w:rPr>
          <w:rFonts w:ascii="Arial" w:hAnsi="Arial"/>
          <w:sz w:val="20"/>
          <w:rtl/>
        </w:rPr>
        <w:t>ש</w:t>
      </w:r>
      <w:r w:rsidRPr="0056413A">
        <w:rPr>
          <w:rFonts w:ascii="Arial" w:hAnsi="Arial"/>
          <w:sz w:val="20"/>
          <w:rtl/>
        </w:rPr>
        <w:t>אין ליתן סעד ל</w:t>
      </w:r>
      <w:r w:rsidR="007B1971">
        <w:rPr>
          <w:rFonts w:ascii="Arial" w:hAnsi="Arial"/>
          <w:sz w:val="20"/>
          <w:rtl/>
        </w:rPr>
        <w:t>מי ש</w:t>
      </w:r>
      <w:r w:rsidRPr="0056413A">
        <w:rPr>
          <w:rFonts w:ascii="Arial" w:hAnsi="Arial"/>
          <w:sz w:val="20"/>
          <w:rtl/>
        </w:rPr>
        <w:t>מבקשים להכיר בנישואי</w:t>
      </w:r>
      <w:r w:rsidR="007B1971">
        <w:rPr>
          <w:rFonts w:ascii="Arial" w:hAnsi="Arial"/>
          <w:sz w:val="20"/>
          <w:rtl/>
        </w:rPr>
        <w:t>הם</w:t>
      </w:r>
      <w:r w:rsidRPr="0056413A">
        <w:rPr>
          <w:rFonts w:ascii="Arial" w:hAnsi="Arial"/>
          <w:sz w:val="20"/>
          <w:rtl/>
        </w:rPr>
        <w:t xml:space="preserve"> </w:t>
      </w:r>
      <w:r w:rsidR="007B1971">
        <w:rPr>
          <w:rFonts w:ascii="Arial" w:hAnsi="Arial"/>
          <w:sz w:val="20"/>
          <w:rtl/>
        </w:rPr>
        <w:t>ה</w:t>
      </w:r>
      <w:r w:rsidRPr="0056413A">
        <w:rPr>
          <w:rFonts w:ascii="Arial" w:hAnsi="Arial"/>
          <w:sz w:val="20"/>
          <w:rtl/>
        </w:rPr>
        <w:t>פרטיים כש</w:t>
      </w:r>
      <w:r w:rsidR="007B1971">
        <w:rPr>
          <w:rFonts w:ascii="Arial" w:hAnsi="Arial"/>
          <w:sz w:val="20"/>
          <w:rtl/>
        </w:rPr>
        <w:t>ל</w:t>
      </w:r>
      <w:r w:rsidRPr="0056413A">
        <w:rPr>
          <w:rFonts w:ascii="Arial" w:hAnsi="Arial"/>
          <w:sz w:val="20"/>
          <w:rtl/>
        </w:rPr>
        <w:t>א</w:t>
      </w:r>
      <w:r w:rsidR="007B1971">
        <w:rPr>
          <w:rFonts w:ascii="Arial" w:hAnsi="Arial"/>
          <w:sz w:val="20"/>
          <w:rtl/>
        </w:rPr>
        <w:t xml:space="preserve"> הייתה </w:t>
      </w:r>
      <w:r w:rsidRPr="0056413A">
        <w:rPr>
          <w:rFonts w:ascii="Arial" w:hAnsi="Arial"/>
          <w:sz w:val="20"/>
          <w:rtl/>
        </w:rPr>
        <w:t>מניעה ש</w:t>
      </w:r>
      <w:r w:rsidR="007B1971">
        <w:rPr>
          <w:rFonts w:ascii="Arial" w:hAnsi="Arial"/>
          <w:sz w:val="20"/>
          <w:rtl/>
        </w:rPr>
        <w:t xml:space="preserve">יינשאו </w:t>
      </w:r>
      <w:r w:rsidRPr="0056413A">
        <w:rPr>
          <w:rFonts w:ascii="Arial" w:hAnsi="Arial"/>
          <w:sz w:val="20"/>
          <w:rtl/>
        </w:rPr>
        <w:t xml:space="preserve">בטקס רבני מסודר </w:t>
      </w:r>
      <w:r w:rsidRPr="0056413A">
        <w:rPr>
          <w:sz w:val="20"/>
          <w:rtl/>
        </w:rPr>
        <w:t>(ע"א 450/70</w:t>
      </w:r>
      <w:r>
        <w:rPr>
          <w:sz w:val="20"/>
          <w:rtl/>
        </w:rPr>
        <w:t xml:space="preserve"> </w:t>
      </w:r>
      <w:r w:rsidRPr="0056413A">
        <w:rPr>
          <w:sz w:val="20"/>
          <w:rtl/>
        </w:rPr>
        <w:t>אילן רוגוזינסקי</w:t>
      </w:r>
      <w:r>
        <w:rPr>
          <w:sz w:val="20"/>
          <w:rtl/>
        </w:rPr>
        <w:t xml:space="preserve"> ואח'</w:t>
      </w:r>
      <w:r w:rsidRPr="0056413A">
        <w:rPr>
          <w:sz w:val="20"/>
          <w:rtl/>
        </w:rPr>
        <w:t xml:space="preserve"> נ' מדינת ישראל, פ"ד כו(1)</w:t>
      </w:r>
      <w:r>
        <w:rPr>
          <w:sz w:val="20"/>
          <w:rtl/>
        </w:rPr>
        <w:t xml:space="preserve"> </w:t>
      </w:r>
      <w:r w:rsidRPr="0056413A">
        <w:rPr>
          <w:sz w:val="20"/>
          <w:rtl/>
        </w:rPr>
        <w:t xml:space="preserve">129, </w:t>
      </w:r>
      <w:r>
        <w:rPr>
          <w:sz w:val="20"/>
          <w:rtl/>
        </w:rPr>
        <w:t xml:space="preserve">בעמ' </w:t>
      </w:r>
      <w:r w:rsidRPr="0056413A">
        <w:rPr>
          <w:sz w:val="20"/>
          <w:rtl/>
        </w:rPr>
        <w:t>1</w:t>
      </w:r>
      <w:r w:rsidR="00B360F6">
        <w:rPr>
          <w:sz w:val="20"/>
          <w:rtl/>
        </w:rPr>
        <w:t>40</w:t>
      </w:r>
      <w:r w:rsidRPr="0056413A">
        <w:rPr>
          <w:sz w:val="20"/>
          <w:rtl/>
        </w:rPr>
        <w:t>-1</w:t>
      </w:r>
      <w:r w:rsidR="00B360F6">
        <w:rPr>
          <w:sz w:val="20"/>
          <w:rtl/>
        </w:rPr>
        <w:t>39</w:t>
      </w:r>
      <w:r>
        <w:rPr>
          <w:sz w:val="20"/>
          <w:rtl/>
        </w:rPr>
        <w:t>.</w:t>
      </w:r>
    </w:p>
  </w:footnote>
  <w:footnote w:id="23">
    <w:p w:rsidR="00000000" w:rsidRDefault="00AA1FB5" w:rsidP="000C3E2E">
      <w:pPr>
        <w:pStyle w:val="a9"/>
      </w:pPr>
      <w:r>
        <w:rPr>
          <w:rStyle w:val="a8"/>
        </w:rPr>
        <w:footnoteRef/>
      </w:r>
      <w:r>
        <w:rPr>
          <w:rtl/>
        </w:rPr>
        <w:t xml:space="preserve"> </w:t>
      </w:r>
      <w:r w:rsidRPr="00625F0E">
        <w:rPr>
          <w:rFonts w:ascii="Arial" w:hAnsi="Arial"/>
          <w:sz w:val="20"/>
          <w:rtl/>
        </w:rPr>
        <w:t>ע</w:t>
      </w:r>
      <w:r w:rsidRPr="0056413A">
        <w:rPr>
          <w:szCs w:val="24"/>
          <w:rtl/>
        </w:rPr>
        <w:t>"</w:t>
      </w:r>
      <w:r w:rsidRPr="00625F0E">
        <w:rPr>
          <w:rFonts w:ascii="Arial" w:hAnsi="Arial"/>
          <w:sz w:val="20"/>
          <w:rtl/>
        </w:rPr>
        <w:t>א 32/81 משה צונן נ' סילביה שטל, פ</w:t>
      </w:r>
      <w:r>
        <w:rPr>
          <w:rFonts w:ascii="Arial" w:hAnsi="Arial"/>
          <w:sz w:val="20"/>
          <w:rtl/>
        </w:rPr>
        <w:t>"</w:t>
      </w:r>
      <w:r w:rsidRPr="00625F0E">
        <w:rPr>
          <w:rFonts w:ascii="Arial" w:hAnsi="Arial"/>
          <w:sz w:val="20"/>
          <w:rtl/>
        </w:rPr>
        <w:t>ד לז(2) 761</w:t>
      </w:r>
      <w:r>
        <w:rPr>
          <w:rFonts w:ascii="Arial" w:hAnsi="Arial"/>
          <w:sz w:val="20"/>
          <w:rtl/>
        </w:rPr>
        <w:t>.</w:t>
      </w:r>
    </w:p>
  </w:footnote>
  <w:footnote w:id="24">
    <w:p w:rsidR="00000000" w:rsidRDefault="00AA1FB5" w:rsidP="00B360F6">
      <w:pPr>
        <w:pStyle w:val="a9"/>
      </w:pPr>
      <w:r>
        <w:rPr>
          <w:rStyle w:val="a8"/>
        </w:rPr>
        <w:footnoteRef/>
      </w:r>
      <w:r>
        <w:rPr>
          <w:rtl/>
        </w:rPr>
        <w:t xml:space="preserve"> </w:t>
      </w:r>
      <w:r w:rsidRPr="00625F0E">
        <w:rPr>
          <w:rFonts w:ascii="Arial" w:hAnsi="Arial"/>
          <w:sz w:val="20"/>
          <w:rtl/>
        </w:rPr>
        <w:t>ע"א 373/72 טפר נ</w:t>
      </w:r>
      <w:r>
        <w:rPr>
          <w:rFonts w:ascii="Arial" w:hAnsi="Arial"/>
          <w:sz w:val="20"/>
          <w:rtl/>
        </w:rPr>
        <w:t>'</w:t>
      </w:r>
      <w:r w:rsidRPr="00625F0E">
        <w:rPr>
          <w:rFonts w:ascii="Arial" w:hAnsi="Arial"/>
          <w:sz w:val="20"/>
          <w:rtl/>
        </w:rPr>
        <w:t xml:space="preserve"> מדינת ישראל, פ"ד כח</w:t>
      </w:r>
      <w:r>
        <w:rPr>
          <w:rFonts w:ascii="Arial" w:hAnsi="Arial"/>
          <w:sz w:val="20"/>
          <w:rtl/>
        </w:rPr>
        <w:t xml:space="preserve">(2) 7, </w:t>
      </w:r>
      <w:r w:rsidR="00B360F6">
        <w:rPr>
          <w:rFonts w:ascii="Arial" w:hAnsi="Arial"/>
          <w:sz w:val="20"/>
          <w:rtl/>
        </w:rPr>
        <w:t>ב</w:t>
      </w:r>
      <w:r>
        <w:rPr>
          <w:rFonts w:ascii="Arial" w:hAnsi="Arial"/>
          <w:sz w:val="20"/>
          <w:rtl/>
        </w:rPr>
        <w:t xml:space="preserve">עמ' </w:t>
      </w:r>
      <w:r w:rsidRPr="00625F0E">
        <w:rPr>
          <w:rFonts w:ascii="Arial" w:hAnsi="Arial"/>
          <w:sz w:val="20"/>
          <w:rtl/>
        </w:rPr>
        <w:t>13. וראה בג"צ 693/91</w:t>
      </w:r>
      <w:r>
        <w:rPr>
          <w:rFonts w:ascii="Arial" w:hAnsi="Arial"/>
          <w:sz w:val="20"/>
          <w:rtl/>
        </w:rPr>
        <w:t xml:space="preserve"> </w:t>
      </w:r>
      <w:r w:rsidRPr="00625F0E">
        <w:rPr>
          <w:rFonts w:ascii="Arial" w:hAnsi="Arial"/>
          <w:sz w:val="20"/>
          <w:rtl/>
        </w:rPr>
        <w:t>ד"ר מיכל אפרת נ' הממונה על מרשם</w:t>
      </w:r>
      <w:r w:rsidRPr="0056413A">
        <w:rPr>
          <w:rFonts w:ascii="Arial" w:hAnsi="Arial"/>
          <w:szCs w:val="24"/>
          <w:rtl/>
        </w:rPr>
        <w:t xml:space="preserve"> </w:t>
      </w:r>
      <w:r w:rsidRPr="00625F0E">
        <w:rPr>
          <w:rFonts w:ascii="Arial" w:hAnsi="Arial"/>
          <w:sz w:val="20"/>
          <w:rtl/>
        </w:rPr>
        <w:t>האוכלוסין במשרד הפנים, פ"ד מז(1)</w:t>
      </w:r>
      <w:r>
        <w:rPr>
          <w:rFonts w:ascii="Arial" w:hAnsi="Arial"/>
          <w:sz w:val="20"/>
          <w:rtl/>
        </w:rPr>
        <w:t xml:space="preserve"> </w:t>
      </w:r>
      <w:r w:rsidRPr="00625F0E">
        <w:rPr>
          <w:rFonts w:ascii="Arial" w:hAnsi="Arial"/>
          <w:sz w:val="20"/>
          <w:rtl/>
        </w:rPr>
        <w:t xml:space="preserve">749, </w:t>
      </w:r>
      <w:r w:rsidR="00B360F6">
        <w:rPr>
          <w:rFonts w:ascii="Arial" w:hAnsi="Arial"/>
          <w:sz w:val="20"/>
          <w:rtl/>
        </w:rPr>
        <w:t>ב</w:t>
      </w:r>
      <w:r>
        <w:rPr>
          <w:rFonts w:ascii="Arial" w:hAnsi="Arial"/>
          <w:sz w:val="20"/>
          <w:rtl/>
        </w:rPr>
        <w:t xml:space="preserve">עמ' </w:t>
      </w:r>
      <w:r w:rsidRPr="00625F0E">
        <w:rPr>
          <w:rFonts w:ascii="Arial" w:hAnsi="Arial"/>
          <w:sz w:val="20"/>
          <w:rtl/>
        </w:rPr>
        <w:t>78</w:t>
      </w:r>
      <w:r w:rsidR="00B360F6">
        <w:rPr>
          <w:rFonts w:ascii="Arial" w:hAnsi="Arial"/>
          <w:sz w:val="20"/>
          <w:rtl/>
        </w:rPr>
        <w:t>8</w:t>
      </w:r>
      <w:r w:rsidRPr="00625F0E">
        <w:rPr>
          <w:rFonts w:ascii="Arial" w:hAnsi="Arial"/>
          <w:sz w:val="20"/>
          <w:rtl/>
        </w:rPr>
        <w:t>-78</w:t>
      </w:r>
      <w:r w:rsidR="00B360F6">
        <w:rPr>
          <w:rFonts w:ascii="Arial" w:hAnsi="Arial"/>
          <w:sz w:val="20"/>
          <w:rtl/>
        </w:rPr>
        <w:t>7</w:t>
      </w:r>
      <w:r>
        <w:rPr>
          <w:rFonts w:ascii="Arial" w:hAnsi="Arial"/>
          <w:sz w:val="20"/>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FB5" w:rsidRDefault="00AA1FB5" w:rsidP="004375C4">
    <w:pPr>
      <w:pStyle w:val="ab"/>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4843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23E9B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6FE17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868BF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3CCB7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F63C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5A16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508F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2C4F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9EA0EA8"/>
    <w:lvl w:ilvl="0">
      <w:start w:val="1"/>
      <w:numFmt w:val="bullet"/>
      <w:lvlText w:val=""/>
      <w:lvlJc w:val="left"/>
      <w:pPr>
        <w:tabs>
          <w:tab w:val="num" w:pos="360"/>
        </w:tabs>
        <w:ind w:left="360" w:hanging="360"/>
      </w:pPr>
      <w:rPr>
        <w:rFonts w:ascii="Symbol" w:hAnsi="Symbol" w:hint="default"/>
      </w:rPr>
    </w:lvl>
  </w:abstractNum>
  <w:abstractNum w:abstractNumId="10">
    <w:nsid w:val="05C03E1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0FEE3E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A044E7F"/>
    <w:multiLevelType w:val="multilevel"/>
    <w:tmpl w:val="04090023"/>
    <w:lvl w:ilvl="0">
      <w:start w:val="1"/>
      <w:numFmt w:val="upperRoman"/>
      <w:lvlText w:val="מאמר %1."/>
      <w:lvlJc w:val="left"/>
      <w:pPr>
        <w:ind w:left="0" w:firstLine="0"/>
      </w:pPr>
    </w:lvl>
    <w:lvl w:ilvl="1">
      <w:start w:val="1"/>
      <w:numFmt w:val="decimalZero"/>
      <w:isLgl/>
      <w:lvlText w:val="סעיף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B1E0477"/>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1F372D95"/>
    <w:multiLevelType w:val="multilevel"/>
    <w:tmpl w:val="04090023"/>
    <w:styleLink w:val="a"/>
    <w:lvl w:ilvl="0">
      <w:start w:val="1"/>
      <w:numFmt w:val="upperRoman"/>
      <w:lvlText w:val="מאמר %1."/>
      <w:lvlJc w:val="left"/>
      <w:pPr>
        <w:tabs>
          <w:tab w:val="num" w:pos="1080"/>
        </w:tabs>
      </w:pPr>
      <w:rPr>
        <w:rFonts w:cs="Times New Roman"/>
      </w:rPr>
    </w:lvl>
    <w:lvl w:ilvl="1">
      <w:start w:val="1"/>
      <w:numFmt w:val="decimalZero"/>
      <w:isLgl/>
      <w:lvlText w:val="סעיף %1.%2"/>
      <w:lvlJc w:val="left"/>
      <w:pPr>
        <w:tabs>
          <w:tab w:val="num" w:pos="72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75C130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10"/>
  </w:num>
  <w:num w:numId="23">
    <w:abstractNumId w:val="14"/>
  </w:num>
  <w:num w:numId="24">
    <w:abstractNumId w:val="15"/>
  </w:num>
  <w:num w:numId="25">
    <w:abstractNumId w:val="11"/>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6E4AF6"/>
    <w:rsid w:val="00001C8D"/>
    <w:rsid w:val="00023699"/>
    <w:rsid w:val="00024472"/>
    <w:rsid w:val="00072ADC"/>
    <w:rsid w:val="00077326"/>
    <w:rsid w:val="00085A79"/>
    <w:rsid w:val="000C3E2E"/>
    <w:rsid w:val="000F1912"/>
    <w:rsid w:val="0010477D"/>
    <w:rsid w:val="00140C04"/>
    <w:rsid w:val="00145242"/>
    <w:rsid w:val="0016696C"/>
    <w:rsid w:val="00180AC5"/>
    <w:rsid w:val="00183C41"/>
    <w:rsid w:val="00186621"/>
    <w:rsid w:val="001A1A8D"/>
    <w:rsid w:val="001E2096"/>
    <w:rsid w:val="002118F7"/>
    <w:rsid w:val="00293906"/>
    <w:rsid w:val="002B2E2C"/>
    <w:rsid w:val="002B5245"/>
    <w:rsid w:val="002C45BA"/>
    <w:rsid w:val="0031498E"/>
    <w:rsid w:val="003205D6"/>
    <w:rsid w:val="00336C70"/>
    <w:rsid w:val="00357267"/>
    <w:rsid w:val="00393EB8"/>
    <w:rsid w:val="003B2179"/>
    <w:rsid w:val="003F3576"/>
    <w:rsid w:val="00406E1D"/>
    <w:rsid w:val="004375C4"/>
    <w:rsid w:val="00452CBC"/>
    <w:rsid w:val="0047664C"/>
    <w:rsid w:val="00491A5B"/>
    <w:rsid w:val="004A1B88"/>
    <w:rsid w:val="004A1C4D"/>
    <w:rsid w:val="004C2778"/>
    <w:rsid w:val="00512BBF"/>
    <w:rsid w:val="0056413A"/>
    <w:rsid w:val="00594FDA"/>
    <w:rsid w:val="006068F6"/>
    <w:rsid w:val="00617D35"/>
    <w:rsid w:val="00625F0E"/>
    <w:rsid w:val="006376BE"/>
    <w:rsid w:val="00661F98"/>
    <w:rsid w:val="00694187"/>
    <w:rsid w:val="006D172F"/>
    <w:rsid w:val="006E4AF6"/>
    <w:rsid w:val="00703B5A"/>
    <w:rsid w:val="00707F54"/>
    <w:rsid w:val="007606EA"/>
    <w:rsid w:val="007958FC"/>
    <w:rsid w:val="007A7D17"/>
    <w:rsid w:val="007B1971"/>
    <w:rsid w:val="007D3053"/>
    <w:rsid w:val="007E149A"/>
    <w:rsid w:val="007E6B42"/>
    <w:rsid w:val="00812F87"/>
    <w:rsid w:val="0082563A"/>
    <w:rsid w:val="008808A0"/>
    <w:rsid w:val="008908E4"/>
    <w:rsid w:val="008B0E6C"/>
    <w:rsid w:val="008B370A"/>
    <w:rsid w:val="008C6A76"/>
    <w:rsid w:val="008F104B"/>
    <w:rsid w:val="009016B6"/>
    <w:rsid w:val="009116EC"/>
    <w:rsid w:val="0091718F"/>
    <w:rsid w:val="00942A55"/>
    <w:rsid w:val="00950C3E"/>
    <w:rsid w:val="00973613"/>
    <w:rsid w:val="00992204"/>
    <w:rsid w:val="009F15D5"/>
    <w:rsid w:val="00A20AD5"/>
    <w:rsid w:val="00A455B5"/>
    <w:rsid w:val="00A95EF5"/>
    <w:rsid w:val="00AA1FB5"/>
    <w:rsid w:val="00AB57B5"/>
    <w:rsid w:val="00AC743C"/>
    <w:rsid w:val="00AD3018"/>
    <w:rsid w:val="00AD657F"/>
    <w:rsid w:val="00B360F6"/>
    <w:rsid w:val="00B466DD"/>
    <w:rsid w:val="00BB028D"/>
    <w:rsid w:val="00BB4F93"/>
    <w:rsid w:val="00C03E18"/>
    <w:rsid w:val="00C2194C"/>
    <w:rsid w:val="00C25691"/>
    <w:rsid w:val="00C435DB"/>
    <w:rsid w:val="00C9722C"/>
    <w:rsid w:val="00C97609"/>
    <w:rsid w:val="00CA3795"/>
    <w:rsid w:val="00CB0FF0"/>
    <w:rsid w:val="00CB2919"/>
    <w:rsid w:val="00CE4994"/>
    <w:rsid w:val="00D13505"/>
    <w:rsid w:val="00D217F7"/>
    <w:rsid w:val="00D779AD"/>
    <w:rsid w:val="00D87340"/>
    <w:rsid w:val="00E62036"/>
    <w:rsid w:val="00E6346B"/>
    <w:rsid w:val="00E65D47"/>
    <w:rsid w:val="00EA4971"/>
    <w:rsid w:val="00EB260A"/>
    <w:rsid w:val="00F27F11"/>
    <w:rsid w:val="00F71B99"/>
    <w:rsid w:val="00F93CC7"/>
    <w:rsid w:val="00FB5829"/>
    <w:rsid w:val="00FE0479"/>
    <w:rsid w:val="00FF25B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4375C4"/>
    <w:pPr>
      <w:autoSpaceDE w:val="0"/>
      <w:autoSpaceDN w:val="0"/>
      <w:bidi/>
      <w:spacing w:after="120" w:line="300" w:lineRule="exact"/>
      <w:jc w:val="both"/>
    </w:pPr>
    <w:rPr>
      <w:rFonts w:cs="FrankRuehl"/>
      <w:sz w:val="24"/>
      <w:szCs w:val="24"/>
    </w:rPr>
  </w:style>
  <w:style w:type="paragraph" w:styleId="1">
    <w:name w:val="heading 1"/>
    <w:aliases w:val="כותרת 1 ישן"/>
    <w:basedOn w:val="a0"/>
    <w:next w:val="a0"/>
    <w:link w:val="10"/>
    <w:uiPriority w:val="99"/>
    <w:qFormat/>
    <w:pPr>
      <w:keepNext/>
      <w:spacing w:line="240" w:lineRule="auto"/>
      <w:jc w:val="center"/>
      <w:outlineLvl w:val="0"/>
    </w:pPr>
    <w:rPr>
      <w:rFonts w:cs="RmzRashi"/>
      <w:b/>
      <w:bCs/>
      <w:shadow/>
      <w:szCs w:val="88"/>
    </w:rPr>
  </w:style>
  <w:style w:type="paragraph" w:styleId="2">
    <w:name w:val="heading 2"/>
    <w:basedOn w:val="a0"/>
    <w:next w:val="a0"/>
    <w:link w:val="20"/>
    <w:uiPriority w:val="99"/>
    <w:qFormat/>
    <w:pPr>
      <w:keepNext/>
      <w:spacing w:before="240"/>
      <w:jc w:val="left"/>
      <w:outlineLvl w:val="1"/>
    </w:pPr>
    <w:rPr>
      <w:b/>
      <w:bCs/>
      <w:shadow/>
      <w:szCs w:val="28"/>
    </w:rPr>
  </w:style>
  <w:style w:type="paragraph" w:styleId="3">
    <w:name w:val="heading 3"/>
    <w:basedOn w:val="a0"/>
    <w:next w:val="a0"/>
    <w:link w:val="30"/>
    <w:uiPriority w:val="99"/>
    <w:qFormat/>
    <w:pPr>
      <w:keepNext/>
      <w:spacing w:after="0" w:line="280" w:lineRule="exact"/>
      <w:jc w:val="center"/>
      <w:outlineLvl w:val="2"/>
    </w:pPr>
    <w:rPr>
      <w:b/>
      <w:bCs/>
    </w:rPr>
  </w:style>
  <w:style w:type="paragraph" w:styleId="4">
    <w:name w:val="heading 4"/>
    <w:basedOn w:val="a0"/>
    <w:next w:val="a0"/>
    <w:link w:val="40"/>
    <w:uiPriority w:val="99"/>
    <w:qFormat/>
    <w:pPr>
      <w:keepNext/>
      <w:spacing w:line="360" w:lineRule="auto"/>
      <w:outlineLvl w:val="3"/>
    </w:pPr>
    <w:rPr>
      <w:b/>
      <w:bCs/>
      <w:szCs w:val="22"/>
    </w:rPr>
  </w:style>
  <w:style w:type="paragraph" w:styleId="5">
    <w:name w:val="heading 5"/>
    <w:basedOn w:val="a0"/>
    <w:next w:val="a0"/>
    <w:link w:val="50"/>
    <w:uiPriority w:val="99"/>
    <w:qFormat/>
    <w:pPr>
      <w:keepNext/>
      <w:outlineLvl w:val="4"/>
    </w:pPr>
    <w:rPr>
      <w:b/>
      <w:bCs/>
    </w:rPr>
  </w:style>
  <w:style w:type="paragraph" w:styleId="6">
    <w:name w:val="heading 6"/>
    <w:basedOn w:val="a0"/>
    <w:next w:val="a0"/>
    <w:link w:val="60"/>
    <w:uiPriority w:val="99"/>
    <w:qFormat/>
    <w:pPr>
      <w:keepNext/>
      <w:spacing w:line="360" w:lineRule="auto"/>
      <w:jc w:val="center"/>
      <w:outlineLvl w:val="5"/>
    </w:pPr>
    <w:rPr>
      <w:rFonts w:cs="RmzRashi"/>
      <w:b/>
      <w:bCs/>
      <w:szCs w:val="72"/>
    </w:rPr>
  </w:style>
  <w:style w:type="paragraph" w:styleId="7">
    <w:name w:val="heading 7"/>
    <w:basedOn w:val="a0"/>
    <w:next w:val="a0"/>
    <w:link w:val="70"/>
    <w:uiPriority w:val="99"/>
    <w:qFormat/>
    <w:pPr>
      <w:spacing w:before="240" w:after="60"/>
      <w:ind w:right="2124" w:hanging="709"/>
      <w:outlineLvl w:val="6"/>
    </w:pPr>
    <w:rPr>
      <w:rFonts w:ascii="Arial" w:hAnsi="Arial" w:cs="Miriam"/>
      <w:szCs w:val="20"/>
    </w:rPr>
  </w:style>
  <w:style w:type="paragraph" w:styleId="8">
    <w:name w:val="heading 8"/>
    <w:basedOn w:val="a0"/>
    <w:next w:val="a0"/>
    <w:link w:val="80"/>
    <w:uiPriority w:val="99"/>
    <w:qFormat/>
    <w:pPr>
      <w:spacing w:before="240" w:after="60"/>
      <w:ind w:right="2832" w:hanging="709"/>
      <w:outlineLvl w:val="7"/>
    </w:pPr>
    <w:rPr>
      <w:rFonts w:ascii="Arial" w:hAnsi="Arial" w:cs="Miriam"/>
      <w:i/>
      <w:iCs/>
      <w:szCs w:val="20"/>
    </w:rPr>
  </w:style>
  <w:style w:type="paragraph" w:styleId="9">
    <w:name w:val="heading 9"/>
    <w:basedOn w:val="a0"/>
    <w:next w:val="a0"/>
    <w:link w:val="90"/>
    <w:uiPriority w:val="99"/>
    <w:qFormat/>
    <w:pPr>
      <w:spacing w:before="240" w:after="60"/>
      <w:ind w:right="3540" w:hanging="709"/>
      <w:outlineLvl w:val="8"/>
    </w:pPr>
    <w:rPr>
      <w:rFonts w:ascii="Arial" w:hAnsi="Arial" w:cs="Miriam"/>
      <w:i/>
      <w:iCs/>
      <w:sz w:val="18"/>
      <w:szCs w:val="18"/>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aliases w:val="כותרת 1 ישן תו"/>
    <w:basedOn w:val="a1"/>
    <w:link w:val="1"/>
    <w:uiPriority w:val="99"/>
    <w:locked/>
    <w:rPr>
      <w:rFonts w:ascii="Cambria" w:eastAsia="Times New Roman" w:hAnsi="Cambria" w:cs="Times New Roman"/>
      <w:b/>
      <w:bCs/>
      <w:kern w:val="32"/>
      <w:sz w:val="32"/>
      <w:szCs w:val="32"/>
    </w:rPr>
  </w:style>
  <w:style w:type="character" w:customStyle="1" w:styleId="20">
    <w:name w:val="כותרת 2 תו"/>
    <w:basedOn w:val="a1"/>
    <w:link w:val="2"/>
    <w:uiPriority w:val="99"/>
    <w:semiHidden/>
    <w:locked/>
    <w:rPr>
      <w:rFonts w:ascii="Cambria" w:eastAsia="Times New Roman" w:hAnsi="Cambria" w:cs="Times New Roman"/>
      <w:b/>
      <w:bCs/>
      <w:i/>
      <w:iCs/>
      <w:sz w:val="28"/>
      <w:szCs w:val="28"/>
    </w:rPr>
  </w:style>
  <w:style w:type="character" w:customStyle="1" w:styleId="30">
    <w:name w:val="כותרת 3 תו"/>
    <w:basedOn w:val="a1"/>
    <w:link w:val="3"/>
    <w:uiPriority w:val="99"/>
    <w:semiHidden/>
    <w:locked/>
    <w:rPr>
      <w:rFonts w:ascii="Cambria" w:eastAsia="Times New Roman" w:hAnsi="Cambria" w:cs="Times New Roman"/>
      <w:b/>
      <w:bCs/>
      <w:sz w:val="26"/>
      <w:szCs w:val="26"/>
    </w:rPr>
  </w:style>
  <w:style w:type="character" w:customStyle="1" w:styleId="40">
    <w:name w:val="כותרת 4 תו"/>
    <w:basedOn w:val="a1"/>
    <w:link w:val="4"/>
    <w:uiPriority w:val="99"/>
    <w:semiHidden/>
    <w:locked/>
    <w:rPr>
      <w:rFonts w:ascii="Calibri" w:eastAsia="Times New Roman" w:hAnsi="Calibri" w:cs="Arial"/>
      <w:b/>
      <w:bCs/>
      <w:sz w:val="28"/>
      <w:szCs w:val="28"/>
    </w:rPr>
  </w:style>
  <w:style w:type="character" w:customStyle="1" w:styleId="50">
    <w:name w:val="כותרת 5 תו"/>
    <w:basedOn w:val="a1"/>
    <w:link w:val="5"/>
    <w:uiPriority w:val="99"/>
    <w:semiHidden/>
    <w:locked/>
    <w:rPr>
      <w:rFonts w:ascii="Calibri" w:eastAsia="Times New Roman" w:hAnsi="Calibri" w:cs="Arial"/>
      <w:b/>
      <w:bCs/>
      <w:i/>
      <w:iCs/>
      <w:sz w:val="26"/>
      <w:szCs w:val="26"/>
    </w:rPr>
  </w:style>
  <w:style w:type="character" w:customStyle="1" w:styleId="60">
    <w:name w:val="כותרת 6 תו"/>
    <w:basedOn w:val="a1"/>
    <w:link w:val="6"/>
    <w:uiPriority w:val="99"/>
    <w:semiHidden/>
    <w:locked/>
    <w:rPr>
      <w:rFonts w:ascii="Calibri" w:eastAsia="Times New Roman" w:hAnsi="Calibri" w:cs="Arial"/>
      <w:b/>
      <w:bCs/>
    </w:rPr>
  </w:style>
  <w:style w:type="character" w:customStyle="1" w:styleId="70">
    <w:name w:val="כותרת 7 תו"/>
    <w:basedOn w:val="a1"/>
    <w:link w:val="7"/>
    <w:uiPriority w:val="99"/>
    <w:semiHidden/>
    <w:locked/>
    <w:rPr>
      <w:rFonts w:ascii="Calibri" w:eastAsia="Times New Roman" w:hAnsi="Calibri" w:cs="Arial"/>
      <w:sz w:val="24"/>
      <w:szCs w:val="24"/>
    </w:rPr>
  </w:style>
  <w:style w:type="character" w:customStyle="1" w:styleId="80">
    <w:name w:val="כותרת 8 תו"/>
    <w:basedOn w:val="a1"/>
    <w:link w:val="8"/>
    <w:uiPriority w:val="99"/>
    <w:semiHidden/>
    <w:locked/>
    <w:rPr>
      <w:rFonts w:ascii="Calibri" w:eastAsia="Times New Roman" w:hAnsi="Calibri" w:cs="Arial"/>
      <w:i/>
      <w:iCs/>
      <w:sz w:val="24"/>
      <w:szCs w:val="24"/>
    </w:rPr>
  </w:style>
  <w:style w:type="character" w:customStyle="1" w:styleId="90">
    <w:name w:val="כותרת 9 תו"/>
    <w:basedOn w:val="a1"/>
    <w:link w:val="9"/>
    <w:uiPriority w:val="99"/>
    <w:semiHidden/>
    <w:locked/>
    <w:rPr>
      <w:rFonts w:ascii="Cambria" w:eastAsia="Times New Roman" w:hAnsi="Cambria" w:cs="Times New Roman"/>
    </w:rPr>
  </w:style>
  <w:style w:type="paragraph" w:styleId="a4">
    <w:name w:val="Balloon Text"/>
    <w:basedOn w:val="a0"/>
    <w:link w:val="a5"/>
    <w:uiPriority w:val="99"/>
    <w:semiHidden/>
    <w:pPr>
      <w:autoSpaceDE/>
      <w:autoSpaceDN/>
      <w:spacing w:after="0" w:line="240" w:lineRule="auto"/>
      <w:jc w:val="left"/>
    </w:pPr>
    <w:rPr>
      <w:rFonts w:ascii="Tahoma" w:hAnsi="Tahoma" w:cs="Tahoma"/>
      <w:sz w:val="16"/>
      <w:szCs w:val="16"/>
    </w:rPr>
  </w:style>
  <w:style w:type="character" w:customStyle="1" w:styleId="a5">
    <w:name w:val="טקסט בלונים תו"/>
    <w:basedOn w:val="a1"/>
    <w:link w:val="a4"/>
    <w:uiPriority w:val="99"/>
    <w:semiHidden/>
    <w:locked/>
    <w:rPr>
      <w:rFonts w:ascii="Tahoma" w:hAnsi="Tahoma" w:cs="Tahoma"/>
      <w:sz w:val="16"/>
      <w:szCs w:val="16"/>
    </w:rPr>
  </w:style>
  <w:style w:type="paragraph" w:styleId="a6">
    <w:name w:val="footer"/>
    <w:basedOn w:val="a0"/>
    <w:link w:val="a7"/>
    <w:uiPriority w:val="99"/>
    <w:semiHidden/>
    <w:pPr>
      <w:tabs>
        <w:tab w:val="center" w:pos="4153"/>
        <w:tab w:val="right" w:pos="8306"/>
      </w:tabs>
      <w:spacing w:line="360" w:lineRule="auto"/>
    </w:pPr>
  </w:style>
  <w:style w:type="character" w:customStyle="1" w:styleId="a7">
    <w:name w:val="כותרת תחתונה תו"/>
    <w:basedOn w:val="a1"/>
    <w:link w:val="a6"/>
    <w:uiPriority w:val="99"/>
    <w:semiHidden/>
    <w:locked/>
    <w:rPr>
      <w:rFonts w:cs="FrankRuehl"/>
      <w:sz w:val="24"/>
      <w:szCs w:val="24"/>
      <w:lang w:bidi="he-IL"/>
    </w:rPr>
  </w:style>
  <w:style w:type="character" w:styleId="a8">
    <w:name w:val="footnote reference"/>
    <w:aliases w:val="Footnote Reference"/>
    <w:basedOn w:val="a1"/>
    <w:uiPriority w:val="99"/>
    <w:semiHidden/>
    <w:rsid w:val="00F93CC7"/>
    <w:rPr>
      <w:rFonts w:ascii="FrankRuehl" w:hAnsi="FrankRuehl" w:cs="FrankRuehl"/>
      <w:sz w:val="20"/>
      <w:szCs w:val="20"/>
      <w:vertAlign w:val="superscript"/>
      <w:lang w:bidi="he-IL"/>
    </w:rPr>
  </w:style>
  <w:style w:type="paragraph" w:styleId="a9">
    <w:name w:val="footnote text"/>
    <w:aliases w:val="Footnote Text"/>
    <w:basedOn w:val="a0"/>
    <w:link w:val="aa"/>
    <w:uiPriority w:val="99"/>
    <w:semiHidden/>
    <w:rsid w:val="00186621"/>
    <w:pPr>
      <w:spacing w:after="0" w:line="240" w:lineRule="auto"/>
      <w:ind w:left="142" w:hanging="142"/>
    </w:pPr>
    <w:rPr>
      <w:rFonts w:ascii="FrankRuehl" w:hAnsi="FrankRuehl"/>
      <w:szCs w:val="20"/>
    </w:rPr>
  </w:style>
  <w:style w:type="character" w:customStyle="1" w:styleId="aa">
    <w:name w:val="טקסט הערת שוליים תו"/>
    <w:aliases w:val="Footnote Text תו"/>
    <w:basedOn w:val="a1"/>
    <w:link w:val="a9"/>
    <w:uiPriority w:val="99"/>
    <w:semiHidden/>
    <w:locked/>
    <w:rsid w:val="00707F54"/>
    <w:rPr>
      <w:rFonts w:ascii="FrankRuehl" w:hAnsi="FrankRuehl" w:cs="FrankRuehl"/>
      <w:sz w:val="24"/>
      <w:lang w:val="en-US" w:eastAsia="en-US" w:bidi="he-IL"/>
    </w:rPr>
  </w:style>
  <w:style w:type="paragraph" w:styleId="ab">
    <w:name w:val="header"/>
    <w:basedOn w:val="a0"/>
    <w:link w:val="ac"/>
    <w:uiPriority w:val="99"/>
    <w:semiHidden/>
    <w:pPr>
      <w:tabs>
        <w:tab w:val="center" w:pos="4153"/>
        <w:tab w:val="right" w:pos="8306"/>
      </w:tabs>
      <w:spacing w:line="360" w:lineRule="auto"/>
      <w:jc w:val="center"/>
    </w:pPr>
    <w:rPr>
      <w:szCs w:val="20"/>
    </w:rPr>
  </w:style>
  <w:style w:type="character" w:customStyle="1" w:styleId="ac">
    <w:name w:val="כותרת עליונה תו"/>
    <w:basedOn w:val="a1"/>
    <w:link w:val="ab"/>
    <w:uiPriority w:val="99"/>
    <w:semiHidden/>
    <w:locked/>
    <w:rPr>
      <w:rFonts w:cs="FrankRuehl"/>
      <w:sz w:val="24"/>
      <w:szCs w:val="24"/>
      <w:lang w:bidi="he-IL"/>
    </w:rPr>
  </w:style>
  <w:style w:type="character" w:styleId="ad">
    <w:name w:val="page number"/>
    <w:basedOn w:val="a1"/>
    <w:uiPriority w:val="99"/>
    <w:semiHidden/>
    <w:rPr>
      <w:rFonts w:cs="FrankRuehl"/>
      <w:sz w:val="22"/>
      <w:szCs w:val="22"/>
      <w:lang w:bidi="he-IL"/>
    </w:rPr>
  </w:style>
  <w:style w:type="paragraph" w:styleId="TOC1">
    <w:name w:val="toc 1"/>
    <w:basedOn w:val="a0"/>
    <w:next w:val="a0"/>
    <w:autoRedefine/>
    <w:uiPriority w:val="99"/>
    <w:semiHidden/>
    <w:pPr>
      <w:tabs>
        <w:tab w:val="right" w:pos="8313"/>
      </w:tabs>
      <w:spacing w:before="360"/>
    </w:pPr>
    <w:rPr>
      <w:rFonts w:ascii="Arial" w:hAnsi="Arial"/>
      <w:szCs w:val="33"/>
    </w:rPr>
  </w:style>
  <w:style w:type="paragraph" w:styleId="TOC2">
    <w:name w:val="toc 2"/>
    <w:basedOn w:val="a0"/>
    <w:next w:val="a0"/>
    <w:autoRedefine/>
    <w:uiPriority w:val="99"/>
    <w:semiHidden/>
    <w:pPr>
      <w:tabs>
        <w:tab w:val="right" w:pos="8313"/>
      </w:tabs>
      <w:ind w:right="240"/>
    </w:pPr>
    <w:rPr>
      <w:szCs w:val="28"/>
    </w:rPr>
  </w:style>
  <w:style w:type="paragraph" w:styleId="TOC3">
    <w:name w:val="toc 3"/>
    <w:basedOn w:val="a0"/>
    <w:next w:val="a0"/>
    <w:autoRedefine/>
    <w:uiPriority w:val="99"/>
    <w:semiHidden/>
    <w:pPr>
      <w:tabs>
        <w:tab w:val="right" w:pos="8313"/>
      </w:tabs>
      <w:ind w:right="482"/>
      <w:jc w:val="left"/>
    </w:pPr>
    <w:rPr>
      <w:szCs w:val="28"/>
    </w:rPr>
  </w:style>
  <w:style w:type="paragraph" w:styleId="TOC4">
    <w:name w:val="toc 4"/>
    <w:basedOn w:val="a0"/>
    <w:next w:val="a0"/>
    <w:autoRedefine/>
    <w:uiPriority w:val="99"/>
    <w:semiHidden/>
    <w:pPr>
      <w:tabs>
        <w:tab w:val="right" w:pos="8313"/>
      </w:tabs>
      <w:ind w:right="720"/>
      <w:jc w:val="left"/>
    </w:pPr>
    <w:rPr>
      <w:szCs w:val="20"/>
    </w:rPr>
  </w:style>
  <w:style w:type="paragraph" w:styleId="TOC5">
    <w:name w:val="toc 5"/>
    <w:basedOn w:val="a0"/>
    <w:next w:val="a0"/>
    <w:autoRedefine/>
    <w:uiPriority w:val="99"/>
    <w:semiHidden/>
    <w:pPr>
      <w:tabs>
        <w:tab w:val="right" w:pos="8313"/>
      </w:tabs>
      <w:ind w:right="960"/>
      <w:jc w:val="left"/>
    </w:pPr>
    <w:rPr>
      <w:rFonts w:cs="Miriam"/>
    </w:rPr>
  </w:style>
  <w:style w:type="paragraph" w:styleId="TOC6">
    <w:name w:val="toc 6"/>
    <w:basedOn w:val="a0"/>
    <w:next w:val="a0"/>
    <w:autoRedefine/>
    <w:uiPriority w:val="99"/>
    <w:semiHidden/>
    <w:pPr>
      <w:tabs>
        <w:tab w:val="right" w:pos="8313"/>
      </w:tabs>
      <w:ind w:right="1200"/>
      <w:jc w:val="left"/>
    </w:pPr>
    <w:rPr>
      <w:rFonts w:cs="Miriam"/>
    </w:rPr>
  </w:style>
  <w:style w:type="paragraph" w:styleId="TOC7">
    <w:name w:val="toc 7"/>
    <w:basedOn w:val="a0"/>
    <w:next w:val="a0"/>
    <w:autoRedefine/>
    <w:uiPriority w:val="99"/>
    <w:semiHidden/>
    <w:pPr>
      <w:tabs>
        <w:tab w:val="right" w:pos="8313"/>
      </w:tabs>
      <w:ind w:right="1440"/>
      <w:jc w:val="left"/>
    </w:pPr>
    <w:rPr>
      <w:rFonts w:cs="Miriam"/>
    </w:rPr>
  </w:style>
  <w:style w:type="paragraph" w:styleId="TOC8">
    <w:name w:val="toc 8"/>
    <w:basedOn w:val="a0"/>
    <w:next w:val="a0"/>
    <w:autoRedefine/>
    <w:uiPriority w:val="99"/>
    <w:semiHidden/>
    <w:pPr>
      <w:tabs>
        <w:tab w:val="right" w:pos="8313"/>
      </w:tabs>
      <w:ind w:right="1680"/>
      <w:jc w:val="left"/>
    </w:pPr>
    <w:rPr>
      <w:rFonts w:cs="Miriam"/>
    </w:rPr>
  </w:style>
  <w:style w:type="paragraph" w:styleId="TOC9">
    <w:name w:val="toc 9"/>
    <w:basedOn w:val="a0"/>
    <w:next w:val="a0"/>
    <w:autoRedefine/>
    <w:uiPriority w:val="99"/>
    <w:semiHidden/>
    <w:pPr>
      <w:tabs>
        <w:tab w:val="right" w:pos="8313"/>
      </w:tabs>
      <w:ind w:right="1920"/>
      <w:jc w:val="left"/>
    </w:pPr>
    <w:rPr>
      <w:rFonts w:cs="Miriam"/>
    </w:rPr>
  </w:style>
  <w:style w:type="paragraph" w:customStyle="1" w:styleId="ae">
    <w:name w:val="הערות"/>
    <w:basedOn w:val="a0"/>
    <w:uiPriority w:val="99"/>
    <w:semiHidden/>
    <w:pPr>
      <w:spacing w:line="240" w:lineRule="auto"/>
      <w:ind w:right="284" w:hanging="284"/>
    </w:pPr>
  </w:style>
  <w:style w:type="paragraph" w:customStyle="1" w:styleId="af">
    <w:name w:val="פרקים"/>
    <w:basedOn w:val="a0"/>
    <w:uiPriority w:val="99"/>
    <w:semiHidden/>
    <w:pPr>
      <w:jc w:val="center"/>
    </w:pPr>
    <w:rPr>
      <w:b/>
      <w:bCs/>
      <w:szCs w:val="36"/>
    </w:rPr>
  </w:style>
  <w:style w:type="paragraph" w:customStyle="1" w:styleId="af0">
    <w:name w:val="ציטטה"/>
    <w:basedOn w:val="a0"/>
    <w:uiPriority w:val="99"/>
    <w:rsid w:val="007E149A"/>
    <w:pPr>
      <w:ind w:left="340"/>
    </w:pPr>
  </w:style>
  <w:style w:type="paragraph" w:customStyle="1" w:styleId="af1">
    <w:name w:val="כניסה"/>
    <w:basedOn w:val="a0"/>
    <w:uiPriority w:val="99"/>
    <w:semiHidden/>
    <w:pPr>
      <w:ind w:left="1247" w:right="1304"/>
    </w:pPr>
    <w:rPr>
      <w:rFonts w:cs="David"/>
    </w:rPr>
  </w:style>
  <w:style w:type="paragraph" w:styleId="af2">
    <w:name w:val="Body Text"/>
    <w:basedOn w:val="a0"/>
    <w:link w:val="af3"/>
    <w:uiPriority w:val="99"/>
    <w:semiHidden/>
    <w:pPr>
      <w:spacing w:line="220" w:lineRule="exact"/>
    </w:pPr>
  </w:style>
  <w:style w:type="character" w:customStyle="1" w:styleId="af3">
    <w:name w:val="גוף טקסט תו"/>
    <w:basedOn w:val="a1"/>
    <w:link w:val="af2"/>
    <w:uiPriority w:val="99"/>
    <w:semiHidden/>
    <w:locked/>
    <w:rsid w:val="00707F54"/>
    <w:rPr>
      <w:rFonts w:cs="FrankRuehl"/>
      <w:sz w:val="24"/>
      <w:szCs w:val="24"/>
      <w:lang w:val="en-US" w:eastAsia="en-US" w:bidi="he-IL"/>
    </w:rPr>
  </w:style>
  <w:style w:type="paragraph" w:styleId="af4">
    <w:name w:val="endnote text"/>
    <w:basedOn w:val="a0"/>
    <w:link w:val="af5"/>
    <w:uiPriority w:val="99"/>
    <w:semiHidden/>
  </w:style>
  <w:style w:type="character" w:customStyle="1" w:styleId="af5">
    <w:name w:val="טקסט הערת סיום תו"/>
    <w:basedOn w:val="a1"/>
    <w:link w:val="af4"/>
    <w:uiPriority w:val="99"/>
    <w:semiHidden/>
    <w:locked/>
    <w:rPr>
      <w:rFonts w:cs="FrankRuehl"/>
      <w:sz w:val="20"/>
      <w:szCs w:val="20"/>
      <w:lang w:bidi="he-IL"/>
    </w:rPr>
  </w:style>
  <w:style w:type="character" w:styleId="af6">
    <w:name w:val="endnote reference"/>
    <w:basedOn w:val="a1"/>
    <w:uiPriority w:val="99"/>
    <w:semiHidden/>
    <w:rPr>
      <w:rFonts w:cs="FrankRuehl"/>
      <w:vertAlign w:val="superscript"/>
      <w:lang w:bidi="he-IL"/>
    </w:rPr>
  </w:style>
  <w:style w:type="paragraph" w:styleId="21">
    <w:name w:val="Body Text 2"/>
    <w:basedOn w:val="a0"/>
    <w:link w:val="22"/>
    <w:uiPriority w:val="99"/>
    <w:semiHidden/>
    <w:rPr>
      <w:u w:val="single"/>
    </w:rPr>
  </w:style>
  <w:style w:type="character" w:customStyle="1" w:styleId="22">
    <w:name w:val="גוף טקסט 2 תו"/>
    <w:basedOn w:val="a1"/>
    <w:link w:val="21"/>
    <w:uiPriority w:val="99"/>
    <w:semiHidden/>
    <w:locked/>
    <w:rPr>
      <w:rFonts w:cs="FrankRuehl"/>
      <w:sz w:val="24"/>
      <w:szCs w:val="24"/>
      <w:lang w:bidi="he-IL"/>
    </w:rPr>
  </w:style>
  <w:style w:type="paragraph" w:styleId="af7">
    <w:name w:val="Document Map"/>
    <w:basedOn w:val="a0"/>
    <w:link w:val="af8"/>
    <w:uiPriority w:val="99"/>
    <w:semiHidden/>
    <w:pPr>
      <w:shd w:val="clear" w:color="auto" w:fill="000080"/>
    </w:pPr>
    <w:rPr>
      <w:rFonts w:ascii="Tahoma" w:hAnsi="Tahoma" w:cs="Miriam"/>
    </w:rPr>
  </w:style>
  <w:style w:type="character" w:customStyle="1" w:styleId="af8">
    <w:name w:val="מפת מסמך תו"/>
    <w:basedOn w:val="a1"/>
    <w:link w:val="af7"/>
    <w:uiPriority w:val="99"/>
    <w:semiHidden/>
    <w:locked/>
    <w:rPr>
      <w:rFonts w:ascii="Tahoma" w:hAnsi="Tahoma" w:cs="Tahoma"/>
      <w:sz w:val="16"/>
      <w:szCs w:val="16"/>
    </w:rPr>
  </w:style>
  <w:style w:type="character" w:styleId="Hyperlink">
    <w:name w:val="Hyperlink"/>
    <w:basedOn w:val="a1"/>
    <w:uiPriority w:val="99"/>
    <w:semiHidden/>
    <w:rPr>
      <w:rFonts w:cs="FrankRuehl"/>
      <w:color w:val="0000FF"/>
      <w:u w:val="single"/>
      <w:lang w:bidi="he-IL"/>
    </w:rPr>
  </w:style>
  <w:style w:type="paragraph" w:styleId="31">
    <w:name w:val="Body Text 3"/>
    <w:basedOn w:val="a0"/>
    <w:link w:val="32"/>
    <w:uiPriority w:val="99"/>
    <w:semiHidden/>
    <w:rPr>
      <w:szCs w:val="16"/>
    </w:rPr>
  </w:style>
  <w:style w:type="character" w:customStyle="1" w:styleId="32">
    <w:name w:val="גוף טקסט 3 תו"/>
    <w:basedOn w:val="a1"/>
    <w:link w:val="31"/>
    <w:uiPriority w:val="99"/>
    <w:semiHidden/>
    <w:locked/>
    <w:rPr>
      <w:rFonts w:cs="FrankRuehl"/>
      <w:sz w:val="16"/>
      <w:szCs w:val="16"/>
      <w:lang w:bidi="he-IL"/>
    </w:rPr>
  </w:style>
  <w:style w:type="paragraph" w:styleId="af9">
    <w:name w:val="Block Text"/>
    <w:basedOn w:val="a0"/>
    <w:uiPriority w:val="99"/>
    <w:semiHidden/>
    <w:pPr>
      <w:ind w:left="340"/>
    </w:pPr>
  </w:style>
  <w:style w:type="paragraph" w:customStyle="1" w:styleId="afa">
    <w:name w:val="אזכורים"/>
    <w:basedOn w:val="a0"/>
    <w:uiPriority w:val="99"/>
    <w:semiHidden/>
    <w:pPr>
      <w:tabs>
        <w:tab w:val="left" w:pos="567"/>
      </w:tabs>
      <w:spacing w:after="40" w:line="270" w:lineRule="exact"/>
      <w:ind w:right="567" w:hanging="567"/>
    </w:pPr>
  </w:style>
  <w:style w:type="paragraph" w:styleId="23">
    <w:name w:val="Body Text Indent 2"/>
    <w:basedOn w:val="a0"/>
    <w:link w:val="24"/>
    <w:uiPriority w:val="99"/>
    <w:semiHidden/>
    <w:pPr>
      <w:spacing w:line="360" w:lineRule="auto"/>
      <w:ind w:right="720"/>
    </w:pPr>
  </w:style>
  <w:style w:type="character" w:customStyle="1" w:styleId="24">
    <w:name w:val="כניסה בגוף טקסט 2 תו"/>
    <w:basedOn w:val="a1"/>
    <w:link w:val="23"/>
    <w:uiPriority w:val="99"/>
    <w:semiHidden/>
    <w:locked/>
    <w:rPr>
      <w:rFonts w:cs="FrankRuehl"/>
      <w:sz w:val="24"/>
      <w:szCs w:val="24"/>
      <w:lang w:bidi="he-IL"/>
    </w:rPr>
  </w:style>
  <w:style w:type="paragraph" w:customStyle="1" w:styleId="afb">
    <w:name w:val="כותרת פרשת השבוע"/>
    <w:basedOn w:val="1"/>
    <w:autoRedefine/>
    <w:uiPriority w:val="99"/>
    <w:semiHidden/>
    <w:rsid w:val="00594FDA"/>
    <w:rPr>
      <w:rFonts w:cs="FrankRuehl"/>
    </w:rPr>
  </w:style>
  <w:style w:type="paragraph" w:customStyle="1" w:styleId="afc">
    <w:name w:val="כותרת ראשית"/>
    <w:basedOn w:val="2"/>
    <w:uiPriority w:val="99"/>
    <w:semiHidden/>
    <w:rsid w:val="009116EC"/>
    <w:pPr>
      <w:spacing w:before="120"/>
      <w:jc w:val="center"/>
    </w:pPr>
    <w:rPr>
      <w:szCs w:val="32"/>
    </w:rPr>
  </w:style>
  <w:style w:type="paragraph" w:customStyle="1" w:styleId="11">
    <w:name w:val="סגנון1"/>
    <w:basedOn w:val="a0"/>
    <w:autoRedefine/>
    <w:uiPriority w:val="99"/>
    <w:semiHidden/>
    <w:rsid w:val="002118F7"/>
  </w:style>
  <w:style w:type="paragraph" w:customStyle="1" w:styleId="afd">
    <w:name w:val="הדגשה חדש"/>
    <w:basedOn w:val="a0"/>
    <w:link w:val="afe"/>
    <w:autoRedefine/>
    <w:uiPriority w:val="99"/>
    <w:semiHidden/>
    <w:rsid w:val="002118F7"/>
    <w:pPr>
      <w:ind w:left="340"/>
    </w:pPr>
    <w:rPr>
      <w:b/>
      <w:bCs/>
      <w:spacing w:val="16"/>
      <w:sz w:val="26"/>
    </w:rPr>
  </w:style>
  <w:style w:type="character" w:customStyle="1" w:styleId="afe">
    <w:name w:val="הדגשה חדש תו"/>
    <w:basedOn w:val="a1"/>
    <w:link w:val="afd"/>
    <w:uiPriority w:val="99"/>
    <w:locked/>
    <w:rsid w:val="002118F7"/>
    <w:rPr>
      <w:rFonts w:cs="FrankRuehl"/>
      <w:b/>
      <w:bCs/>
      <w:spacing w:val="16"/>
      <w:sz w:val="24"/>
      <w:szCs w:val="24"/>
      <w:lang w:val="en-US" w:eastAsia="en-US" w:bidi="he-IL"/>
    </w:rPr>
  </w:style>
  <w:style w:type="paragraph" w:customStyle="1" w:styleId="060">
    <w:name w:val="סגנון ציטטה + לפני:  0.6 ס''מ אחרי:  0 ס''מ"/>
    <w:basedOn w:val="af0"/>
    <w:autoRedefine/>
    <w:uiPriority w:val="99"/>
    <w:semiHidden/>
    <w:rsid w:val="00CB0FF0"/>
  </w:style>
  <w:style w:type="character" w:styleId="FollowedHyperlink">
    <w:name w:val="FollowedHyperlink"/>
    <w:basedOn w:val="a1"/>
    <w:uiPriority w:val="99"/>
    <w:semiHidden/>
    <w:rsid w:val="00AB57B5"/>
    <w:rPr>
      <w:rFonts w:cs="Times New Roman"/>
      <w:color w:val="800080"/>
      <w:u w:val="single"/>
    </w:rPr>
  </w:style>
  <w:style w:type="character" w:styleId="HTMLCite">
    <w:name w:val="HTML Cite"/>
    <w:basedOn w:val="a1"/>
    <w:uiPriority w:val="99"/>
    <w:semiHidden/>
    <w:rsid w:val="00AB57B5"/>
    <w:rPr>
      <w:rFonts w:cs="Times New Roman"/>
      <w:i/>
      <w:iCs/>
    </w:rPr>
  </w:style>
  <w:style w:type="character" w:styleId="HTMLCode">
    <w:name w:val="HTML Code"/>
    <w:basedOn w:val="a1"/>
    <w:uiPriority w:val="99"/>
    <w:semiHidden/>
    <w:rsid w:val="00AB57B5"/>
    <w:rPr>
      <w:rFonts w:ascii="Courier New" w:hAnsi="Courier New" w:cs="Courier New"/>
      <w:sz w:val="20"/>
      <w:szCs w:val="20"/>
    </w:rPr>
  </w:style>
  <w:style w:type="character" w:styleId="HTMLDefinition">
    <w:name w:val="HTML Definition"/>
    <w:basedOn w:val="a1"/>
    <w:uiPriority w:val="99"/>
    <w:semiHidden/>
    <w:rsid w:val="00AB57B5"/>
    <w:rPr>
      <w:rFonts w:cs="Times New Roman"/>
      <w:i/>
      <w:iCs/>
    </w:rPr>
  </w:style>
  <w:style w:type="character" w:styleId="HTMLVariable">
    <w:name w:val="HTML Variable"/>
    <w:basedOn w:val="a1"/>
    <w:uiPriority w:val="99"/>
    <w:semiHidden/>
    <w:rsid w:val="00AB57B5"/>
    <w:rPr>
      <w:rFonts w:cs="Times New Roman"/>
      <w:i/>
      <w:iCs/>
    </w:rPr>
  </w:style>
  <w:style w:type="paragraph" w:styleId="HTML">
    <w:name w:val="HTML Preformatted"/>
    <w:basedOn w:val="a0"/>
    <w:link w:val="HTML0"/>
    <w:uiPriority w:val="99"/>
    <w:semiHidden/>
    <w:rsid w:val="00AB57B5"/>
    <w:rPr>
      <w:rFonts w:ascii="Courier New" w:hAnsi="Courier New" w:cs="Courier New"/>
      <w:szCs w:val="20"/>
    </w:rPr>
  </w:style>
  <w:style w:type="character" w:customStyle="1" w:styleId="HTML0">
    <w:name w:val="HTML מעוצב מראש תו"/>
    <w:basedOn w:val="a1"/>
    <w:link w:val="HTML"/>
    <w:uiPriority w:val="99"/>
    <w:semiHidden/>
    <w:locked/>
    <w:rPr>
      <w:rFonts w:ascii="Courier New" w:hAnsi="Courier New" w:cs="Courier New"/>
      <w:sz w:val="20"/>
      <w:szCs w:val="20"/>
    </w:rPr>
  </w:style>
  <w:style w:type="paragraph" w:styleId="NormalWeb">
    <w:name w:val="Normal (Web)"/>
    <w:basedOn w:val="a0"/>
    <w:uiPriority w:val="99"/>
    <w:semiHidden/>
    <w:rsid w:val="00AB57B5"/>
    <w:rPr>
      <w:rFonts w:cs="Times New Roman"/>
    </w:rPr>
  </w:style>
  <w:style w:type="table" w:styleId="-1">
    <w:name w:val="Table 3D effects 1"/>
    <w:basedOn w:val="a2"/>
    <w:uiPriority w:val="99"/>
    <w:semiHidden/>
    <w:rsid w:val="00AB57B5"/>
    <w:pPr>
      <w:autoSpaceDE w:val="0"/>
      <w:autoSpaceDN w:val="0"/>
      <w:bidi/>
      <w:spacing w:after="120" w:line="300" w:lineRule="exact"/>
      <w:jc w:val="both"/>
    </w:pPr>
    <w:rPr>
      <w:sz w:val="20"/>
      <w:szCs w:val="20"/>
    </w:rPr>
    <w:tblPr>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2">
    <w:name w:val="Table 3D effects 2"/>
    <w:basedOn w:val="a2"/>
    <w:uiPriority w:val="99"/>
    <w:semiHidden/>
    <w:rsid w:val="00AB57B5"/>
    <w:pPr>
      <w:autoSpaceDE w:val="0"/>
      <w:autoSpaceDN w:val="0"/>
      <w:bidi/>
      <w:spacing w:after="120" w:line="300" w:lineRule="exact"/>
      <w:jc w:val="both"/>
    </w:pPr>
    <w:rPr>
      <w:sz w:val="20"/>
      <w:szCs w:val="20"/>
    </w:rPr>
    <w:tblPr>
      <w:tblStyleRowBandSize w:val="1"/>
      <w:tblCellMar>
        <w:top w:w="0" w:type="dxa"/>
        <w:left w:w="108" w:type="dxa"/>
        <w:bottom w:w="0" w:type="dxa"/>
        <w:right w:w="108" w:type="dxa"/>
      </w:tblCellMar>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3">
    <w:name w:val="Table 3D effects 3"/>
    <w:basedOn w:val="a2"/>
    <w:uiPriority w:val="99"/>
    <w:semiHidden/>
    <w:rsid w:val="00AB57B5"/>
    <w:pPr>
      <w:autoSpaceDE w:val="0"/>
      <w:autoSpaceDN w:val="0"/>
      <w:bidi/>
      <w:spacing w:after="120" w:line="300" w:lineRule="exact"/>
      <w:jc w:val="both"/>
    </w:pPr>
    <w:rPr>
      <w:sz w:val="20"/>
      <w:szCs w:val="20"/>
    </w:rPr>
    <w:tblPr>
      <w:tblStyleRowBandSize w:val="1"/>
      <w:tblStyleColBandSize w:val="1"/>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paragraph" w:styleId="aff">
    <w:name w:val="Salutation"/>
    <w:basedOn w:val="a0"/>
    <w:next w:val="a0"/>
    <w:link w:val="aff0"/>
    <w:uiPriority w:val="99"/>
    <w:semiHidden/>
    <w:rsid w:val="00AB57B5"/>
  </w:style>
  <w:style w:type="character" w:customStyle="1" w:styleId="aff0">
    <w:name w:val="ברכה תו"/>
    <w:basedOn w:val="a1"/>
    <w:link w:val="aff"/>
    <w:uiPriority w:val="99"/>
    <w:semiHidden/>
    <w:locked/>
    <w:rPr>
      <w:rFonts w:cs="FrankRuehl"/>
      <w:sz w:val="24"/>
      <w:szCs w:val="24"/>
      <w:lang w:bidi="he-IL"/>
    </w:rPr>
  </w:style>
  <w:style w:type="character" w:styleId="HTML1">
    <w:name w:val="HTML Sample"/>
    <w:basedOn w:val="a1"/>
    <w:uiPriority w:val="99"/>
    <w:semiHidden/>
    <w:rsid w:val="00AB57B5"/>
    <w:rPr>
      <w:rFonts w:ascii="Courier New" w:hAnsi="Courier New" w:cs="Courier New"/>
    </w:rPr>
  </w:style>
  <w:style w:type="character" w:styleId="aff1">
    <w:name w:val="Emphasis"/>
    <w:basedOn w:val="a1"/>
    <w:uiPriority w:val="99"/>
    <w:qFormat/>
    <w:rsid w:val="00C97609"/>
    <w:rPr>
      <w:rFonts w:ascii="Arial" w:hAnsi="Arial" w:cs="FrankRuehl"/>
      <w:bCs/>
      <w:spacing w:val="16"/>
      <w:sz w:val="24"/>
      <w:szCs w:val="24"/>
      <w:lang w:bidi="he-IL"/>
    </w:rPr>
  </w:style>
  <w:style w:type="paragraph" w:styleId="aff2">
    <w:name w:val="List Continue"/>
    <w:basedOn w:val="a0"/>
    <w:uiPriority w:val="99"/>
    <w:semiHidden/>
    <w:rsid w:val="00AB57B5"/>
    <w:pPr>
      <w:ind w:left="283"/>
    </w:pPr>
  </w:style>
  <w:style w:type="paragraph" w:styleId="25">
    <w:name w:val="List Continue 2"/>
    <w:basedOn w:val="a0"/>
    <w:uiPriority w:val="99"/>
    <w:semiHidden/>
    <w:rsid w:val="00AB57B5"/>
    <w:pPr>
      <w:ind w:left="566"/>
    </w:pPr>
  </w:style>
  <w:style w:type="paragraph" w:styleId="33">
    <w:name w:val="List Continue 3"/>
    <w:basedOn w:val="a0"/>
    <w:uiPriority w:val="99"/>
    <w:semiHidden/>
    <w:rsid w:val="00AB57B5"/>
    <w:pPr>
      <w:ind w:left="849"/>
    </w:pPr>
  </w:style>
  <w:style w:type="paragraph" w:styleId="41">
    <w:name w:val="List Continue 4"/>
    <w:basedOn w:val="a0"/>
    <w:uiPriority w:val="99"/>
    <w:semiHidden/>
    <w:rsid w:val="00AB57B5"/>
    <w:pPr>
      <w:ind w:left="1132"/>
    </w:pPr>
  </w:style>
  <w:style w:type="paragraph" w:styleId="51">
    <w:name w:val="List Continue 5"/>
    <w:basedOn w:val="a0"/>
    <w:uiPriority w:val="99"/>
    <w:semiHidden/>
    <w:rsid w:val="00AB57B5"/>
    <w:pPr>
      <w:ind w:left="1415"/>
    </w:pPr>
  </w:style>
  <w:style w:type="character" w:styleId="aff3">
    <w:name w:val="Strong"/>
    <w:basedOn w:val="a1"/>
    <w:uiPriority w:val="99"/>
    <w:qFormat/>
    <w:rsid w:val="00AB57B5"/>
    <w:rPr>
      <w:rFonts w:cs="Times New Roman"/>
      <w:b/>
      <w:bCs/>
    </w:rPr>
  </w:style>
  <w:style w:type="paragraph" w:styleId="aff4">
    <w:name w:val="Signature"/>
    <w:basedOn w:val="a0"/>
    <w:link w:val="aff5"/>
    <w:uiPriority w:val="99"/>
    <w:semiHidden/>
    <w:rsid w:val="00AB57B5"/>
    <w:pPr>
      <w:ind w:left="4252"/>
    </w:pPr>
  </w:style>
  <w:style w:type="character" w:customStyle="1" w:styleId="aff5">
    <w:name w:val="חתימה תו"/>
    <w:basedOn w:val="a1"/>
    <w:link w:val="aff4"/>
    <w:uiPriority w:val="99"/>
    <w:semiHidden/>
    <w:locked/>
    <w:rPr>
      <w:rFonts w:cs="FrankRuehl"/>
      <w:sz w:val="24"/>
      <w:szCs w:val="24"/>
      <w:lang w:bidi="he-IL"/>
    </w:rPr>
  </w:style>
  <w:style w:type="paragraph" w:styleId="aff6">
    <w:name w:val="E-mail Signature"/>
    <w:basedOn w:val="a0"/>
    <w:link w:val="aff7"/>
    <w:uiPriority w:val="99"/>
    <w:semiHidden/>
    <w:rsid w:val="00AB57B5"/>
  </w:style>
  <w:style w:type="character" w:customStyle="1" w:styleId="aff7">
    <w:name w:val="חתימת דואר אלקטרוני תו"/>
    <w:basedOn w:val="a1"/>
    <w:link w:val="aff6"/>
    <w:uiPriority w:val="99"/>
    <w:semiHidden/>
    <w:locked/>
    <w:rPr>
      <w:rFonts w:cs="FrankRuehl"/>
      <w:sz w:val="24"/>
      <w:szCs w:val="24"/>
      <w:lang w:bidi="he-IL"/>
    </w:rPr>
  </w:style>
  <w:style w:type="table" w:styleId="aff8">
    <w:name w:val="Table Elegant"/>
    <w:basedOn w:val="a2"/>
    <w:uiPriority w:val="99"/>
    <w:semiHidden/>
    <w:rsid w:val="00AB57B5"/>
    <w:pPr>
      <w:autoSpaceDE w:val="0"/>
      <w:autoSpaceDN w:val="0"/>
      <w:bidi/>
      <w:spacing w:after="120" w:line="300" w:lineRule="exact"/>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12">
    <w:name w:val="Table Subtle 1"/>
    <w:basedOn w:val="a2"/>
    <w:uiPriority w:val="99"/>
    <w:semiHidden/>
    <w:rsid w:val="00AB57B5"/>
    <w:pPr>
      <w:autoSpaceDE w:val="0"/>
      <w:autoSpaceDN w:val="0"/>
      <w:bidi/>
      <w:spacing w:after="120" w:line="300" w:lineRule="exact"/>
      <w:jc w:val="both"/>
    </w:pPr>
    <w:rPr>
      <w:sz w:val="20"/>
      <w:szCs w:val="20"/>
    </w:rPr>
    <w:tblPr>
      <w:tblStyleRowBandSize w:val="1"/>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26">
    <w:name w:val="Table Subtle 2"/>
    <w:basedOn w:val="a2"/>
    <w:uiPriority w:val="99"/>
    <w:semiHidden/>
    <w:rsid w:val="00AB57B5"/>
    <w:pPr>
      <w:autoSpaceDE w:val="0"/>
      <w:autoSpaceDN w:val="0"/>
      <w:bidi/>
      <w:spacing w:after="120" w:line="300" w:lineRule="exact"/>
      <w:jc w:val="both"/>
    </w:pPr>
    <w:rPr>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aff9">
    <w:name w:val="Table Professional"/>
    <w:basedOn w:val="a2"/>
    <w:uiPriority w:val="99"/>
    <w:semiHidden/>
    <w:rsid w:val="00AB57B5"/>
    <w:pPr>
      <w:autoSpaceDE w:val="0"/>
      <w:autoSpaceDN w:val="0"/>
      <w:bidi/>
      <w:spacing w:after="120" w:line="300" w:lineRule="exac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affa">
    <w:name w:val="Table Contemporary"/>
    <w:basedOn w:val="a2"/>
    <w:uiPriority w:val="99"/>
    <w:semiHidden/>
    <w:rsid w:val="00AB57B5"/>
    <w:pPr>
      <w:autoSpaceDE w:val="0"/>
      <w:autoSpaceDN w:val="0"/>
      <w:bidi/>
      <w:spacing w:after="120" w:line="300" w:lineRule="exact"/>
      <w:jc w:val="both"/>
    </w:pPr>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13">
    <w:name w:val="Table Simple 1"/>
    <w:basedOn w:val="a2"/>
    <w:uiPriority w:val="99"/>
    <w:semiHidden/>
    <w:rsid w:val="00AB57B5"/>
    <w:pPr>
      <w:autoSpaceDE w:val="0"/>
      <w:autoSpaceDN w:val="0"/>
      <w:bidi/>
      <w:spacing w:after="120" w:line="300" w:lineRule="exact"/>
      <w:jc w:val="both"/>
    </w:pPr>
    <w:rPr>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7">
    <w:name w:val="Table Simple 2"/>
    <w:basedOn w:val="a2"/>
    <w:uiPriority w:val="99"/>
    <w:semiHidden/>
    <w:rsid w:val="00AB57B5"/>
    <w:pPr>
      <w:autoSpaceDE w:val="0"/>
      <w:autoSpaceDN w:val="0"/>
      <w:bidi/>
      <w:spacing w:after="120" w:line="300" w:lineRule="exact"/>
      <w:jc w:val="both"/>
    </w:pPr>
    <w:rPr>
      <w:sz w:val="20"/>
      <w:szCs w:val="20"/>
    </w:rPr>
    <w:tblPr>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34">
    <w:name w:val="Table Simple 3"/>
    <w:basedOn w:val="a2"/>
    <w:uiPriority w:val="99"/>
    <w:semiHidden/>
    <w:rsid w:val="00AB57B5"/>
    <w:pPr>
      <w:autoSpaceDE w:val="0"/>
      <w:autoSpaceDN w:val="0"/>
      <w:bidi/>
      <w:spacing w:after="120" w:line="300" w:lineRule="exact"/>
      <w:jc w:val="both"/>
    </w:pPr>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14">
    <w:name w:val="Table Colorful 1"/>
    <w:basedOn w:val="a2"/>
    <w:uiPriority w:val="99"/>
    <w:semiHidden/>
    <w:rsid w:val="00AB57B5"/>
    <w:pPr>
      <w:autoSpaceDE w:val="0"/>
      <w:autoSpaceDN w:val="0"/>
      <w:bidi/>
      <w:spacing w:after="120" w:line="300" w:lineRule="exact"/>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28">
    <w:name w:val="Table Colorful 2"/>
    <w:basedOn w:val="a2"/>
    <w:uiPriority w:val="99"/>
    <w:semiHidden/>
    <w:rsid w:val="00AB57B5"/>
    <w:pPr>
      <w:autoSpaceDE w:val="0"/>
      <w:autoSpaceDN w:val="0"/>
      <w:bidi/>
      <w:spacing w:after="120" w:line="300" w:lineRule="exact"/>
      <w:jc w:val="both"/>
    </w:pPr>
    <w:rPr>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35">
    <w:name w:val="Table Colorful 3"/>
    <w:basedOn w:val="a2"/>
    <w:uiPriority w:val="99"/>
    <w:semiHidden/>
    <w:rsid w:val="00AB57B5"/>
    <w:pPr>
      <w:autoSpaceDE w:val="0"/>
      <w:autoSpaceDN w:val="0"/>
      <w:bidi/>
      <w:spacing w:after="120" w:line="300" w:lineRule="exact"/>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15">
    <w:name w:val="Table Classic 1"/>
    <w:basedOn w:val="a2"/>
    <w:uiPriority w:val="99"/>
    <w:semiHidden/>
    <w:rsid w:val="00AB57B5"/>
    <w:pPr>
      <w:autoSpaceDE w:val="0"/>
      <w:autoSpaceDN w:val="0"/>
      <w:bidi/>
      <w:spacing w:after="120" w:line="300" w:lineRule="exact"/>
      <w:jc w:val="both"/>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29">
    <w:name w:val="Table Classic 2"/>
    <w:basedOn w:val="a2"/>
    <w:uiPriority w:val="99"/>
    <w:semiHidden/>
    <w:rsid w:val="00AB57B5"/>
    <w:pPr>
      <w:autoSpaceDE w:val="0"/>
      <w:autoSpaceDN w:val="0"/>
      <w:bidi/>
      <w:spacing w:after="120" w:line="300" w:lineRule="exact"/>
      <w:jc w:val="both"/>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36">
    <w:name w:val="Table Classic 3"/>
    <w:basedOn w:val="a2"/>
    <w:uiPriority w:val="99"/>
    <w:semiHidden/>
    <w:rsid w:val="00AB57B5"/>
    <w:pPr>
      <w:autoSpaceDE w:val="0"/>
      <w:autoSpaceDN w:val="0"/>
      <w:bidi/>
      <w:spacing w:after="120" w:line="300" w:lineRule="exact"/>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2">
    <w:name w:val="Table Classic 4"/>
    <w:basedOn w:val="a2"/>
    <w:uiPriority w:val="99"/>
    <w:semiHidden/>
    <w:rsid w:val="00AB57B5"/>
    <w:pPr>
      <w:autoSpaceDE w:val="0"/>
      <w:autoSpaceDN w:val="0"/>
      <w:bidi/>
      <w:spacing w:after="120" w:line="300" w:lineRule="exact"/>
      <w:jc w:val="both"/>
    </w:pPr>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16">
    <w:name w:val="Table Web 1"/>
    <w:basedOn w:val="a2"/>
    <w:uiPriority w:val="99"/>
    <w:semiHidden/>
    <w:rsid w:val="00AB57B5"/>
    <w:pPr>
      <w:autoSpaceDE w:val="0"/>
      <w:autoSpaceDN w:val="0"/>
      <w:bidi/>
      <w:spacing w:after="120" w:line="300" w:lineRule="exact"/>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2a">
    <w:name w:val="Table Web 2"/>
    <w:basedOn w:val="a2"/>
    <w:uiPriority w:val="99"/>
    <w:semiHidden/>
    <w:rsid w:val="00AB57B5"/>
    <w:pPr>
      <w:autoSpaceDE w:val="0"/>
      <w:autoSpaceDN w:val="0"/>
      <w:bidi/>
      <w:spacing w:after="120" w:line="300" w:lineRule="exact"/>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37">
    <w:name w:val="Table Web 3"/>
    <w:basedOn w:val="a2"/>
    <w:uiPriority w:val="99"/>
    <w:semiHidden/>
    <w:rsid w:val="00AB57B5"/>
    <w:pPr>
      <w:autoSpaceDE w:val="0"/>
      <w:autoSpaceDN w:val="0"/>
      <w:bidi/>
      <w:spacing w:after="120" w:line="300" w:lineRule="exact"/>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affb">
    <w:name w:val="Table Grid"/>
    <w:basedOn w:val="a2"/>
    <w:uiPriority w:val="99"/>
    <w:semiHidden/>
    <w:rsid w:val="00AB57B5"/>
    <w:pPr>
      <w:autoSpaceDE w:val="0"/>
      <w:autoSpaceDN w:val="0"/>
      <w:bidi/>
      <w:spacing w:after="120" w:line="300" w:lineRule="exac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2"/>
    <w:uiPriority w:val="99"/>
    <w:semiHidden/>
    <w:rsid w:val="00AB57B5"/>
    <w:pPr>
      <w:autoSpaceDE w:val="0"/>
      <w:autoSpaceDN w:val="0"/>
      <w:bidi/>
      <w:spacing w:after="120" w:line="300" w:lineRule="exac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2b">
    <w:name w:val="Table Grid 2"/>
    <w:basedOn w:val="a2"/>
    <w:uiPriority w:val="99"/>
    <w:semiHidden/>
    <w:rsid w:val="00AB57B5"/>
    <w:pPr>
      <w:autoSpaceDE w:val="0"/>
      <w:autoSpaceDN w:val="0"/>
      <w:bidi/>
      <w:spacing w:after="120" w:line="300" w:lineRule="exact"/>
      <w:jc w:val="both"/>
    </w:pPr>
    <w:rPr>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38">
    <w:name w:val="Table Grid 3"/>
    <w:basedOn w:val="a2"/>
    <w:uiPriority w:val="99"/>
    <w:semiHidden/>
    <w:rsid w:val="00AB57B5"/>
    <w:pPr>
      <w:autoSpaceDE w:val="0"/>
      <w:autoSpaceDN w:val="0"/>
      <w:bidi/>
      <w:spacing w:after="120" w:line="300" w:lineRule="exact"/>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43">
    <w:name w:val="Table Grid 4"/>
    <w:basedOn w:val="a2"/>
    <w:uiPriority w:val="99"/>
    <w:semiHidden/>
    <w:rsid w:val="00AB57B5"/>
    <w:pPr>
      <w:autoSpaceDE w:val="0"/>
      <w:autoSpaceDN w:val="0"/>
      <w:bidi/>
      <w:spacing w:after="120" w:line="300" w:lineRule="exact"/>
      <w:jc w:val="both"/>
    </w:pPr>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52">
    <w:name w:val="Table Grid 5"/>
    <w:basedOn w:val="a2"/>
    <w:uiPriority w:val="99"/>
    <w:semiHidden/>
    <w:rsid w:val="00AB57B5"/>
    <w:pPr>
      <w:autoSpaceDE w:val="0"/>
      <w:autoSpaceDN w:val="0"/>
      <w:bidi/>
      <w:spacing w:after="120" w:line="300" w:lineRule="exact"/>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2"/>
    <w:uiPriority w:val="99"/>
    <w:semiHidden/>
    <w:rsid w:val="00AB57B5"/>
    <w:pPr>
      <w:autoSpaceDE w:val="0"/>
      <w:autoSpaceDN w:val="0"/>
      <w:bidi/>
      <w:spacing w:after="120" w:line="300" w:lineRule="exact"/>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2"/>
    <w:uiPriority w:val="99"/>
    <w:semiHidden/>
    <w:rsid w:val="00AB57B5"/>
    <w:pPr>
      <w:autoSpaceDE w:val="0"/>
      <w:autoSpaceDN w:val="0"/>
      <w:bidi/>
      <w:spacing w:after="120" w:line="300" w:lineRule="exact"/>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2"/>
    <w:uiPriority w:val="99"/>
    <w:semiHidden/>
    <w:rsid w:val="00AB57B5"/>
    <w:pPr>
      <w:autoSpaceDE w:val="0"/>
      <w:autoSpaceDN w:val="0"/>
      <w:bidi/>
      <w:spacing w:after="120" w:line="300" w:lineRule="exact"/>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affc">
    <w:name w:val="Plain Text"/>
    <w:basedOn w:val="a0"/>
    <w:link w:val="affd"/>
    <w:uiPriority w:val="99"/>
    <w:semiHidden/>
    <w:rsid w:val="00AB57B5"/>
    <w:rPr>
      <w:rFonts w:ascii="Courier New" w:hAnsi="Courier New" w:cs="Courier New"/>
      <w:szCs w:val="20"/>
    </w:rPr>
  </w:style>
  <w:style w:type="character" w:customStyle="1" w:styleId="affd">
    <w:name w:val="טקסט רגיל תו"/>
    <w:basedOn w:val="a1"/>
    <w:link w:val="affc"/>
    <w:uiPriority w:val="99"/>
    <w:semiHidden/>
    <w:locked/>
    <w:rsid w:val="00707F54"/>
    <w:rPr>
      <w:rFonts w:ascii="Courier New" w:hAnsi="Courier New" w:cs="Courier New"/>
      <w:sz w:val="24"/>
      <w:lang w:val="en-US" w:eastAsia="en-US" w:bidi="he-IL"/>
    </w:rPr>
  </w:style>
  <w:style w:type="paragraph" w:styleId="affe">
    <w:name w:val="Note Heading"/>
    <w:basedOn w:val="a0"/>
    <w:next w:val="a0"/>
    <w:link w:val="afff"/>
    <w:uiPriority w:val="99"/>
    <w:semiHidden/>
    <w:rsid w:val="00AB57B5"/>
  </w:style>
  <w:style w:type="character" w:customStyle="1" w:styleId="afff">
    <w:name w:val="כותרת הערות תו"/>
    <w:basedOn w:val="a1"/>
    <w:link w:val="affe"/>
    <w:uiPriority w:val="99"/>
    <w:semiHidden/>
    <w:locked/>
    <w:rPr>
      <w:rFonts w:cs="FrankRuehl"/>
      <w:sz w:val="24"/>
      <w:szCs w:val="24"/>
      <w:lang w:bidi="he-IL"/>
    </w:rPr>
  </w:style>
  <w:style w:type="paragraph" w:styleId="afff0">
    <w:name w:val="Subtitle"/>
    <w:basedOn w:val="a0"/>
    <w:link w:val="afff1"/>
    <w:uiPriority w:val="99"/>
    <w:qFormat/>
    <w:rsid w:val="009116EC"/>
    <w:pPr>
      <w:jc w:val="center"/>
      <w:outlineLvl w:val="1"/>
    </w:pPr>
    <w:rPr>
      <w:rFonts w:ascii="Arial" w:hAnsi="Arial"/>
      <w:szCs w:val="28"/>
    </w:rPr>
  </w:style>
  <w:style w:type="character" w:customStyle="1" w:styleId="afff1">
    <w:name w:val="כותרת משנה תו"/>
    <w:basedOn w:val="a1"/>
    <w:link w:val="afff0"/>
    <w:uiPriority w:val="99"/>
    <w:locked/>
    <w:rPr>
      <w:rFonts w:ascii="Cambria" w:eastAsia="Times New Roman" w:hAnsi="Cambria" w:cs="Times New Roman"/>
      <w:sz w:val="24"/>
      <w:szCs w:val="24"/>
    </w:rPr>
  </w:style>
  <w:style w:type="paragraph" w:styleId="afff2">
    <w:name w:val="Message Header"/>
    <w:basedOn w:val="a0"/>
    <w:link w:val="afff3"/>
    <w:uiPriority w:val="99"/>
    <w:semiHidden/>
    <w:rsid w:val="00AB57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3">
    <w:name w:val="כותרת עליונה של הודעה תו"/>
    <w:basedOn w:val="a1"/>
    <w:link w:val="afff2"/>
    <w:uiPriority w:val="99"/>
    <w:semiHidden/>
    <w:locked/>
    <w:rPr>
      <w:rFonts w:ascii="Cambria" w:eastAsia="Times New Roman" w:hAnsi="Cambria" w:cs="Times New Roman"/>
      <w:sz w:val="24"/>
      <w:szCs w:val="24"/>
      <w:shd w:val="pct20" w:color="auto" w:fill="auto"/>
    </w:rPr>
  </w:style>
  <w:style w:type="paragraph" w:styleId="afff4">
    <w:name w:val="Body Text Indent"/>
    <w:basedOn w:val="a0"/>
    <w:link w:val="afff5"/>
    <w:uiPriority w:val="99"/>
    <w:semiHidden/>
    <w:rsid w:val="00AB57B5"/>
    <w:pPr>
      <w:ind w:left="283"/>
    </w:pPr>
  </w:style>
  <w:style w:type="character" w:customStyle="1" w:styleId="afff5">
    <w:name w:val="כניסה בגוף טקסט תו"/>
    <w:basedOn w:val="a1"/>
    <w:link w:val="afff4"/>
    <w:uiPriority w:val="99"/>
    <w:semiHidden/>
    <w:locked/>
    <w:rPr>
      <w:rFonts w:cs="FrankRuehl"/>
      <w:sz w:val="24"/>
      <w:szCs w:val="24"/>
      <w:lang w:bidi="he-IL"/>
    </w:rPr>
  </w:style>
  <w:style w:type="paragraph" w:styleId="39">
    <w:name w:val="Body Text Indent 3"/>
    <w:basedOn w:val="a0"/>
    <w:link w:val="3a"/>
    <w:uiPriority w:val="99"/>
    <w:semiHidden/>
    <w:rsid w:val="00AB57B5"/>
    <w:pPr>
      <w:ind w:left="283"/>
    </w:pPr>
    <w:rPr>
      <w:sz w:val="16"/>
      <w:szCs w:val="16"/>
    </w:rPr>
  </w:style>
  <w:style w:type="character" w:customStyle="1" w:styleId="3a">
    <w:name w:val="כניסה בגוף טקסט 3 תו"/>
    <w:basedOn w:val="a1"/>
    <w:link w:val="39"/>
    <w:uiPriority w:val="99"/>
    <w:semiHidden/>
    <w:locked/>
    <w:rPr>
      <w:rFonts w:cs="FrankRuehl"/>
      <w:sz w:val="16"/>
      <w:szCs w:val="16"/>
      <w:lang w:bidi="he-IL"/>
    </w:rPr>
  </w:style>
  <w:style w:type="paragraph" w:styleId="afff6">
    <w:name w:val="Normal Indent"/>
    <w:basedOn w:val="a0"/>
    <w:uiPriority w:val="99"/>
    <w:semiHidden/>
    <w:rsid w:val="00AB57B5"/>
    <w:pPr>
      <w:ind w:left="720"/>
    </w:pPr>
  </w:style>
  <w:style w:type="paragraph" w:styleId="afff7">
    <w:name w:val="Body Text First Indent"/>
    <w:basedOn w:val="af2"/>
    <w:link w:val="afff8"/>
    <w:uiPriority w:val="99"/>
    <w:semiHidden/>
    <w:rsid w:val="00AB57B5"/>
    <w:pPr>
      <w:spacing w:line="300" w:lineRule="exact"/>
      <w:ind w:firstLine="210"/>
    </w:pPr>
  </w:style>
  <w:style w:type="character" w:customStyle="1" w:styleId="afff8">
    <w:name w:val="כניסת שורה ראשונה בגוף טקסט תו"/>
    <w:basedOn w:val="af3"/>
    <w:link w:val="afff7"/>
    <w:uiPriority w:val="99"/>
    <w:semiHidden/>
    <w:locked/>
  </w:style>
  <w:style w:type="paragraph" w:styleId="2c">
    <w:name w:val="Body Text First Indent 2"/>
    <w:basedOn w:val="afff4"/>
    <w:link w:val="2d"/>
    <w:uiPriority w:val="99"/>
    <w:semiHidden/>
    <w:rsid w:val="00AB57B5"/>
    <w:pPr>
      <w:ind w:firstLine="210"/>
    </w:pPr>
  </w:style>
  <w:style w:type="character" w:customStyle="1" w:styleId="2d">
    <w:name w:val="כניסת שורה ראשונה בגוף טקסט 2 תו"/>
    <w:basedOn w:val="afff5"/>
    <w:link w:val="2c"/>
    <w:uiPriority w:val="99"/>
    <w:semiHidden/>
    <w:locked/>
  </w:style>
  <w:style w:type="paragraph" w:styleId="HTML2">
    <w:name w:val="HTML Address"/>
    <w:basedOn w:val="a0"/>
    <w:link w:val="HTML3"/>
    <w:uiPriority w:val="99"/>
    <w:semiHidden/>
    <w:rsid w:val="00AB57B5"/>
    <w:rPr>
      <w:i/>
      <w:iCs/>
    </w:rPr>
  </w:style>
  <w:style w:type="character" w:customStyle="1" w:styleId="HTML3">
    <w:name w:val="כתובת HTML תו"/>
    <w:basedOn w:val="a1"/>
    <w:link w:val="HTML2"/>
    <w:uiPriority w:val="99"/>
    <w:semiHidden/>
    <w:locked/>
    <w:rPr>
      <w:rFonts w:cs="FrankRuehl"/>
      <w:i/>
      <w:iCs/>
      <w:sz w:val="24"/>
      <w:szCs w:val="24"/>
      <w:lang w:bidi="he-IL"/>
    </w:rPr>
  </w:style>
  <w:style w:type="paragraph" w:styleId="afff9">
    <w:name w:val="envelope return"/>
    <w:basedOn w:val="a0"/>
    <w:uiPriority w:val="99"/>
    <w:semiHidden/>
    <w:rsid w:val="00AB57B5"/>
    <w:rPr>
      <w:rFonts w:ascii="Arial" w:hAnsi="Arial" w:cs="Arial"/>
      <w:szCs w:val="20"/>
    </w:rPr>
  </w:style>
  <w:style w:type="paragraph" w:styleId="afffa">
    <w:name w:val="envelope address"/>
    <w:basedOn w:val="a0"/>
    <w:uiPriority w:val="99"/>
    <w:semiHidden/>
    <w:rsid w:val="00AB57B5"/>
    <w:pPr>
      <w:framePr w:w="7920" w:h="1980" w:hRule="exact" w:hSpace="180" w:wrap="auto" w:hAnchor="page" w:xAlign="center" w:yAlign="bottom"/>
      <w:ind w:left="2880"/>
    </w:pPr>
    <w:rPr>
      <w:rFonts w:ascii="Arial" w:hAnsi="Arial" w:cs="Arial"/>
    </w:rPr>
  </w:style>
  <w:style w:type="character" w:styleId="HTML4">
    <w:name w:val="HTML Typewriter"/>
    <w:basedOn w:val="a1"/>
    <w:uiPriority w:val="99"/>
    <w:semiHidden/>
    <w:rsid w:val="00AB57B5"/>
    <w:rPr>
      <w:rFonts w:ascii="Courier New" w:hAnsi="Courier New" w:cs="Courier New"/>
      <w:sz w:val="20"/>
      <w:szCs w:val="20"/>
    </w:rPr>
  </w:style>
  <w:style w:type="character" w:styleId="afffb">
    <w:name w:val="line number"/>
    <w:basedOn w:val="a1"/>
    <w:uiPriority w:val="99"/>
    <w:semiHidden/>
    <w:rsid w:val="00AB57B5"/>
    <w:rPr>
      <w:rFonts w:cs="Times New Roman"/>
    </w:rPr>
  </w:style>
  <w:style w:type="character" w:styleId="HTML5">
    <w:name w:val="HTML Keyboard"/>
    <w:basedOn w:val="a1"/>
    <w:uiPriority w:val="99"/>
    <w:semiHidden/>
    <w:rsid w:val="00AB57B5"/>
    <w:rPr>
      <w:rFonts w:ascii="Courier New" w:hAnsi="Courier New" w:cs="Courier New"/>
      <w:sz w:val="20"/>
      <w:szCs w:val="20"/>
    </w:rPr>
  </w:style>
  <w:style w:type="table" w:styleId="afffc">
    <w:name w:val="Table Theme"/>
    <w:basedOn w:val="a2"/>
    <w:uiPriority w:val="99"/>
    <w:semiHidden/>
    <w:rsid w:val="00AB57B5"/>
    <w:pPr>
      <w:autoSpaceDE w:val="0"/>
      <w:autoSpaceDN w:val="0"/>
      <w:bidi/>
      <w:spacing w:after="120" w:line="300" w:lineRule="exac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Closing"/>
    <w:basedOn w:val="a0"/>
    <w:link w:val="afffe"/>
    <w:uiPriority w:val="99"/>
    <w:semiHidden/>
    <w:rsid w:val="00AB57B5"/>
    <w:pPr>
      <w:ind w:left="4252"/>
    </w:pPr>
  </w:style>
  <w:style w:type="character" w:customStyle="1" w:styleId="afffe">
    <w:name w:val="סיום תו"/>
    <w:basedOn w:val="a1"/>
    <w:link w:val="afffd"/>
    <w:uiPriority w:val="99"/>
    <w:semiHidden/>
    <w:locked/>
    <w:rPr>
      <w:rFonts w:cs="FrankRuehl"/>
      <w:sz w:val="24"/>
      <w:szCs w:val="24"/>
      <w:lang w:bidi="he-IL"/>
    </w:rPr>
  </w:style>
  <w:style w:type="table" w:styleId="18">
    <w:name w:val="Table Columns 1"/>
    <w:basedOn w:val="a2"/>
    <w:uiPriority w:val="99"/>
    <w:semiHidden/>
    <w:rsid w:val="00AB57B5"/>
    <w:pPr>
      <w:autoSpaceDE w:val="0"/>
      <w:autoSpaceDN w:val="0"/>
      <w:bidi/>
      <w:spacing w:after="120" w:line="300" w:lineRule="exact"/>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2e">
    <w:name w:val="Table Columns 2"/>
    <w:basedOn w:val="a2"/>
    <w:uiPriority w:val="99"/>
    <w:semiHidden/>
    <w:rsid w:val="00AB57B5"/>
    <w:pPr>
      <w:autoSpaceDE w:val="0"/>
      <w:autoSpaceDN w:val="0"/>
      <w:bidi/>
      <w:spacing w:after="120" w:line="300" w:lineRule="exact"/>
      <w:jc w:val="both"/>
    </w:pPr>
    <w:rPr>
      <w:b/>
      <w:bCs/>
      <w:sz w:val="20"/>
      <w:szCs w:val="20"/>
    </w:rPr>
    <w:tblPr>
      <w:tblStyleColBandSize w:val="1"/>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3b">
    <w:name w:val="Table Columns 3"/>
    <w:basedOn w:val="a2"/>
    <w:uiPriority w:val="99"/>
    <w:semiHidden/>
    <w:rsid w:val="00AB57B5"/>
    <w:pPr>
      <w:autoSpaceDE w:val="0"/>
      <w:autoSpaceDN w:val="0"/>
      <w:bidi/>
      <w:spacing w:after="120" w:line="300" w:lineRule="exact"/>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44">
    <w:name w:val="Table Columns 4"/>
    <w:basedOn w:val="a2"/>
    <w:uiPriority w:val="99"/>
    <w:semiHidden/>
    <w:rsid w:val="00AB57B5"/>
    <w:pPr>
      <w:autoSpaceDE w:val="0"/>
      <w:autoSpaceDN w:val="0"/>
      <w:bidi/>
      <w:spacing w:after="120" w:line="300" w:lineRule="exact"/>
      <w:jc w:val="both"/>
    </w:pPr>
    <w:rPr>
      <w:sz w:val="20"/>
      <w:szCs w:val="20"/>
    </w:rPr>
    <w:tblPr>
      <w:tblStyleColBandSize w:val="1"/>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53">
    <w:name w:val="Table Columns 5"/>
    <w:basedOn w:val="a2"/>
    <w:uiPriority w:val="99"/>
    <w:semiHidden/>
    <w:rsid w:val="00AB57B5"/>
    <w:pPr>
      <w:autoSpaceDE w:val="0"/>
      <w:autoSpaceDN w:val="0"/>
      <w:bidi/>
      <w:spacing w:after="120" w:line="300" w:lineRule="exact"/>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StylePr>
  </w:style>
  <w:style w:type="character" w:styleId="HTML6">
    <w:name w:val="HTML Acronym"/>
    <w:basedOn w:val="a1"/>
    <w:uiPriority w:val="99"/>
    <w:semiHidden/>
    <w:rsid w:val="00AB57B5"/>
    <w:rPr>
      <w:rFonts w:cs="Times New Roman"/>
    </w:rPr>
  </w:style>
  <w:style w:type="paragraph" w:styleId="affff">
    <w:name w:val="List"/>
    <w:basedOn w:val="a0"/>
    <w:uiPriority w:val="99"/>
    <w:semiHidden/>
    <w:rsid w:val="00AB57B5"/>
    <w:pPr>
      <w:ind w:left="283" w:hanging="283"/>
    </w:pPr>
  </w:style>
  <w:style w:type="paragraph" w:styleId="2f">
    <w:name w:val="List 2"/>
    <w:basedOn w:val="a0"/>
    <w:uiPriority w:val="99"/>
    <w:semiHidden/>
    <w:rsid w:val="00AB57B5"/>
    <w:pPr>
      <w:ind w:left="566" w:hanging="283"/>
    </w:pPr>
  </w:style>
  <w:style w:type="paragraph" w:styleId="3c">
    <w:name w:val="List 3"/>
    <w:basedOn w:val="a0"/>
    <w:uiPriority w:val="99"/>
    <w:semiHidden/>
    <w:rsid w:val="00AB57B5"/>
    <w:pPr>
      <w:ind w:left="849" w:hanging="283"/>
    </w:pPr>
  </w:style>
  <w:style w:type="paragraph" w:styleId="45">
    <w:name w:val="List 4"/>
    <w:basedOn w:val="a0"/>
    <w:uiPriority w:val="99"/>
    <w:semiHidden/>
    <w:rsid w:val="00AB57B5"/>
    <w:pPr>
      <w:ind w:left="1132" w:hanging="283"/>
    </w:pPr>
  </w:style>
  <w:style w:type="paragraph" w:styleId="54">
    <w:name w:val="List 5"/>
    <w:basedOn w:val="a0"/>
    <w:uiPriority w:val="99"/>
    <w:semiHidden/>
    <w:rsid w:val="00AB57B5"/>
    <w:pPr>
      <w:ind w:left="1415" w:hanging="283"/>
    </w:pPr>
  </w:style>
  <w:style w:type="table" w:styleId="19">
    <w:name w:val="Table List 1"/>
    <w:basedOn w:val="a2"/>
    <w:uiPriority w:val="99"/>
    <w:semiHidden/>
    <w:rsid w:val="00AB57B5"/>
    <w:pPr>
      <w:autoSpaceDE w:val="0"/>
      <w:autoSpaceDN w:val="0"/>
      <w:bidi/>
      <w:spacing w:after="120" w:line="300" w:lineRule="exact"/>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2f0">
    <w:name w:val="Table List 2"/>
    <w:basedOn w:val="a2"/>
    <w:uiPriority w:val="99"/>
    <w:semiHidden/>
    <w:rsid w:val="00AB57B5"/>
    <w:pPr>
      <w:autoSpaceDE w:val="0"/>
      <w:autoSpaceDN w:val="0"/>
      <w:bidi/>
      <w:spacing w:after="120" w:line="300" w:lineRule="exact"/>
      <w:jc w:val="both"/>
    </w:pPr>
    <w:rPr>
      <w:sz w:val="20"/>
      <w:szCs w:val="20"/>
    </w:rPr>
    <w:tblPr>
      <w:tblStyleRowBandSize w:val="2"/>
      <w:tblBorders>
        <w:bottom w:val="single" w:sz="12" w:space="0" w:color="8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3d">
    <w:name w:val="Table List 3"/>
    <w:basedOn w:val="a2"/>
    <w:uiPriority w:val="99"/>
    <w:semiHidden/>
    <w:rsid w:val="00AB57B5"/>
    <w:pPr>
      <w:autoSpaceDE w:val="0"/>
      <w:autoSpaceDN w:val="0"/>
      <w:bidi/>
      <w:spacing w:after="120" w:line="300" w:lineRule="exact"/>
      <w:jc w:val="both"/>
    </w:pPr>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46">
    <w:name w:val="Table List 4"/>
    <w:basedOn w:val="a2"/>
    <w:uiPriority w:val="99"/>
    <w:semiHidden/>
    <w:rsid w:val="00AB57B5"/>
    <w:pPr>
      <w:autoSpaceDE w:val="0"/>
      <w:autoSpaceDN w:val="0"/>
      <w:bidi/>
      <w:spacing w:after="120" w:line="300" w:lineRule="exact"/>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2"/>
    <w:uiPriority w:val="99"/>
    <w:semiHidden/>
    <w:rsid w:val="00AB57B5"/>
    <w:pPr>
      <w:autoSpaceDE w:val="0"/>
      <w:autoSpaceDN w:val="0"/>
      <w:bidi/>
      <w:spacing w:after="120" w:line="300" w:lineRule="exac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62">
    <w:name w:val="Table List 6"/>
    <w:basedOn w:val="a2"/>
    <w:uiPriority w:val="99"/>
    <w:semiHidden/>
    <w:rsid w:val="00AB57B5"/>
    <w:pPr>
      <w:autoSpaceDE w:val="0"/>
      <w:autoSpaceDN w:val="0"/>
      <w:bidi/>
      <w:spacing w:after="120" w:line="300" w:lineRule="exact"/>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2">
    <w:name w:val="Table List 7"/>
    <w:basedOn w:val="a2"/>
    <w:uiPriority w:val="99"/>
    <w:semiHidden/>
    <w:rsid w:val="00AB57B5"/>
    <w:pPr>
      <w:autoSpaceDE w:val="0"/>
      <w:autoSpaceDN w:val="0"/>
      <w:bidi/>
      <w:spacing w:after="120" w:line="300" w:lineRule="exact"/>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2"/>
    <w:uiPriority w:val="99"/>
    <w:semiHidden/>
    <w:rsid w:val="00AB57B5"/>
    <w:pPr>
      <w:autoSpaceDE w:val="0"/>
      <w:autoSpaceDN w:val="0"/>
      <w:bidi/>
      <w:spacing w:after="120" w:line="300" w:lineRule="exact"/>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0">
    <w:name w:val="List Number"/>
    <w:basedOn w:val="a0"/>
    <w:uiPriority w:val="99"/>
    <w:semiHidden/>
    <w:rsid w:val="00AB57B5"/>
    <w:pPr>
      <w:numPr>
        <w:numId w:val="1"/>
      </w:numPr>
    </w:pPr>
  </w:style>
  <w:style w:type="paragraph" w:styleId="2f1">
    <w:name w:val="List Number 2"/>
    <w:basedOn w:val="a0"/>
    <w:uiPriority w:val="99"/>
    <w:semiHidden/>
    <w:rsid w:val="00AB57B5"/>
    <w:pPr>
      <w:numPr>
        <w:numId w:val="2"/>
      </w:numPr>
    </w:pPr>
  </w:style>
  <w:style w:type="paragraph" w:styleId="3e">
    <w:name w:val="List Number 3"/>
    <w:basedOn w:val="a0"/>
    <w:uiPriority w:val="99"/>
    <w:semiHidden/>
    <w:rsid w:val="00AB57B5"/>
    <w:pPr>
      <w:numPr>
        <w:numId w:val="3"/>
      </w:numPr>
    </w:pPr>
  </w:style>
  <w:style w:type="paragraph" w:styleId="47">
    <w:name w:val="List Number 4"/>
    <w:basedOn w:val="a0"/>
    <w:uiPriority w:val="99"/>
    <w:semiHidden/>
    <w:rsid w:val="00AB57B5"/>
    <w:pPr>
      <w:numPr>
        <w:numId w:val="4"/>
      </w:numPr>
    </w:pPr>
  </w:style>
  <w:style w:type="paragraph" w:styleId="56">
    <w:name w:val="List Number 5"/>
    <w:basedOn w:val="a0"/>
    <w:uiPriority w:val="99"/>
    <w:semiHidden/>
    <w:rsid w:val="00AB57B5"/>
    <w:pPr>
      <w:numPr>
        <w:numId w:val="5"/>
      </w:numPr>
    </w:pPr>
  </w:style>
  <w:style w:type="paragraph" w:styleId="affff1">
    <w:name w:val="List Bullet"/>
    <w:basedOn w:val="a0"/>
    <w:uiPriority w:val="99"/>
    <w:semiHidden/>
    <w:rsid w:val="00AB57B5"/>
    <w:pPr>
      <w:numPr>
        <w:numId w:val="6"/>
      </w:numPr>
    </w:pPr>
  </w:style>
  <w:style w:type="paragraph" w:styleId="2f2">
    <w:name w:val="List Bullet 2"/>
    <w:basedOn w:val="a0"/>
    <w:uiPriority w:val="99"/>
    <w:semiHidden/>
    <w:rsid w:val="00AB57B5"/>
    <w:pPr>
      <w:numPr>
        <w:numId w:val="7"/>
      </w:numPr>
    </w:pPr>
  </w:style>
  <w:style w:type="paragraph" w:styleId="3f">
    <w:name w:val="List Bullet 3"/>
    <w:basedOn w:val="a0"/>
    <w:uiPriority w:val="99"/>
    <w:semiHidden/>
    <w:rsid w:val="00AB57B5"/>
    <w:pPr>
      <w:numPr>
        <w:numId w:val="8"/>
      </w:numPr>
    </w:pPr>
  </w:style>
  <w:style w:type="paragraph" w:styleId="48">
    <w:name w:val="List Bullet 4"/>
    <w:basedOn w:val="a0"/>
    <w:uiPriority w:val="99"/>
    <w:semiHidden/>
    <w:rsid w:val="00AB57B5"/>
    <w:pPr>
      <w:numPr>
        <w:numId w:val="9"/>
      </w:numPr>
    </w:pPr>
  </w:style>
  <w:style w:type="paragraph" w:styleId="57">
    <w:name w:val="List Bullet 5"/>
    <w:basedOn w:val="a0"/>
    <w:uiPriority w:val="99"/>
    <w:semiHidden/>
    <w:rsid w:val="00AB57B5"/>
    <w:pPr>
      <w:numPr>
        <w:numId w:val="10"/>
      </w:numPr>
    </w:pPr>
  </w:style>
  <w:style w:type="paragraph" w:styleId="affff2">
    <w:name w:val="Date"/>
    <w:basedOn w:val="a0"/>
    <w:next w:val="a0"/>
    <w:link w:val="affff3"/>
    <w:uiPriority w:val="99"/>
    <w:semiHidden/>
    <w:rsid w:val="00AB57B5"/>
  </w:style>
  <w:style w:type="character" w:customStyle="1" w:styleId="affff3">
    <w:name w:val="תאריך תו"/>
    <w:basedOn w:val="a1"/>
    <w:link w:val="affff2"/>
    <w:uiPriority w:val="99"/>
    <w:semiHidden/>
    <w:locked/>
    <w:rPr>
      <w:rFonts w:cs="FrankRuehl"/>
      <w:sz w:val="24"/>
      <w:szCs w:val="24"/>
      <w:lang w:bidi="he-IL"/>
    </w:rPr>
  </w:style>
  <w:style w:type="paragraph" w:styleId="affff4">
    <w:name w:val="Title"/>
    <w:basedOn w:val="a0"/>
    <w:link w:val="affff5"/>
    <w:uiPriority w:val="99"/>
    <w:qFormat/>
    <w:rsid w:val="00AB57B5"/>
    <w:pPr>
      <w:spacing w:before="240" w:after="60"/>
      <w:jc w:val="center"/>
      <w:outlineLvl w:val="0"/>
    </w:pPr>
    <w:rPr>
      <w:rFonts w:ascii="Arial" w:hAnsi="Arial" w:cs="Arial"/>
      <w:b/>
      <w:bCs/>
      <w:kern w:val="28"/>
      <w:sz w:val="32"/>
      <w:szCs w:val="32"/>
    </w:rPr>
  </w:style>
  <w:style w:type="character" w:customStyle="1" w:styleId="affff5">
    <w:name w:val="תואר תו"/>
    <w:basedOn w:val="a1"/>
    <w:link w:val="affff4"/>
    <w:uiPriority w:val="99"/>
    <w:locked/>
    <w:rPr>
      <w:rFonts w:ascii="Cambria" w:eastAsia="Times New Roman" w:hAnsi="Cambria" w:cs="Times New Roman"/>
      <w:b/>
      <w:bCs/>
      <w:kern w:val="28"/>
      <w:sz w:val="32"/>
      <w:szCs w:val="32"/>
    </w:rPr>
  </w:style>
  <w:style w:type="paragraph" w:customStyle="1" w:styleId="affff6">
    <w:name w:val="מחבר"/>
    <w:basedOn w:val="a0"/>
    <w:uiPriority w:val="99"/>
    <w:semiHidden/>
    <w:rsid w:val="009116EC"/>
    <w:pPr>
      <w:spacing w:before="120" w:after="360" w:line="360" w:lineRule="auto"/>
      <w:jc w:val="center"/>
    </w:pPr>
  </w:style>
  <w:style w:type="paragraph" w:customStyle="1" w:styleId="affff7">
    <w:name w:val="עורכים"/>
    <w:basedOn w:val="a0"/>
    <w:uiPriority w:val="99"/>
    <w:semiHidden/>
    <w:rsid w:val="00393EB8"/>
    <w:pPr>
      <w:spacing w:after="0" w:line="240" w:lineRule="auto"/>
      <w:jc w:val="right"/>
    </w:pPr>
    <w:rPr>
      <w:b/>
      <w:bCs/>
    </w:rPr>
  </w:style>
  <w:style w:type="paragraph" w:customStyle="1" w:styleId="affff8">
    <w:name w:val="עורך לשוני"/>
    <w:basedOn w:val="a0"/>
    <w:autoRedefine/>
    <w:uiPriority w:val="99"/>
    <w:semiHidden/>
    <w:rsid w:val="00393EB8"/>
    <w:pPr>
      <w:spacing w:after="0" w:line="240" w:lineRule="auto"/>
      <w:jc w:val="right"/>
    </w:pPr>
    <w:rPr>
      <w:szCs w:val="20"/>
    </w:rPr>
  </w:style>
  <w:style w:type="character" w:customStyle="1" w:styleId="affff9">
    <w:name w:val="מס גליון"/>
    <w:basedOn w:val="a1"/>
    <w:uiPriority w:val="99"/>
    <w:semiHidden/>
    <w:rsid w:val="00393EB8"/>
    <w:rPr>
      <w:rFonts w:cs="Times New Roman"/>
      <w:b/>
      <w:bCs/>
      <w:sz w:val="24"/>
    </w:rPr>
  </w:style>
  <w:style w:type="paragraph" w:customStyle="1" w:styleId="affffa">
    <w:name w:val="מדינת"/>
    <w:basedOn w:val="3"/>
    <w:autoRedefine/>
    <w:uiPriority w:val="99"/>
    <w:semiHidden/>
    <w:rsid w:val="004375C4"/>
    <w:rPr>
      <w:sz w:val="28"/>
      <w:szCs w:val="28"/>
    </w:rPr>
  </w:style>
  <w:style w:type="paragraph" w:customStyle="1" w:styleId="affffb">
    <w:name w:val="המחלקה"/>
    <w:basedOn w:val="3"/>
    <w:uiPriority w:val="99"/>
    <w:semiHidden/>
    <w:rsid w:val="008908E4"/>
    <w:rPr>
      <w:b w:val="0"/>
      <w:bCs w:val="0"/>
    </w:rPr>
  </w:style>
  <w:style w:type="numbering" w:styleId="1ai">
    <w:name w:val="Outline List 1"/>
    <w:basedOn w:val="a3"/>
    <w:uiPriority w:val="99"/>
    <w:semiHidden/>
    <w:unhideWhenUsed/>
    <w:pPr>
      <w:numPr>
        <w:numId w:val="22"/>
      </w:numPr>
    </w:pPr>
  </w:style>
  <w:style w:type="numbering" w:styleId="111111">
    <w:name w:val="Outline List 2"/>
    <w:basedOn w:val="a3"/>
    <w:uiPriority w:val="99"/>
    <w:semiHidden/>
    <w:unhideWhenUsed/>
    <w:pPr>
      <w:numPr>
        <w:numId w:val="21"/>
      </w:numPr>
    </w:pPr>
  </w:style>
  <w:style w:type="numbering" w:styleId="a">
    <w:name w:val="Outline List 3"/>
    <w:basedOn w:val="a3"/>
    <w:uiPriority w:val="99"/>
    <w:semiHidden/>
    <w:unhideWhenUsed/>
    <w:pPr>
      <w:numPr>
        <w:numId w:val="2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at.ac.il/mishpat-ivri" TargetMode="External"/><Relationship Id="rId3" Type="http://schemas.openxmlformats.org/officeDocument/2006/relationships/settings" Target="settings.xml"/><Relationship Id="rId7" Type="http://schemas.openxmlformats.org/officeDocument/2006/relationships/hyperlink" Target="http://www.justice.gov.il/mojheb/tfu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justice.gov.il/NR/rdonlyres/0DCD6467-9B31-44ED-9532-DAA87BD3BFE2/0/nisuimpratiim1.do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1974</Words>
  <Characters>10444</Characters>
  <Application>Microsoft Office Word</Application>
  <DocSecurity>0</DocSecurity>
  <Lines>174</Lines>
  <Paragraphs>68</Paragraphs>
  <ScaleCrop>false</ScaleCrop>
  <Company>Ministry Of Justice</Company>
  <LinksUpToDate>false</LinksUpToDate>
  <CharactersWithSpaces>12350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מדינת ישראל</dc:title>
  <dc:creator>מיכאל ויגודה</dc:creator>
  <cp:lastModifiedBy>bb bt</cp:lastModifiedBy>
  <cp:revision>2</cp:revision>
  <cp:lastPrinted>2009-08-20T16:31:00Z</cp:lastPrinted>
  <dcterms:created xsi:type="dcterms:W3CDTF">2015-06-09T11:40:00Z</dcterms:created>
  <dcterms:modified xsi:type="dcterms:W3CDTF">2015-06-09T11:40:00Z</dcterms:modified>
</cp:coreProperties>
</file>