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ayout w:type="fixed"/>
        <w:tblLook w:val="0000"/>
      </w:tblPr>
      <w:tblGrid>
        <w:gridCol w:w="2847"/>
        <w:gridCol w:w="2950"/>
        <w:gridCol w:w="3481"/>
      </w:tblGrid>
      <w:tr w:rsidR="007A7D17">
        <w:tblPrEx>
          <w:tblCellMar>
            <w:top w:w="0" w:type="dxa"/>
            <w:bottom w:w="0" w:type="dxa"/>
          </w:tblCellMar>
        </w:tblPrEx>
        <w:trPr>
          <w:cantSplit/>
          <w:jc w:val="center"/>
        </w:trPr>
        <w:tc>
          <w:tcPr>
            <w:tcW w:w="2847" w:type="dxa"/>
            <w:tcBorders>
              <w:top w:val="nil"/>
              <w:left w:val="nil"/>
              <w:bottom w:val="nil"/>
              <w:right w:val="nil"/>
            </w:tcBorders>
          </w:tcPr>
          <w:p w:rsidR="007A7D17" w:rsidRPr="008908E4" w:rsidRDefault="007A7D17" w:rsidP="004375C4">
            <w:pPr>
              <w:pStyle w:val="affffa"/>
              <w:rPr>
                <w:rtl/>
              </w:rPr>
            </w:pPr>
            <w:r w:rsidRPr="008908E4">
              <w:rPr>
                <w:rtl/>
              </w:rPr>
              <w:t>מדינת ישראל</w:t>
            </w:r>
          </w:p>
          <w:p w:rsidR="007A7D17" w:rsidRDefault="007A7D17" w:rsidP="004375C4">
            <w:pPr>
              <w:pStyle w:val="3"/>
              <w:rPr>
                <w:rtl/>
              </w:rPr>
            </w:pPr>
            <w:r>
              <w:rPr>
                <w:rtl/>
              </w:rPr>
              <w:t>משרד המשפטים</w:t>
            </w:r>
          </w:p>
          <w:p w:rsidR="007A7D17" w:rsidRPr="008908E4" w:rsidRDefault="007A7D17" w:rsidP="004375C4">
            <w:pPr>
              <w:pStyle w:val="3"/>
            </w:pPr>
            <w:r w:rsidRPr="008908E4">
              <w:rPr>
                <w:rtl/>
              </w:rPr>
              <w:t>המחלקה למשפט עברי</w:t>
            </w:r>
          </w:p>
        </w:tc>
        <w:tc>
          <w:tcPr>
            <w:tcW w:w="2950" w:type="dxa"/>
            <w:tcBorders>
              <w:top w:val="nil"/>
              <w:left w:val="nil"/>
              <w:bottom w:val="nil"/>
              <w:right w:val="nil"/>
            </w:tcBorders>
          </w:tcPr>
          <w:p w:rsidR="007A7D17" w:rsidRDefault="007A7D17" w:rsidP="004375C4">
            <w:pPr>
              <w:pStyle w:val="3"/>
            </w:pPr>
          </w:p>
        </w:tc>
        <w:tc>
          <w:tcPr>
            <w:tcW w:w="3481" w:type="dxa"/>
            <w:tcBorders>
              <w:top w:val="nil"/>
              <w:left w:val="nil"/>
              <w:bottom w:val="nil"/>
              <w:right w:val="nil"/>
            </w:tcBorders>
          </w:tcPr>
          <w:p w:rsidR="007A7D17" w:rsidRDefault="007A7D17" w:rsidP="004375C4">
            <w:pPr>
              <w:pStyle w:val="3"/>
              <w:rPr>
                <w:rtl/>
              </w:rPr>
            </w:pPr>
            <w:r>
              <w:rPr>
                <w:rtl/>
              </w:rPr>
              <w:t>המרכז להוראת</w:t>
            </w:r>
          </w:p>
          <w:p w:rsidR="007A7D17" w:rsidRDefault="007A7D17" w:rsidP="004375C4">
            <w:pPr>
              <w:pStyle w:val="3"/>
              <w:rPr>
                <w:rtl/>
              </w:rPr>
            </w:pPr>
            <w:r>
              <w:rPr>
                <w:rtl/>
              </w:rPr>
              <w:t>המשפט העברי ולימודו</w:t>
            </w:r>
          </w:p>
          <w:p w:rsidR="007A7D17" w:rsidRPr="008908E4" w:rsidRDefault="004375C4" w:rsidP="004375C4">
            <w:r>
              <w:rPr>
                <w:rtl/>
              </w:rPr>
              <w:t xml:space="preserve">                </w:t>
            </w:r>
            <w:r w:rsidR="007A7D17" w:rsidRPr="008908E4">
              <w:rPr>
                <w:rtl/>
              </w:rPr>
              <w:t>מכללת "שערי משפט"</w:t>
            </w:r>
          </w:p>
        </w:tc>
      </w:tr>
    </w:tbl>
    <w:p w:rsidR="007A7D17" w:rsidRDefault="007A7D17" w:rsidP="004375C4">
      <w:pPr>
        <w:rPr>
          <w:rtl/>
        </w:rPr>
      </w:pPr>
    </w:p>
    <w:p w:rsidR="007A7D17" w:rsidRDefault="007A7D17" w:rsidP="004375C4">
      <w:pPr>
        <w:rPr>
          <w:rtl/>
        </w:rPr>
      </w:pPr>
    </w:p>
    <w:p w:rsidR="007A7D17" w:rsidRDefault="007A7D17" w:rsidP="004375C4">
      <w:pPr>
        <w:pStyle w:val="afb"/>
        <w:rPr>
          <w:rtl/>
        </w:rPr>
      </w:pPr>
      <w:r>
        <w:rPr>
          <w:rtl/>
        </w:rPr>
        <w:t>פרשת השבוע</w:t>
      </w:r>
    </w:p>
    <w:p w:rsidR="007A7D17" w:rsidRDefault="007A7D17" w:rsidP="004375C4">
      <w:pPr>
        <w:rPr>
          <w:rtl/>
        </w:rPr>
      </w:pPr>
    </w:p>
    <w:p w:rsidR="007A7D17" w:rsidRDefault="007A7D17" w:rsidP="004375C4">
      <w:pPr>
        <w:rPr>
          <w:rtl/>
        </w:rPr>
      </w:pPr>
    </w:p>
    <w:tbl>
      <w:tblPr>
        <w:bidiVisual/>
        <w:tblW w:w="0" w:type="auto"/>
        <w:tblInd w:w="50" w:type="dxa"/>
        <w:tblLayout w:type="fixed"/>
        <w:tblLook w:val="0000"/>
      </w:tblPr>
      <w:tblGrid>
        <w:gridCol w:w="4622"/>
        <w:gridCol w:w="5075"/>
      </w:tblGrid>
      <w:tr w:rsidR="007A7D17">
        <w:tblPrEx>
          <w:tblCellMar>
            <w:top w:w="0" w:type="dxa"/>
            <w:bottom w:w="0" w:type="dxa"/>
          </w:tblCellMar>
        </w:tblPrEx>
        <w:trPr>
          <w:trHeight w:val="412"/>
        </w:trPr>
        <w:tc>
          <w:tcPr>
            <w:tcW w:w="4622" w:type="dxa"/>
            <w:tcBorders>
              <w:top w:val="nil"/>
              <w:left w:val="nil"/>
              <w:bottom w:val="nil"/>
              <w:right w:val="nil"/>
            </w:tcBorders>
          </w:tcPr>
          <w:p w:rsidR="007A7D17" w:rsidRDefault="007A7D17" w:rsidP="004375C4">
            <w:r w:rsidRPr="00393EB8">
              <w:rPr>
                <w:rStyle w:val="affff9"/>
                <w:rFonts w:cs="FrankRuehl"/>
                <w:rtl/>
              </w:rPr>
              <w:t xml:space="preserve">פרשת </w:t>
            </w:r>
            <w:r w:rsidR="00337B60">
              <w:rPr>
                <w:rStyle w:val="affff9"/>
                <w:rFonts w:cs="FrankRuehl"/>
                <w:rtl/>
              </w:rPr>
              <w:t>בהעלתך</w:t>
            </w:r>
            <w:r w:rsidRPr="00393EB8">
              <w:rPr>
                <w:rStyle w:val="affff9"/>
                <w:rFonts w:cs="FrankRuehl"/>
                <w:rtl/>
              </w:rPr>
              <w:t>, תשס"</w:t>
            </w:r>
            <w:r w:rsidR="00337B60">
              <w:rPr>
                <w:rStyle w:val="affff9"/>
                <w:rFonts w:cs="FrankRuehl"/>
                <w:rtl/>
              </w:rPr>
              <w:t>ט</w:t>
            </w:r>
            <w:r w:rsidRPr="00393EB8">
              <w:rPr>
                <w:rStyle w:val="affff9"/>
                <w:rFonts w:cs="FrankRuehl"/>
                <w:rtl/>
              </w:rPr>
              <w:t>,</w:t>
            </w:r>
            <w:r w:rsidRPr="00AB57B5">
              <w:rPr>
                <w:rtl/>
              </w:rPr>
              <w:t xml:space="preserve"> </w:t>
            </w:r>
            <w:r w:rsidRPr="00393EB8">
              <w:rPr>
                <w:rStyle w:val="affff9"/>
                <w:rFonts w:cs="FrankRuehl"/>
                <w:rtl/>
              </w:rPr>
              <w:t xml:space="preserve">גיליון מס' </w:t>
            </w:r>
            <w:r w:rsidR="00337B60">
              <w:rPr>
                <w:rStyle w:val="affff9"/>
                <w:rFonts w:cs="FrankRuehl"/>
                <w:rtl/>
              </w:rPr>
              <w:t>348</w:t>
            </w:r>
          </w:p>
        </w:tc>
        <w:tc>
          <w:tcPr>
            <w:tcW w:w="5075" w:type="dxa"/>
            <w:tcBorders>
              <w:top w:val="nil"/>
              <w:left w:val="nil"/>
              <w:bottom w:val="nil"/>
              <w:right w:val="nil"/>
            </w:tcBorders>
          </w:tcPr>
          <w:p w:rsidR="009116EC" w:rsidRDefault="009116EC" w:rsidP="004375C4">
            <w:pPr>
              <w:pStyle w:val="affff7"/>
              <w:rPr>
                <w:rtl/>
              </w:rPr>
            </w:pPr>
            <w:r>
              <w:rPr>
                <w:rtl/>
              </w:rPr>
              <w:t>עורכים: אביעד הכהן, מיכאל ויגודה</w:t>
            </w:r>
          </w:p>
          <w:p w:rsidR="007A7D17" w:rsidRPr="00393EB8" w:rsidRDefault="009116EC" w:rsidP="004375C4">
            <w:pPr>
              <w:pStyle w:val="affff8"/>
            </w:pPr>
            <w:r w:rsidRPr="00393EB8">
              <w:rPr>
                <w:rtl/>
              </w:rPr>
              <w:t xml:space="preserve">עריכה לשונית: יחיאל קארה </w:t>
            </w:r>
          </w:p>
        </w:tc>
      </w:tr>
    </w:tbl>
    <w:p w:rsidR="007A7D17" w:rsidRDefault="007A7D17" w:rsidP="004375C4">
      <w:pPr>
        <w:rPr>
          <w:rtl/>
        </w:rPr>
      </w:pPr>
    </w:p>
    <w:p w:rsidR="00337B60" w:rsidRDefault="00337B60" w:rsidP="00337B60">
      <w:pPr>
        <w:pStyle w:val="afff0"/>
        <w:rPr>
          <w:rtl/>
        </w:rPr>
      </w:pPr>
      <w:r w:rsidRPr="00337B60">
        <w:rPr>
          <w:rFonts w:ascii="Times New Roman" w:hAnsi="Times New Roman"/>
          <w:b/>
          <w:bCs/>
          <w:shadow/>
          <w:szCs w:val="32"/>
          <w:rtl/>
        </w:rPr>
        <w:t>"</w:t>
      </w:r>
      <w:r>
        <w:rPr>
          <w:rFonts w:ascii="Times New Roman" w:hAnsi="Times New Roman"/>
          <w:b/>
          <w:bCs/>
          <w:shadow/>
          <w:szCs w:val="32"/>
          <w:rtl/>
        </w:rPr>
        <w:t>'</w:t>
      </w:r>
      <w:r w:rsidRPr="00337B60">
        <w:rPr>
          <w:rFonts w:ascii="Times New Roman" w:hAnsi="Times New Roman"/>
          <w:b/>
          <w:bCs/>
          <w:shadow/>
          <w:szCs w:val="32"/>
          <w:rtl/>
        </w:rPr>
        <w:t>ותדבר מרים ואהרן במשה על אֹדות האשה</w:t>
      </w:r>
      <w:r>
        <w:rPr>
          <w:rFonts w:ascii="Times New Roman" w:hAnsi="Times New Roman"/>
          <w:b/>
          <w:bCs/>
          <w:shadow/>
          <w:szCs w:val="32"/>
          <w:rtl/>
        </w:rPr>
        <w:t>'</w:t>
      </w:r>
      <w:r w:rsidRPr="00337B60">
        <w:rPr>
          <w:rFonts w:ascii="Times New Roman" w:hAnsi="Times New Roman"/>
          <w:b/>
          <w:bCs/>
          <w:shadow/>
          <w:szCs w:val="32"/>
          <w:rtl/>
        </w:rPr>
        <w:t xml:space="preserve"> – על אודות גירושיה"</w:t>
      </w:r>
    </w:p>
    <w:p w:rsidR="007A7D17" w:rsidRPr="00AB57B5" w:rsidRDefault="007A7D17" w:rsidP="00337B60">
      <w:pPr>
        <w:pStyle w:val="afff0"/>
        <w:rPr>
          <w:rtl/>
        </w:rPr>
      </w:pPr>
      <w:r w:rsidRPr="00AB57B5">
        <w:rPr>
          <w:rtl/>
        </w:rPr>
        <w:t xml:space="preserve">על </w:t>
      </w:r>
      <w:r w:rsidR="00337B60">
        <w:rPr>
          <w:rtl/>
        </w:rPr>
        <w:t>הזכות לגרש ולהתגרש</w:t>
      </w:r>
    </w:p>
    <w:p w:rsidR="007A7D17" w:rsidRPr="00AB57B5" w:rsidRDefault="00337B60" w:rsidP="004375C4">
      <w:pPr>
        <w:pStyle w:val="affff6"/>
        <w:rPr>
          <w:rtl/>
        </w:rPr>
        <w:sectPr w:rsidR="007A7D17" w:rsidRPr="00AB57B5" w:rsidSect="007627CD">
          <w:pgSz w:w="11907" w:h="16840"/>
          <w:pgMar w:top="624" w:right="907" w:bottom="851" w:left="907" w:header="709" w:footer="709" w:gutter="0"/>
          <w:cols w:space="709"/>
          <w:titlePg/>
          <w:bidi/>
        </w:sectPr>
      </w:pPr>
      <w:r>
        <w:rPr>
          <w:rtl/>
        </w:rPr>
        <w:t>אליאב שוחטמן</w:t>
      </w:r>
      <w:r w:rsidR="007A7D17" w:rsidRPr="00AB57B5">
        <w:rPr>
          <w:rtl/>
        </w:rPr>
        <w:t>*</w:t>
      </w:r>
    </w:p>
    <w:p w:rsidR="00337B60" w:rsidRDefault="00337B60" w:rsidP="00337B60">
      <w:pPr>
        <w:pStyle w:val="2"/>
        <w:rPr>
          <w:rtl/>
        </w:rPr>
      </w:pPr>
      <w:r w:rsidRPr="00774E7D">
        <w:rPr>
          <w:rtl/>
        </w:rPr>
        <w:lastRenderedPageBreak/>
        <w:t>פתיחה</w:t>
      </w:r>
    </w:p>
    <w:p w:rsidR="00337B60" w:rsidRDefault="00337B60" w:rsidP="00A052CB">
      <w:pPr>
        <w:rPr>
          <w:rtl/>
        </w:rPr>
      </w:pPr>
      <w:r>
        <w:rPr>
          <w:rtl/>
        </w:rPr>
        <w:t>על פי פירוש רש"י בפרשתנו</w:t>
      </w:r>
      <w:r>
        <w:rPr>
          <w:rStyle w:val="a8"/>
          <w:rFonts w:cs="David"/>
          <w:rtl/>
        </w:rPr>
        <w:footnoteReference w:id="1"/>
      </w:r>
      <w:r>
        <w:rPr>
          <w:rtl/>
        </w:rPr>
        <w:t xml:space="preserve">, גירש משה </w:t>
      </w:r>
      <w:r w:rsidR="00A052CB">
        <w:rPr>
          <w:rtl/>
        </w:rPr>
        <w:t xml:space="preserve">רבנו </w:t>
      </w:r>
      <w:r>
        <w:rPr>
          <w:rtl/>
        </w:rPr>
        <w:t>את צפורה אשתו, ועל אודות גירושין אלו דיברו מרים ואהרן במשה. לפי אחת המסורות, היה זה אהרן שיעץ למשה, קודם שחזר ממדיין למצרים, שלא י</w:t>
      </w:r>
      <w:r w:rsidR="00A052CB">
        <w:rPr>
          <w:rtl/>
        </w:rPr>
        <w:t>י</w:t>
      </w:r>
      <w:r>
        <w:rPr>
          <w:rtl/>
        </w:rPr>
        <w:t xml:space="preserve">קח </w:t>
      </w:r>
      <w:r w:rsidR="00A052CB">
        <w:rPr>
          <w:rtl/>
        </w:rPr>
        <w:t xml:space="preserve">עמו </w:t>
      </w:r>
      <w:r>
        <w:rPr>
          <w:rtl/>
        </w:rPr>
        <w:t>למצרים את אשתו ו</w:t>
      </w:r>
      <w:r w:rsidR="00A052CB">
        <w:rPr>
          <w:rtl/>
        </w:rPr>
        <w:t xml:space="preserve">את </w:t>
      </w:r>
      <w:r>
        <w:rPr>
          <w:rtl/>
        </w:rPr>
        <w:t xml:space="preserve">בניו, כדי לחסוך מהם את התלאות והצרות שבאו על עם ישראל במצרים, ואז </w:t>
      </w:r>
      <w:r w:rsidR="00A052CB">
        <w:rPr>
          <w:rtl/>
        </w:rPr>
        <w:t>החליט משה ל</w:t>
      </w:r>
      <w:r>
        <w:rPr>
          <w:rtl/>
        </w:rPr>
        <w:t>גרש את צפורה</w:t>
      </w:r>
      <w:r>
        <w:rPr>
          <w:rStyle w:val="a8"/>
          <w:rFonts w:cs="David"/>
          <w:rtl/>
        </w:rPr>
        <w:footnoteReference w:id="2"/>
      </w:r>
      <w:r>
        <w:rPr>
          <w:rtl/>
        </w:rPr>
        <w:t>. וזה פשר מה שנאמר לאחר מכן:</w:t>
      </w:r>
      <w:r>
        <w:rPr>
          <w:rFonts w:ascii="Arial" w:hAnsi="Arial"/>
          <w:rtl/>
        </w:rPr>
        <w:t xml:space="preserve"> </w:t>
      </w:r>
      <w:r w:rsidRPr="00395FFD">
        <w:rPr>
          <w:rFonts w:ascii="Arial" w:hAnsi="Arial"/>
          <w:rtl/>
        </w:rPr>
        <w:t>"ויקח יתרו חתן משה את צפרה אשת משה</w:t>
      </w:r>
      <w:r w:rsidR="00A052CB">
        <w:rPr>
          <w:rFonts w:ascii="Arial" w:hAnsi="Arial"/>
          <w:rtl/>
        </w:rPr>
        <w:t>,</w:t>
      </w:r>
      <w:r w:rsidRPr="00395FFD">
        <w:rPr>
          <w:rFonts w:ascii="Arial" w:hAnsi="Arial"/>
          <w:rtl/>
        </w:rPr>
        <w:t xml:space="preserve"> אחר </w:t>
      </w:r>
      <w:r w:rsidRPr="00337B60">
        <w:rPr>
          <w:rStyle w:val="aff1"/>
          <w:rtl/>
        </w:rPr>
        <w:t>שלוחיה</w:t>
      </w:r>
      <w:r w:rsidRPr="00395FFD">
        <w:rPr>
          <w:rFonts w:ascii="Arial" w:hAnsi="Arial"/>
          <w:rtl/>
        </w:rPr>
        <w:t xml:space="preserve">" </w:t>
      </w:r>
      <w:r w:rsidRPr="00337B60">
        <w:rPr>
          <w:rFonts w:ascii="Arial" w:hAnsi="Arial"/>
          <w:rtl/>
        </w:rPr>
        <w:t>(</w:t>
      </w:r>
      <w:r w:rsidRPr="00337B60">
        <w:rPr>
          <w:rtl/>
        </w:rPr>
        <w:t>שמות יח, ב)</w:t>
      </w:r>
      <w:r w:rsidR="00A052CB">
        <w:rPr>
          <w:rtl/>
        </w:rPr>
        <w:t>,</w:t>
      </w:r>
      <w:r>
        <w:rPr>
          <w:rFonts w:ascii="Arial" w:hAnsi="Arial"/>
          <w:rtl/>
        </w:rPr>
        <w:t xml:space="preserve"> </w:t>
      </w:r>
      <w:r w:rsidR="00A052CB">
        <w:rPr>
          <w:rFonts w:ascii="Arial" w:hAnsi="Arial"/>
          <w:rtl/>
        </w:rPr>
        <w:t>שמשמעו כמו</w:t>
      </w:r>
      <w:r>
        <w:rPr>
          <w:rFonts w:ascii="Arial" w:hAnsi="Arial"/>
          <w:rtl/>
        </w:rPr>
        <w:t>:</w:t>
      </w:r>
      <w:r w:rsidRPr="00395FFD">
        <w:rPr>
          <w:rFonts w:ascii="Arial" w:hAnsi="Arial"/>
          <w:rtl/>
        </w:rPr>
        <w:t xml:space="preserve"> "ושלחה מביתו"</w:t>
      </w:r>
      <w:r w:rsidR="00A052CB">
        <w:rPr>
          <w:rFonts w:ascii="Arial" w:hAnsi="Arial"/>
          <w:rtl/>
        </w:rPr>
        <w:t xml:space="preserve"> (דברים כד,</w:t>
      </w:r>
      <w:r w:rsidR="0009096C">
        <w:rPr>
          <w:rFonts w:ascii="Arial" w:hAnsi="Arial"/>
          <w:rtl/>
        </w:rPr>
        <w:t xml:space="preserve"> </w:t>
      </w:r>
      <w:r w:rsidR="00A052CB">
        <w:rPr>
          <w:rFonts w:ascii="Arial" w:hAnsi="Arial"/>
          <w:rtl/>
        </w:rPr>
        <w:t>א)</w:t>
      </w:r>
      <w:r>
        <w:rPr>
          <w:rFonts w:ascii="Arial" w:hAnsi="Arial"/>
          <w:rtl/>
        </w:rPr>
        <w:t>, דהיינו</w:t>
      </w:r>
      <w:r w:rsidRPr="00395FFD">
        <w:rPr>
          <w:rFonts w:ascii="Arial" w:hAnsi="Arial"/>
          <w:rtl/>
        </w:rPr>
        <w:t xml:space="preserve"> שנתגרשה ממשה רבנ</w:t>
      </w:r>
      <w:r>
        <w:rPr>
          <w:rFonts w:ascii="Arial" w:hAnsi="Arial"/>
          <w:rtl/>
        </w:rPr>
        <w:t xml:space="preserve">ו. אין התורה, וגם לא חז"ל, מרבים בפרטים על גירושין אלו, שהם </w:t>
      </w:r>
      <w:r w:rsidR="00A052CB">
        <w:rPr>
          <w:rFonts w:ascii="Arial" w:hAnsi="Arial"/>
          <w:rtl/>
        </w:rPr>
        <w:t>ב</w:t>
      </w:r>
      <w:r>
        <w:rPr>
          <w:rFonts w:ascii="Arial" w:hAnsi="Arial"/>
          <w:rtl/>
        </w:rPr>
        <w:t>ל</w:t>
      </w:r>
      <w:r w:rsidR="00A052CB">
        <w:rPr>
          <w:rFonts w:ascii="Arial" w:hAnsi="Arial"/>
          <w:rtl/>
        </w:rPr>
        <w:t>י</w:t>
      </w:r>
      <w:r>
        <w:rPr>
          <w:rFonts w:ascii="Arial" w:hAnsi="Arial"/>
          <w:rtl/>
        </w:rPr>
        <w:t xml:space="preserve"> ספק מן הגירושין המתועדים הקדומים ביותר בקורות עמנו.</w:t>
      </w:r>
      <w:r>
        <w:rPr>
          <w:rtl/>
        </w:rPr>
        <w:t xml:space="preserve"> כך, למשל, אין אנו יודעים אם גירושין אלו – שהתרחשו לפני מתן תורה – היו </w:t>
      </w:r>
      <w:r w:rsidR="00A052CB">
        <w:rPr>
          <w:rtl/>
        </w:rPr>
        <w:t xml:space="preserve">על </w:t>
      </w:r>
      <w:r>
        <w:rPr>
          <w:rtl/>
        </w:rPr>
        <w:t>דעת צפורה</w:t>
      </w:r>
      <w:r w:rsidR="00A052CB">
        <w:rPr>
          <w:rtl/>
        </w:rPr>
        <w:t>,</w:t>
      </w:r>
      <w:r>
        <w:rPr>
          <w:rtl/>
        </w:rPr>
        <w:t xml:space="preserve"> ואם נדרשה הסכמתה? האם הגירושין היו </w:t>
      </w:r>
      <w:r>
        <w:rPr>
          <w:rtl/>
        </w:rPr>
        <w:lastRenderedPageBreak/>
        <w:t>זכותו של הבעל</w:t>
      </w:r>
      <w:r w:rsidR="00A052CB">
        <w:rPr>
          <w:rtl/>
        </w:rPr>
        <w:t>?</w:t>
      </w:r>
      <w:r>
        <w:rPr>
          <w:rtl/>
        </w:rPr>
        <w:t xml:space="preserve"> או שמא </w:t>
      </w:r>
      <w:r w:rsidR="00A052CB">
        <w:rPr>
          <w:rtl/>
        </w:rPr>
        <w:t xml:space="preserve">עמדה </w:t>
      </w:r>
      <w:r>
        <w:rPr>
          <w:rtl/>
        </w:rPr>
        <w:t xml:space="preserve">גם לאישה הזכות לדרוש </w:t>
      </w:r>
      <w:r w:rsidR="00A052CB">
        <w:rPr>
          <w:rtl/>
        </w:rPr>
        <w:t xml:space="preserve">מבעלה </w:t>
      </w:r>
      <w:r>
        <w:rPr>
          <w:rtl/>
        </w:rPr>
        <w:t xml:space="preserve">גירושין? </w:t>
      </w:r>
    </w:p>
    <w:p w:rsidR="00337B60" w:rsidRPr="00395FFD" w:rsidRDefault="00337B60" w:rsidP="00A052CB">
      <w:pPr>
        <w:rPr>
          <w:rtl/>
        </w:rPr>
      </w:pPr>
      <w:r>
        <w:rPr>
          <w:rtl/>
        </w:rPr>
        <w:t xml:space="preserve">מכל מקום, על פי דין תורה, הבעל </w:t>
      </w:r>
      <w:r w:rsidR="00A052CB">
        <w:rPr>
          <w:rtl/>
        </w:rPr>
        <w:t xml:space="preserve">רשאי </w:t>
      </w:r>
      <w:r>
        <w:rPr>
          <w:rtl/>
        </w:rPr>
        <w:t>לגרש את אשתו גם בעל כורחה, ויש לשער שגם קודם מתן תורה</w:t>
      </w:r>
      <w:r w:rsidR="00A052CB">
        <w:rPr>
          <w:rtl/>
        </w:rPr>
        <w:t>,</w:t>
      </w:r>
      <w:r>
        <w:rPr>
          <w:rtl/>
        </w:rPr>
        <w:t xml:space="preserve"> הבעל </w:t>
      </w:r>
      <w:r w:rsidR="00A052CB">
        <w:rPr>
          <w:rtl/>
        </w:rPr>
        <w:t xml:space="preserve">היה רשאי </w:t>
      </w:r>
      <w:r>
        <w:rPr>
          <w:rtl/>
        </w:rPr>
        <w:t xml:space="preserve">לגרש </w:t>
      </w:r>
      <w:r w:rsidR="00A052CB">
        <w:rPr>
          <w:rtl/>
        </w:rPr>
        <w:t xml:space="preserve">את אשתו </w:t>
      </w:r>
      <w:r>
        <w:rPr>
          <w:rtl/>
        </w:rPr>
        <w:t xml:space="preserve">אף </w:t>
      </w:r>
      <w:r w:rsidR="00A052CB">
        <w:rPr>
          <w:rtl/>
        </w:rPr>
        <w:t xml:space="preserve">נגד רצונה של </w:t>
      </w:r>
      <w:r>
        <w:rPr>
          <w:rtl/>
        </w:rPr>
        <w:t>אש</w:t>
      </w:r>
      <w:r w:rsidR="00A052CB">
        <w:rPr>
          <w:rtl/>
        </w:rPr>
        <w:t>תו</w:t>
      </w:r>
      <w:r>
        <w:rPr>
          <w:rtl/>
        </w:rPr>
        <w:t xml:space="preserve">. כיום, כידוע, השתנה המצב, ובעקבות חרם דרבנו גרשום, שוב אין הבעל </w:t>
      </w:r>
      <w:r w:rsidR="00A052CB">
        <w:rPr>
          <w:rtl/>
        </w:rPr>
        <w:t xml:space="preserve">יכול </w:t>
      </w:r>
      <w:r>
        <w:rPr>
          <w:rtl/>
        </w:rPr>
        <w:t xml:space="preserve">לגרש את אשתו בעל כורחה </w:t>
      </w:r>
      <w:r w:rsidR="00A052CB">
        <w:rPr>
          <w:rtl/>
        </w:rPr>
        <w:t>ו</w:t>
      </w:r>
      <w:r>
        <w:rPr>
          <w:rtl/>
        </w:rPr>
        <w:t>יש צורך בהסכמתה</w:t>
      </w:r>
      <w:r>
        <w:rPr>
          <w:rStyle w:val="a8"/>
          <w:rFonts w:cs="David"/>
          <w:rtl/>
        </w:rPr>
        <w:footnoteReference w:id="3"/>
      </w:r>
      <w:r>
        <w:rPr>
          <w:rtl/>
        </w:rPr>
        <w:t>. אם אין האישה מסכימה לגירושין, על הבעל להצביע על קיומה של עילת גירושין שמכוחה הוא זכאי לחייבה בגירושין. ודאי שאין האישה יכולה להיתלות בתקנת רבנו גרשום כ</w:t>
      </w:r>
      <w:r w:rsidR="00A052CB">
        <w:rPr>
          <w:rtl/>
        </w:rPr>
        <w:t>הגנה</w:t>
      </w:r>
      <w:r>
        <w:rPr>
          <w:rtl/>
        </w:rPr>
        <w:t xml:space="preserve"> </w:t>
      </w:r>
      <w:r w:rsidR="00A052CB">
        <w:rPr>
          <w:rtl/>
        </w:rPr>
        <w:t xml:space="preserve">מוחלטת </w:t>
      </w:r>
      <w:r>
        <w:rPr>
          <w:rtl/>
        </w:rPr>
        <w:t xml:space="preserve">מפני תביעת גירושין </w:t>
      </w:r>
      <w:r w:rsidR="00A052CB">
        <w:rPr>
          <w:rtl/>
        </w:rPr>
        <w:t>מצד</w:t>
      </w:r>
      <w:r>
        <w:rPr>
          <w:rtl/>
        </w:rPr>
        <w:t xml:space="preserve"> הבעל, </w:t>
      </w:r>
      <w:r w:rsidR="00A052CB">
        <w:rPr>
          <w:rtl/>
        </w:rPr>
        <w:t xml:space="preserve">משום </w:t>
      </w:r>
      <w:r>
        <w:rPr>
          <w:rtl/>
        </w:rPr>
        <w:t>שמטרת</w:t>
      </w:r>
      <w:r w:rsidR="00A052CB">
        <w:rPr>
          <w:rtl/>
        </w:rPr>
        <w:t xml:space="preserve">ה של </w:t>
      </w:r>
      <w:r>
        <w:rPr>
          <w:rtl/>
        </w:rPr>
        <w:t xml:space="preserve">התקנה הייתה </w:t>
      </w:r>
      <w:r w:rsidRPr="00337B60">
        <w:rPr>
          <w:rStyle w:val="aff1"/>
          <w:rtl/>
        </w:rPr>
        <w:t>להשוות</w:t>
      </w:r>
      <w:r>
        <w:rPr>
          <w:rtl/>
        </w:rPr>
        <w:t xml:space="preserve"> את האישה לאיש, ולא לתת ל</w:t>
      </w:r>
      <w:r w:rsidR="00A052CB">
        <w:rPr>
          <w:rtl/>
        </w:rPr>
        <w:t>איש</w:t>
      </w:r>
      <w:r>
        <w:rPr>
          <w:rtl/>
        </w:rPr>
        <w:t>ה מעמד מועדף, ו"מכל מקום במה שהאיש כופין אותו להוציא [=לגרש], אף האשה כופין אותה לקבל גט"</w:t>
      </w:r>
      <w:r>
        <w:rPr>
          <w:rStyle w:val="a8"/>
          <w:rFonts w:cs="David"/>
          <w:rtl/>
        </w:rPr>
        <w:footnoteReference w:id="4"/>
      </w:r>
      <w:r>
        <w:rPr>
          <w:rtl/>
        </w:rPr>
        <w:t>.</w:t>
      </w:r>
    </w:p>
    <w:p w:rsidR="00337B60" w:rsidRDefault="00337B60" w:rsidP="00A052CB">
      <w:pPr>
        <w:rPr>
          <w:rtl/>
        </w:rPr>
      </w:pPr>
      <w:r>
        <w:rPr>
          <w:rtl/>
        </w:rPr>
        <w:t xml:space="preserve">על </w:t>
      </w:r>
      <w:r w:rsidRPr="00774E7D">
        <w:rPr>
          <w:rtl/>
        </w:rPr>
        <w:t>הלכות גירושין</w:t>
      </w:r>
      <w:r>
        <w:rPr>
          <w:rtl/>
        </w:rPr>
        <w:t xml:space="preserve"> – שיסודן בתורה – אפשר לומר את אשר אמרו חז"ל על הלכות אחרות, ש</w:t>
      </w:r>
      <w:r w:rsidRPr="00774E7D">
        <w:rPr>
          <w:rtl/>
        </w:rPr>
        <w:t>הן</w:t>
      </w:r>
      <w:r>
        <w:rPr>
          <w:rtl/>
        </w:rPr>
        <w:t xml:space="preserve"> "</w:t>
      </w:r>
      <w:r w:rsidRPr="00774E7D">
        <w:rPr>
          <w:rFonts w:ascii="Arial" w:hAnsi="Arial"/>
          <w:rtl/>
        </w:rPr>
        <w:t>כהררים התלויים בשערה</w:t>
      </w:r>
      <w:r w:rsidR="00A052CB">
        <w:rPr>
          <w:rFonts w:ascii="Arial" w:hAnsi="Arial"/>
          <w:rtl/>
        </w:rPr>
        <w:t>,</w:t>
      </w:r>
      <w:r w:rsidRPr="00774E7D">
        <w:rPr>
          <w:rFonts w:ascii="Arial" w:hAnsi="Arial"/>
          <w:rtl/>
        </w:rPr>
        <w:t xml:space="preserve"> מקרא מועט והלכות מרובו</w:t>
      </w:r>
      <w:r>
        <w:rPr>
          <w:rFonts w:ascii="Arial" w:hAnsi="Arial"/>
          <w:rtl/>
        </w:rPr>
        <w:t>ת"</w:t>
      </w:r>
      <w:r>
        <w:rPr>
          <w:rStyle w:val="a8"/>
          <w:rFonts w:ascii="Arial" w:hAnsi="Arial" w:cs="David"/>
          <w:rtl/>
        </w:rPr>
        <w:footnoteReference w:id="5"/>
      </w:r>
      <w:r w:rsidR="00A052CB">
        <w:rPr>
          <w:rtl/>
        </w:rPr>
        <w:t>,</w:t>
      </w:r>
      <w:r>
        <w:rPr>
          <w:rtl/>
        </w:rPr>
        <w:t xml:space="preserve"> </w:t>
      </w:r>
      <w:r w:rsidR="00A052CB">
        <w:rPr>
          <w:rtl/>
        </w:rPr>
        <w:t xml:space="preserve">מפני שהתורה מייחדת </w:t>
      </w:r>
      <w:r>
        <w:rPr>
          <w:rtl/>
        </w:rPr>
        <w:t>פסוק אחד בלבד לנושא הגירושין</w:t>
      </w:r>
      <w:r w:rsidR="00B60773">
        <w:rPr>
          <w:rtl/>
        </w:rPr>
        <w:t>. וזה לשונו</w:t>
      </w:r>
      <w:r>
        <w:rPr>
          <w:rtl/>
        </w:rPr>
        <w:t>:</w:t>
      </w:r>
    </w:p>
    <w:p w:rsidR="00337B60" w:rsidRDefault="00337B60" w:rsidP="00B60773">
      <w:pPr>
        <w:pStyle w:val="af0"/>
        <w:rPr>
          <w:rtl/>
        </w:rPr>
      </w:pPr>
      <w:r>
        <w:rPr>
          <w:rtl/>
        </w:rPr>
        <w:t>כי יקח איש אשה ובעלה</w:t>
      </w:r>
      <w:r w:rsidR="0009096C">
        <w:rPr>
          <w:rtl/>
        </w:rPr>
        <w:t>ּ</w:t>
      </w:r>
      <w:r>
        <w:rPr>
          <w:rtl/>
        </w:rPr>
        <w:t>, והיה אם לא תמצא חן בעיניו כי מצא בה ערות דבר וכתב לה ספר כריתת ונתן בידה ושלחה</w:t>
      </w:r>
      <w:r w:rsidR="0009096C">
        <w:rPr>
          <w:rtl/>
        </w:rPr>
        <w:t>ּ</w:t>
      </w:r>
      <w:r>
        <w:rPr>
          <w:rtl/>
        </w:rPr>
        <w:t xml:space="preserve"> מביתו (דברים כד, א).</w:t>
      </w:r>
    </w:p>
    <w:p w:rsidR="00337B60" w:rsidRDefault="00337B60" w:rsidP="00B60773">
      <w:pPr>
        <w:rPr>
          <w:rtl/>
        </w:rPr>
      </w:pPr>
      <w:r>
        <w:rPr>
          <w:rtl/>
        </w:rPr>
        <w:t>פרשה קצרה זו</w:t>
      </w:r>
      <w:r w:rsidR="00B60773">
        <w:rPr>
          <w:rtl/>
        </w:rPr>
        <w:t>,</w:t>
      </w:r>
      <w:r>
        <w:rPr>
          <w:rtl/>
        </w:rPr>
        <w:t xml:space="preserve"> תלי תלים של הלכות נאמרו בה, וב</w:t>
      </w:r>
      <w:r w:rsidR="00B60773">
        <w:rPr>
          <w:rtl/>
        </w:rPr>
        <w:t>גל</w:t>
      </w:r>
      <w:r>
        <w:rPr>
          <w:rtl/>
        </w:rPr>
        <w:t>ל החומרה שמייחסת תורת ישראל לאיסורי עריות בכלל ולמעמדה של אשת איש בפרט, אמרו חז"ל</w:t>
      </w:r>
      <w:r>
        <w:rPr>
          <w:rStyle w:val="a8"/>
          <w:rFonts w:cs="David"/>
          <w:rtl/>
        </w:rPr>
        <w:footnoteReference w:id="6"/>
      </w:r>
      <w:r>
        <w:rPr>
          <w:rtl/>
        </w:rPr>
        <w:t xml:space="preserve">: "כל שאינו יודע </w:t>
      </w:r>
      <w:r>
        <w:rPr>
          <w:rtl/>
        </w:rPr>
        <w:lastRenderedPageBreak/>
        <w:t>בטיב גיטין וקידושין, לא יהא לו עסק עמהם". ופירש רש"י</w:t>
      </w:r>
      <w:r>
        <w:rPr>
          <w:rStyle w:val="a8"/>
          <w:rFonts w:cs="David"/>
          <w:rtl/>
        </w:rPr>
        <w:footnoteReference w:id="7"/>
      </w:r>
      <w:r>
        <w:rPr>
          <w:rtl/>
        </w:rPr>
        <w:t>: "להיות דיין בדבר, שמא יתיר איסור ערוה, וזהו עיוות שאינו יכול לתקן". כלומר, ב</w:t>
      </w:r>
      <w:r w:rsidR="00B60773">
        <w:rPr>
          <w:rtl/>
        </w:rPr>
        <w:t>גל</w:t>
      </w:r>
      <w:r>
        <w:rPr>
          <w:rtl/>
        </w:rPr>
        <w:t>ל התוצאות החמורות העלולות לנבוע מפסיקה הלכתית מוטעית בענייני קידושין וגירושין</w:t>
      </w:r>
      <w:r w:rsidR="00B60773">
        <w:rPr>
          <w:rtl/>
        </w:rPr>
        <w:t>,</w:t>
      </w:r>
      <w:r>
        <w:rPr>
          <w:rtl/>
        </w:rPr>
        <w:t xml:space="preserve"> לא ישמש כדיין בנושאים אלה אלא מי שהוא מומחה בדבר.</w:t>
      </w:r>
    </w:p>
    <w:p w:rsidR="00337B60" w:rsidRDefault="00337B60" w:rsidP="00B60773">
      <w:pPr>
        <w:rPr>
          <w:rtl/>
        </w:rPr>
      </w:pPr>
      <w:r>
        <w:rPr>
          <w:rtl/>
        </w:rPr>
        <w:t xml:space="preserve">בשורות הבאות, נעמוד על העקרונות הבסיסיים של שיטת המשפט העברי </w:t>
      </w:r>
      <w:r w:rsidR="00B60773">
        <w:rPr>
          <w:rtl/>
        </w:rPr>
        <w:t>בשאלת</w:t>
      </w:r>
      <w:r>
        <w:rPr>
          <w:rtl/>
        </w:rPr>
        <w:t xml:space="preserve"> מימוש זכותה של האישה לשים קץ לקשר הנישואין.</w:t>
      </w:r>
    </w:p>
    <w:p w:rsidR="00337B60" w:rsidRDefault="00337B60" w:rsidP="00FA6FEB">
      <w:pPr>
        <w:pStyle w:val="2"/>
        <w:rPr>
          <w:rtl/>
        </w:rPr>
      </w:pPr>
      <w:r w:rsidRPr="00D014DC">
        <w:rPr>
          <w:rtl/>
        </w:rPr>
        <w:t xml:space="preserve">הגירושין – </w:t>
      </w:r>
      <w:r w:rsidR="00FA6FEB">
        <w:rPr>
          <w:rtl/>
        </w:rPr>
        <w:t>אקט</w:t>
      </w:r>
      <w:r w:rsidRPr="00D014DC">
        <w:rPr>
          <w:rtl/>
        </w:rPr>
        <w:t xml:space="preserve"> פרטי </w:t>
      </w:r>
    </w:p>
    <w:p w:rsidR="00337B60" w:rsidRDefault="00337B60" w:rsidP="00FA6FEB">
      <w:pPr>
        <w:rPr>
          <w:rtl/>
        </w:rPr>
      </w:pPr>
      <w:r>
        <w:rPr>
          <w:rtl/>
        </w:rPr>
        <w:t>י</w:t>
      </w:r>
      <w:r w:rsidR="00B60773">
        <w:rPr>
          <w:rtl/>
        </w:rPr>
        <w:t>ש</w:t>
      </w:r>
      <w:r>
        <w:rPr>
          <w:rtl/>
        </w:rPr>
        <w:t xml:space="preserve"> הבדל מהותי בין פעולת הגירושין על פי הדין היהודי ובין פעולת הגירושין בשיטות משפט </w:t>
      </w:r>
      <w:r w:rsidR="00B60773">
        <w:rPr>
          <w:rtl/>
        </w:rPr>
        <w:t>ש</w:t>
      </w:r>
      <w:r>
        <w:rPr>
          <w:rtl/>
        </w:rPr>
        <w:t xml:space="preserve">נהוגים </w:t>
      </w:r>
      <w:r w:rsidR="00B60773">
        <w:rPr>
          <w:rtl/>
        </w:rPr>
        <w:t xml:space="preserve">בהן </w:t>
      </w:r>
      <w:r>
        <w:rPr>
          <w:rtl/>
        </w:rPr>
        <w:t xml:space="preserve">גירושין אזרחיים. בדין היהודי, הגירושין הם </w:t>
      </w:r>
      <w:r w:rsidR="00FA6FEB">
        <w:rPr>
          <w:rtl/>
        </w:rPr>
        <w:t>אקט</w:t>
      </w:r>
      <w:r>
        <w:rPr>
          <w:rtl/>
        </w:rPr>
        <w:t xml:space="preserve"> פרטי בין הבעל </w:t>
      </w:r>
      <w:r w:rsidR="00B60773">
        <w:rPr>
          <w:rtl/>
        </w:rPr>
        <w:t xml:space="preserve">לבין </w:t>
      </w:r>
      <w:r>
        <w:rPr>
          <w:rtl/>
        </w:rPr>
        <w:t>אש</w:t>
      </w:r>
      <w:r w:rsidR="00B60773">
        <w:rPr>
          <w:rtl/>
        </w:rPr>
        <w:t>תו</w:t>
      </w:r>
      <w:r>
        <w:rPr>
          <w:rtl/>
        </w:rPr>
        <w:t xml:space="preserve">, הבעל נותן </w:t>
      </w:r>
      <w:r w:rsidR="00B60773">
        <w:rPr>
          <w:rtl/>
        </w:rPr>
        <w:t xml:space="preserve">את </w:t>
      </w:r>
      <w:r>
        <w:rPr>
          <w:rtl/>
        </w:rPr>
        <w:t>הגט והאישה מקבלת</w:t>
      </w:r>
      <w:r w:rsidR="00B60773">
        <w:rPr>
          <w:rtl/>
        </w:rPr>
        <w:t xml:space="preserve"> אותו,</w:t>
      </w:r>
      <w:r>
        <w:rPr>
          <w:rtl/>
        </w:rPr>
        <w:t xml:space="preserve"> </w:t>
      </w:r>
      <w:r w:rsidR="00B60773">
        <w:rPr>
          <w:rtl/>
        </w:rPr>
        <w:t xml:space="preserve">ואין </w:t>
      </w:r>
      <w:r>
        <w:rPr>
          <w:rtl/>
        </w:rPr>
        <w:t>לבית הדין תפקיד מהותי בביצוע הגירושין</w:t>
      </w:r>
      <w:r>
        <w:rPr>
          <w:rStyle w:val="a8"/>
          <w:rFonts w:cs="David"/>
          <w:rtl/>
        </w:rPr>
        <w:footnoteReference w:id="8"/>
      </w:r>
      <w:r>
        <w:rPr>
          <w:rtl/>
        </w:rPr>
        <w:t xml:space="preserve">, ופסק הדין שהוא נותן בעקבות תביעת הגירושין </w:t>
      </w:r>
      <w:r w:rsidR="00B60773">
        <w:rPr>
          <w:rtl/>
        </w:rPr>
        <w:t xml:space="preserve">אינו </w:t>
      </w:r>
      <w:r>
        <w:rPr>
          <w:rtl/>
        </w:rPr>
        <w:t xml:space="preserve">יוצר את ההפרדה בין הבעל </w:t>
      </w:r>
      <w:r w:rsidR="00B60773">
        <w:rPr>
          <w:rtl/>
        </w:rPr>
        <w:t xml:space="preserve">לבין </w:t>
      </w:r>
      <w:r>
        <w:rPr>
          <w:rtl/>
        </w:rPr>
        <w:t>האישה</w:t>
      </w:r>
      <w:r w:rsidR="00B60773">
        <w:rPr>
          <w:rtl/>
        </w:rPr>
        <w:t>.</w:t>
      </w:r>
      <w:r>
        <w:rPr>
          <w:rtl/>
        </w:rPr>
        <w:t xml:space="preserve"> רק </w:t>
      </w:r>
      <w:r w:rsidRPr="00DA09A8">
        <w:rPr>
          <w:b/>
          <w:bCs/>
          <w:rtl/>
        </w:rPr>
        <w:t>מסירת הגט</w:t>
      </w:r>
      <w:r>
        <w:rPr>
          <w:rtl/>
        </w:rPr>
        <w:t xml:space="preserve"> מיד האיש לידי אש</w:t>
      </w:r>
      <w:r w:rsidR="00B60773">
        <w:rPr>
          <w:rtl/>
        </w:rPr>
        <w:t>תו</w:t>
      </w:r>
      <w:r>
        <w:rPr>
          <w:rtl/>
        </w:rPr>
        <w:t xml:space="preserve"> פועלת את פעולת הגירושין. מצב משפטי זה הוא פועל יוצא של מצוות התורה: "וכתב לה ספר כרתות ונתן בידה", ודרשו חז"ל: "ספר [=גט] כורתה, ואין דבר אחר כורתה"</w:t>
      </w:r>
      <w:r w:rsidR="005C6619">
        <w:rPr>
          <w:rStyle w:val="a8"/>
          <w:rtl/>
        </w:rPr>
        <w:footnoteReference w:id="9"/>
      </w:r>
      <w:r>
        <w:rPr>
          <w:rtl/>
        </w:rPr>
        <w:t xml:space="preserve">. כלומר, רק הגט יוצר את פעולת הגירושין, ולא שום דבר אחר. פעולת הגירושין מתבצעת ברגע שמסר </w:t>
      </w:r>
      <w:r w:rsidR="00B60773">
        <w:rPr>
          <w:rtl/>
        </w:rPr>
        <w:t xml:space="preserve">הבעל </w:t>
      </w:r>
      <w:r>
        <w:rPr>
          <w:rtl/>
        </w:rPr>
        <w:t>לאש</w:t>
      </w:r>
      <w:r w:rsidR="00B60773">
        <w:rPr>
          <w:rtl/>
        </w:rPr>
        <w:t>תו את הגט</w:t>
      </w:r>
      <w:r>
        <w:rPr>
          <w:rtl/>
        </w:rPr>
        <w:t>.</w:t>
      </w:r>
    </w:p>
    <w:p w:rsidR="00337B60" w:rsidRDefault="00B60773" w:rsidP="00B60773">
      <w:pPr>
        <w:rPr>
          <w:rtl/>
        </w:rPr>
      </w:pPr>
      <w:r>
        <w:rPr>
          <w:rtl/>
        </w:rPr>
        <w:t>ל</w:t>
      </w:r>
      <w:r w:rsidR="00337B60">
        <w:rPr>
          <w:rtl/>
        </w:rPr>
        <w:t xml:space="preserve">עומת זאת, </w:t>
      </w:r>
      <w:r>
        <w:rPr>
          <w:rtl/>
        </w:rPr>
        <w:t xml:space="preserve">בגירושין אזרחיים, </w:t>
      </w:r>
      <w:r w:rsidR="00337B60">
        <w:rPr>
          <w:rtl/>
        </w:rPr>
        <w:t>אין הבעל והאישה נדרשים למעשה כלשהו</w:t>
      </w:r>
      <w:r w:rsidR="00337B60">
        <w:rPr>
          <w:rStyle w:val="a8"/>
          <w:rFonts w:cs="David"/>
          <w:rtl/>
        </w:rPr>
        <w:footnoteReference w:id="10"/>
      </w:r>
      <w:r w:rsidR="00337B60">
        <w:rPr>
          <w:rtl/>
        </w:rPr>
        <w:t xml:space="preserve">, ופעולת הגירושין מתבצעת מכוחו של פסק דין לגירושין, </w:t>
      </w:r>
      <w:r>
        <w:rPr>
          <w:rtl/>
        </w:rPr>
        <w:t>כאשר</w:t>
      </w:r>
      <w:r>
        <w:rPr>
          <w:rStyle w:val="aff1"/>
          <w:rtl/>
        </w:rPr>
        <w:t xml:space="preserve"> </w:t>
      </w:r>
      <w:r w:rsidR="00337B60" w:rsidRPr="005C6619">
        <w:rPr>
          <w:rStyle w:val="aff1"/>
          <w:rtl/>
        </w:rPr>
        <w:t>בית המשפט</w:t>
      </w:r>
      <w:r w:rsidR="00337B60">
        <w:rPr>
          <w:rtl/>
        </w:rPr>
        <w:t xml:space="preserve"> </w:t>
      </w:r>
      <w:r>
        <w:rPr>
          <w:rtl/>
        </w:rPr>
        <w:t xml:space="preserve">מכריז </w:t>
      </w:r>
      <w:r w:rsidR="00337B60">
        <w:rPr>
          <w:rtl/>
        </w:rPr>
        <w:t>על גירושיהם של בני הזוג</w:t>
      </w:r>
      <w:r>
        <w:rPr>
          <w:rtl/>
        </w:rPr>
        <w:t>,</w:t>
      </w:r>
      <w:r w:rsidR="00337B60">
        <w:rPr>
          <w:rtl/>
        </w:rPr>
        <w:t xml:space="preserve"> </w:t>
      </w:r>
      <w:r>
        <w:rPr>
          <w:rtl/>
        </w:rPr>
        <w:t>ו</w:t>
      </w:r>
      <w:r w:rsidR="00337B60">
        <w:rPr>
          <w:rtl/>
        </w:rPr>
        <w:t xml:space="preserve">הגירושין </w:t>
      </w:r>
      <w:r>
        <w:rPr>
          <w:rtl/>
        </w:rPr>
        <w:t>חלים מיד עם הי</w:t>
      </w:r>
      <w:r w:rsidR="00337B60">
        <w:rPr>
          <w:rtl/>
        </w:rPr>
        <w:t>נתן פסק הדין לגירושין.</w:t>
      </w:r>
    </w:p>
    <w:p w:rsidR="00337B60" w:rsidRDefault="00337B60" w:rsidP="00337B60">
      <w:pPr>
        <w:pStyle w:val="2"/>
        <w:rPr>
          <w:rtl/>
        </w:rPr>
      </w:pPr>
      <w:r w:rsidRPr="00D10F38">
        <w:rPr>
          <w:rtl/>
        </w:rPr>
        <w:t>רצון הבעל</w:t>
      </w:r>
    </w:p>
    <w:p w:rsidR="00337B60" w:rsidRDefault="00337B60" w:rsidP="00FA6FEB">
      <w:pPr>
        <w:rPr>
          <w:rtl/>
        </w:rPr>
      </w:pPr>
      <w:r>
        <w:rPr>
          <w:rtl/>
        </w:rPr>
        <w:t>הבדל מהותי זה עומד ב</w:t>
      </w:r>
      <w:r w:rsidR="00FA6FEB">
        <w:rPr>
          <w:rtl/>
        </w:rPr>
        <w:t>יסוד</w:t>
      </w:r>
      <w:r>
        <w:rPr>
          <w:rtl/>
        </w:rPr>
        <w:t xml:space="preserve"> בעייתן של מסורבות הגט</w:t>
      </w:r>
      <w:r w:rsidR="00FA6FEB">
        <w:rPr>
          <w:rtl/>
        </w:rPr>
        <w:t>,</w:t>
      </w:r>
      <w:r>
        <w:rPr>
          <w:rtl/>
        </w:rPr>
        <w:t xml:space="preserve"> שאינה יורדת מסדר יומנו. בדין היהודי, שהגירושין </w:t>
      </w:r>
      <w:r w:rsidR="00FA6FEB">
        <w:rPr>
          <w:rtl/>
        </w:rPr>
        <w:t xml:space="preserve">בו </w:t>
      </w:r>
      <w:r>
        <w:rPr>
          <w:rtl/>
        </w:rPr>
        <w:t xml:space="preserve">הם אקט </w:t>
      </w:r>
      <w:r w:rsidRPr="005C6619">
        <w:rPr>
          <w:rStyle w:val="aff1"/>
          <w:rtl/>
        </w:rPr>
        <w:t>פרטי</w:t>
      </w:r>
      <w:r>
        <w:rPr>
          <w:rtl/>
        </w:rPr>
        <w:t>, יש צורך – לפי דין תורה – בהסכמתו של הבעל. ה</w:t>
      </w:r>
      <w:r w:rsidR="00FA6FEB">
        <w:rPr>
          <w:rtl/>
        </w:rPr>
        <w:t>כלל</w:t>
      </w:r>
      <w:r>
        <w:rPr>
          <w:rtl/>
        </w:rPr>
        <w:t xml:space="preserve"> "שלא יגרש האיש אלא ברצונו" מופיע בראש רשימת עשרת הדברים שהם </w:t>
      </w:r>
      <w:r w:rsidRPr="005C6619">
        <w:rPr>
          <w:rStyle w:val="aff1"/>
          <w:rtl/>
        </w:rPr>
        <w:t>עיקר הגירושין</w:t>
      </w:r>
      <w:r>
        <w:rPr>
          <w:rtl/>
        </w:rPr>
        <w:t>, כלשון הרמב"ם</w:t>
      </w:r>
      <w:r>
        <w:rPr>
          <w:rStyle w:val="a8"/>
          <w:rFonts w:cs="David"/>
          <w:rtl/>
        </w:rPr>
        <w:footnoteReference w:id="11"/>
      </w:r>
      <w:r>
        <w:rPr>
          <w:rtl/>
        </w:rPr>
        <w:t xml:space="preserve">. בגירושין אזרחיים, שבהם אין כל צורך בהבעת רצונם של בני הזוג, </w:t>
      </w:r>
      <w:r w:rsidR="00FA6FEB">
        <w:rPr>
          <w:rtl/>
        </w:rPr>
        <w:t>ו</w:t>
      </w:r>
      <w:r>
        <w:rPr>
          <w:rtl/>
        </w:rPr>
        <w:t>בית המשפט מחליט בעצמו אם אין סיכוי ל</w:t>
      </w:r>
      <w:r w:rsidR="00FA6FEB">
        <w:rPr>
          <w:rtl/>
        </w:rPr>
        <w:t>המשך ה</w:t>
      </w:r>
      <w:r>
        <w:rPr>
          <w:rtl/>
        </w:rPr>
        <w:t>נישואין ו</w:t>
      </w:r>
      <w:r w:rsidR="00FA6FEB">
        <w:rPr>
          <w:rtl/>
        </w:rPr>
        <w:t>שבני</w:t>
      </w:r>
      <w:r>
        <w:rPr>
          <w:rtl/>
        </w:rPr>
        <w:t xml:space="preserve"> </w:t>
      </w:r>
      <w:r w:rsidR="00FA6FEB">
        <w:rPr>
          <w:rtl/>
        </w:rPr>
        <w:t>הזוג</w:t>
      </w:r>
      <w:r>
        <w:rPr>
          <w:rtl/>
        </w:rPr>
        <w:t xml:space="preserve"> צ</w:t>
      </w:r>
      <w:r w:rsidR="00FA6FEB">
        <w:rPr>
          <w:rtl/>
        </w:rPr>
        <w:t>ריכ</w:t>
      </w:r>
      <w:r>
        <w:rPr>
          <w:rtl/>
        </w:rPr>
        <w:t xml:space="preserve">ים להתגרש, </w:t>
      </w:r>
      <w:r w:rsidR="00FA6FEB">
        <w:rPr>
          <w:rtl/>
        </w:rPr>
        <w:t xml:space="preserve">אין </w:t>
      </w:r>
      <w:r>
        <w:rPr>
          <w:rtl/>
        </w:rPr>
        <w:t xml:space="preserve">בעיה של מסורבת גט, </w:t>
      </w:r>
      <w:r w:rsidR="00FA6FEB">
        <w:rPr>
          <w:rtl/>
        </w:rPr>
        <w:t>מפני ש</w:t>
      </w:r>
      <w:r>
        <w:rPr>
          <w:rtl/>
        </w:rPr>
        <w:t>אין האישה התובעת גירושין תלויה ברצון הבעל אלא בהחלטת בית המשפט. ואולם בדין היהודי, הדורש ש</w:t>
      </w:r>
      <w:r w:rsidR="00FA6FEB">
        <w:rPr>
          <w:rtl/>
        </w:rPr>
        <w:t xml:space="preserve">ייעשו </w:t>
      </w:r>
      <w:r>
        <w:rPr>
          <w:rtl/>
        </w:rPr>
        <w:t xml:space="preserve">הגירושין מרצונו </w:t>
      </w:r>
      <w:r>
        <w:rPr>
          <w:rtl/>
        </w:rPr>
        <w:lastRenderedPageBreak/>
        <w:t>החופשי של הבעל, תלויה האישה ברצו</w:t>
      </w:r>
      <w:r w:rsidR="00FA6FEB">
        <w:rPr>
          <w:rtl/>
        </w:rPr>
        <w:t>ן</w:t>
      </w:r>
      <w:r>
        <w:rPr>
          <w:rtl/>
        </w:rPr>
        <w:t xml:space="preserve"> בעל</w:t>
      </w:r>
      <w:r w:rsidR="00FA6FEB">
        <w:rPr>
          <w:rtl/>
        </w:rPr>
        <w:t>ה</w:t>
      </w:r>
      <w:r>
        <w:rPr>
          <w:rtl/>
        </w:rPr>
        <w:t>, וכל זמן ש</w:t>
      </w:r>
      <w:r w:rsidR="00FA6FEB">
        <w:rPr>
          <w:rtl/>
        </w:rPr>
        <w:t>אינו</w:t>
      </w:r>
      <w:r>
        <w:rPr>
          <w:rtl/>
        </w:rPr>
        <w:t xml:space="preserve"> </w:t>
      </w:r>
      <w:r w:rsidR="00FA6FEB">
        <w:rPr>
          <w:rtl/>
        </w:rPr>
        <w:t xml:space="preserve">מסכים </w:t>
      </w:r>
      <w:r>
        <w:rPr>
          <w:rtl/>
        </w:rPr>
        <w:t>לגרש</w:t>
      </w:r>
      <w:r w:rsidR="00FA6FEB">
        <w:rPr>
          <w:rtl/>
        </w:rPr>
        <w:t xml:space="preserve"> אותה</w:t>
      </w:r>
      <w:r>
        <w:rPr>
          <w:rtl/>
        </w:rPr>
        <w:t xml:space="preserve"> – א</w:t>
      </w:r>
      <w:r w:rsidR="00FA6FEB">
        <w:rPr>
          <w:rtl/>
        </w:rPr>
        <w:t>י</w:t>
      </w:r>
      <w:r>
        <w:rPr>
          <w:rtl/>
        </w:rPr>
        <w:t xml:space="preserve"> </w:t>
      </w:r>
      <w:r w:rsidR="00FA6FEB">
        <w:rPr>
          <w:rtl/>
        </w:rPr>
        <w:t>אפשר</w:t>
      </w:r>
      <w:r>
        <w:rPr>
          <w:rtl/>
        </w:rPr>
        <w:t xml:space="preserve"> לבצע את הגירושין.</w:t>
      </w:r>
    </w:p>
    <w:p w:rsidR="00337B60" w:rsidRDefault="00337B60" w:rsidP="00337B60">
      <w:pPr>
        <w:pStyle w:val="2"/>
        <w:rPr>
          <w:rtl/>
        </w:rPr>
      </w:pPr>
      <w:r w:rsidRPr="0043626C">
        <w:rPr>
          <w:rtl/>
        </w:rPr>
        <w:t>כפיית הבעל לגרש</w:t>
      </w:r>
    </w:p>
    <w:p w:rsidR="00337B60" w:rsidRDefault="00337B60" w:rsidP="00FA6FEB">
      <w:pPr>
        <w:rPr>
          <w:rtl/>
        </w:rPr>
      </w:pPr>
      <w:r>
        <w:rPr>
          <w:rtl/>
        </w:rPr>
        <w:t>האם משמעות הדרישה לרצון חופשי של הבעל היא, שלעולם לא ניתן לכפותו לגרש</w:t>
      </w:r>
      <w:r w:rsidR="00FA6FEB">
        <w:rPr>
          <w:rtl/>
        </w:rPr>
        <w:t xml:space="preserve"> את אשתו</w:t>
      </w:r>
      <w:r>
        <w:rPr>
          <w:rtl/>
        </w:rPr>
        <w:t xml:space="preserve">? התשובה לכך היא שלילית. </w:t>
      </w:r>
      <w:r w:rsidR="00FA6FEB">
        <w:rPr>
          <w:rtl/>
        </w:rPr>
        <w:t>יש</w:t>
      </w:r>
      <w:r>
        <w:rPr>
          <w:rtl/>
        </w:rPr>
        <w:t xml:space="preserve"> אפשרות לכוף את הבעל לגרש</w:t>
      </w:r>
      <w:r w:rsidR="00FA6FEB">
        <w:rPr>
          <w:rtl/>
        </w:rPr>
        <w:t xml:space="preserve"> את אשתו</w:t>
      </w:r>
      <w:r>
        <w:rPr>
          <w:rtl/>
        </w:rPr>
        <w:t xml:space="preserve"> בתנאים הקבועים בהלכה. על פי המשנה</w:t>
      </w:r>
      <w:r>
        <w:rPr>
          <w:rStyle w:val="a8"/>
          <w:rFonts w:cs="David"/>
          <w:rtl/>
        </w:rPr>
        <w:footnoteReference w:id="12"/>
      </w:r>
      <w:r>
        <w:rPr>
          <w:rtl/>
        </w:rPr>
        <w:t>: "גט מעושה בישראל – כשר". כלומר, גט כפוי הוא גט כשר, ובלבד שהכפייה נעשתה "בישראל", דהיינו בבית דין יהודי. בפרשנות שניתנה בתלמוד ל</w:t>
      </w:r>
      <w:r w:rsidR="00FA6FEB">
        <w:rPr>
          <w:rtl/>
        </w:rPr>
        <w:t>כלל זה</w:t>
      </w:r>
      <w:r>
        <w:rPr>
          <w:rtl/>
        </w:rPr>
        <w:t>, נאמר</w:t>
      </w:r>
      <w:r>
        <w:rPr>
          <w:rStyle w:val="a8"/>
          <w:rFonts w:cs="David"/>
          <w:rtl/>
        </w:rPr>
        <w:footnoteReference w:id="13"/>
      </w:r>
      <w:r>
        <w:rPr>
          <w:rtl/>
        </w:rPr>
        <w:t>:</w:t>
      </w:r>
    </w:p>
    <w:p w:rsidR="00337B60" w:rsidRDefault="00337B60" w:rsidP="00FA6FEB">
      <w:pPr>
        <w:pStyle w:val="af0"/>
        <w:rPr>
          <w:rtl/>
        </w:rPr>
      </w:pPr>
      <w:r>
        <w:rPr>
          <w:rtl/>
        </w:rPr>
        <w:t>אמר רב נחמן אמר שמואל: גט המעושה בישראל</w:t>
      </w:r>
      <w:r w:rsidR="00FA6FEB">
        <w:rPr>
          <w:rtl/>
        </w:rPr>
        <w:t>:</w:t>
      </w:r>
      <w:r>
        <w:rPr>
          <w:rtl/>
        </w:rPr>
        <w:t xml:space="preserve"> </w:t>
      </w:r>
      <w:r w:rsidRPr="005C6619">
        <w:rPr>
          <w:rStyle w:val="aff1"/>
          <w:rtl/>
        </w:rPr>
        <w:t>כדין</w:t>
      </w:r>
      <w:r w:rsidR="00FA6FEB">
        <w:rPr>
          <w:rStyle w:val="aff1"/>
          <w:rtl/>
        </w:rPr>
        <w:t xml:space="preserve"> </w:t>
      </w:r>
      <w:r w:rsidR="00FA6FEB">
        <w:rPr>
          <w:rtl/>
        </w:rPr>
        <w:t>–</w:t>
      </w:r>
      <w:r>
        <w:rPr>
          <w:rtl/>
        </w:rPr>
        <w:t xml:space="preserve"> כשר; שלא כדין – פסול</w:t>
      </w:r>
      <w:r w:rsidR="00FA6FEB">
        <w:rPr>
          <w:rtl/>
        </w:rPr>
        <w:t>,</w:t>
      </w:r>
      <w:r>
        <w:rPr>
          <w:rtl/>
        </w:rPr>
        <w:t xml:space="preserve"> ופוסל [מן הכהונה, משום ריח הגט – רש"י</w:t>
      </w:r>
      <w:r w:rsidR="005C6619">
        <w:rPr>
          <w:rtl/>
        </w:rPr>
        <w:t>]</w:t>
      </w:r>
      <w:r>
        <w:rPr>
          <w:rtl/>
        </w:rPr>
        <w:t>.</w:t>
      </w:r>
    </w:p>
    <w:p w:rsidR="00337B60" w:rsidRDefault="00337B60" w:rsidP="002A7D2D">
      <w:pPr>
        <w:rPr>
          <w:rtl/>
        </w:rPr>
      </w:pPr>
      <w:r w:rsidRPr="00040638">
        <w:rPr>
          <w:spacing w:val="-4"/>
          <w:rtl/>
        </w:rPr>
        <w:t>נוספה כאן אפוא מילה אחת</w:t>
      </w:r>
      <w:r w:rsidR="00FA6FEB" w:rsidRPr="00040638">
        <w:rPr>
          <w:spacing w:val="-4"/>
          <w:rtl/>
        </w:rPr>
        <w:t>,</w:t>
      </w:r>
      <w:r w:rsidRPr="00040638">
        <w:rPr>
          <w:spacing w:val="-4"/>
          <w:rtl/>
        </w:rPr>
        <w:t xml:space="preserve"> "כדין"</w:t>
      </w:r>
      <w:r w:rsidR="00FA6FEB" w:rsidRPr="00040638">
        <w:rPr>
          <w:spacing w:val="-4"/>
          <w:rtl/>
        </w:rPr>
        <w:t>.</w:t>
      </w:r>
      <w:r w:rsidRPr="00040638">
        <w:rPr>
          <w:spacing w:val="-4"/>
          <w:rtl/>
        </w:rPr>
        <w:t xml:space="preserve"> ופירושו של דבר: אימתי הכפייה למתן גט אינה פוסלת את הגט – כשהיא על פי דין, דהיינו שהדין מתיר </w:t>
      </w:r>
      <w:r w:rsidR="00FA6FEB" w:rsidRPr="00040638">
        <w:rPr>
          <w:spacing w:val="-4"/>
          <w:rtl/>
        </w:rPr>
        <w:t>לעשות</w:t>
      </w:r>
      <w:r w:rsidRPr="00040638">
        <w:rPr>
          <w:spacing w:val="-4"/>
          <w:rtl/>
        </w:rPr>
        <w:t>ה, אבל אם אין בסיס בדין לכפייה, הכפייה פוסלת את הגט. מילה יחידה זו היא העומדת בבסיס בעייתן של מסורבות הגט</w:t>
      </w:r>
      <w:r w:rsidR="00FA6FEB" w:rsidRPr="00040638">
        <w:rPr>
          <w:spacing w:val="-4"/>
          <w:rtl/>
        </w:rPr>
        <w:t>, מפני ש</w:t>
      </w:r>
      <w:r w:rsidRPr="00040638">
        <w:rPr>
          <w:spacing w:val="-4"/>
          <w:rtl/>
        </w:rPr>
        <w:t>נשאלת השאלה: מה</w:t>
      </w:r>
      <w:r w:rsidR="00FA6FEB" w:rsidRPr="00040638">
        <w:rPr>
          <w:spacing w:val="-4"/>
          <w:rtl/>
        </w:rPr>
        <w:t>י</w:t>
      </w:r>
      <w:r w:rsidRPr="00040638">
        <w:rPr>
          <w:spacing w:val="-4"/>
          <w:rtl/>
        </w:rPr>
        <w:t xml:space="preserve"> כפייה</w:t>
      </w:r>
      <w:r>
        <w:rPr>
          <w:rtl/>
        </w:rPr>
        <w:t xml:space="preserve"> </w:t>
      </w:r>
      <w:r w:rsidRPr="00415251">
        <w:rPr>
          <w:rStyle w:val="aff1"/>
          <w:rtl/>
        </w:rPr>
        <w:t>כדין</w:t>
      </w:r>
      <w:r>
        <w:rPr>
          <w:rtl/>
        </w:rPr>
        <w:t xml:space="preserve">? </w:t>
      </w:r>
    </w:p>
    <w:p w:rsidR="00FA6FEB" w:rsidRDefault="00337B60" w:rsidP="00FA6FEB">
      <w:pPr>
        <w:rPr>
          <w:rtl/>
        </w:rPr>
      </w:pPr>
      <w:r>
        <w:rPr>
          <w:rtl/>
        </w:rPr>
        <w:t xml:space="preserve">אין ספק שבגדר של כפייה כדין, נכנסים </w:t>
      </w:r>
      <w:r w:rsidR="00FA6FEB">
        <w:rPr>
          <w:rtl/>
        </w:rPr>
        <w:t>ארבעת</w:t>
      </w:r>
      <w:r>
        <w:rPr>
          <w:rtl/>
        </w:rPr>
        <w:t xml:space="preserve"> </w:t>
      </w:r>
      <w:r w:rsidR="00FA6FEB">
        <w:rPr>
          <w:rtl/>
        </w:rPr>
        <w:t>ה</w:t>
      </w:r>
      <w:r>
        <w:rPr>
          <w:rtl/>
        </w:rPr>
        <w:t xml:space="preserve">מקרים שנאמר </w:t>
      </w:r>
      <w:r w:rsidR="00FA6FEB">
        <w:rPr>
          <w:rtl/>
        </w:rPr>
        <w:t xml:space="preserve">עליהם </w:t>
      </w:r>
      <w:r>
        <w:rPr>
          <w:rtl/>
        </w:rPr>
        <w:t xml:space="preserve">בתלמוד במפורש שכופים </w:t>
      </w:r>
      <w:r w:rsidR="00FA6FEB">
        <w:rPr>
          <w:rtl/>
        </w:rPr>
        <w:t xml:space="preserve">בהם </w:t>
      </w:r>
      <w:r>
        <w:rPr>
          <w:rtl/>
        </w:rPr>
        <w:t>גט</w:t>
      </w:r>
      <w:r w:rsidR="00FA6FEB">
        <w:rPr>
          <w:rtl/>
        </w:rPr>
        <w:t>:</w:t>
      </w:r>
    </w:p>
    <w:p w:rsidR="00877D7D" w:rsidRDefault="00337B60" w:rsidP="0086545A">
      <w:pPr>
        <w:numPr>
          <w:ilvl w:val="0"/>
          <w:numId w:val="15"/>
        </w:numPr>
        <w:tabs>
          <w:tab w:val="clear" w:pos="405"/>
          <w:tab w:val="num" w:pos="14"/>
        </w:tabs>
        <w:rPr>
          <w:rtl/>
        </w:rPr>
      </w:pPr>
      <w:r>
        <w:rPr>
          <w:rtl/>
        </w:rPr>
        <w:t xml:space="preserve">הבעל מוכה שחין – מחלה הגורמת </w:t>
      </w:r>
      <w:r w:rsidR="00877D7D">
        <w:rPr>
          <w:rtl/>
        </w:rPr>
        <w:t>לאישה גועל נפש</w:t>
      </w:r>
      <w:r>
        <w:rPr>
          <w:rtl/>
        </w:rPr>
        <w:t xml:space="preserve"> </w:t>
      </w:r>
      <w:r w:rsidR="00877D7D">
        <w:rPr>
          <w:rtl/>
        </w:rPr>
        <w:t>מבעלה</w:t>
      </w:r>
      <w:r>
        <w:rPr>
          <w:rtl/>
        </w:rPr>
        <w:t xml:space="preserve"> וגורמת נזק לבעל, שבשרו נימוק כתוצאה מקיום יחסי אישות</w:t>
      </w:r>
      <w:r>
        <w:rPr>
          <w:rStyle w:val="a8"/>
          <w:rFonts w:cs="David"/>
          <w:rtl/>
        </w:rPr>
        <w:footnoteReference w:id="14"/>
      </w:r>
      <w:r w:rsidR="00877D7D">
        <w:rPr>
          <w:rtl/>
        </w:rPr>
        <w:t>.</w:t>
      </w:r>
    </w:p>
    <w:p w:rsidR="00877D7D" w:rsidRDefault="00337B60" w:rsidP="0086545A">
      <w:pPr>
        <w:numPr>
          <w:ilvl w:val="0"/>
          <w:numId w:val="15"/>
        </w:numPr>
      </w:pPr>
      <w:r>
        <w:rPr>
          <w:rtl/>
        </w:rPr>
        <w:t xml:space="preserve">הבעל חולה במחלה </w:t>
      </w:r>
      <w:r w:rsidR="00877D7D">
        <w:rPr>
          <w:rtl/>
        </w:rPr>
        <w:t>שבעקבותיה</w:t>
      </w:r>
      <w:r>
        <w:rPr>
          <w:rtl/>
        </w:rPr>
        <w:t xml:space="preserve"> נודף ממנו ריח רע ("בעל פוליפוס") או שהוא עוסק במלאכה ש</w:t>
      </w:r>
      <w:r w:rsidR="00877D7D">
        <w:rPr>
          <w:rtl/>
        </w:rPr>
        <w:t xml:space="preserve">בעקבותיה </w:t>
      </w:r>
      <w:r>
        <w:rPr>
          <w:rtl/>
        </w:rPr>
        <w:t xml:space="preserve">נודף ממנו ריח רע, כגון </w:t>
      </w:r>
      <w:r w:rsidR="00877D7D">
        <w:rPr>
          <w:rtl/>
        </w:rPr>
        <w:t xml:space="preserve">שהוא </w:t>
      </w:r>
      <w:r>
        <w:rPr>
          <w:rtl/>
        </w:rPr>
        <w:t>בורסקאי (מעבד עורות)</w:t>
      </w:r>
      <w:r w:rsidR="00877D7D">
        <w:rPr>
          <w:rtl/>
        </w:rPr>
        <w:t>,</w:t>
      </w:r>
      <w:r>
        <w:rPr>
          <w:rtl/>
        </w:rPr>
        <w:t xml:space="preserve"> </w:t>
      </w:r>
      <w:r w:rsidR="00877D7D">
        <w:rPr>
          <w:rtl/>
        </w:rPr>
        <w:t>והדב</w:t>
      </w:r>
      <w:r>
        <w:rPr>
          <w:rtl/>
        </w:rPr>
        <w:t xml:space="preserve">ר מעורר גועל </w:t>
      </w:r>
      <w:r w:rsidR="00877D7D">
        <w:rPr>
          <w:rtl/>
        </w:rPr>
        <w:t>נפש ב</w:t>
      </w:r>
      <w:r>
        <w:rPr>
          <w:rtl/>
        </w:rPr>
        <w:t>אישה ו</w:t>
      </w:r>
      <w:r w:rsidR="00877D7D">
        <w:rPr>
          <w:rtl/>
        </w:rPr>
        <w:t xml:space="preserve">אינו יכולה </w:t>
      </w:r>
      <w:r>
        <w:rPr>
          <w:rtl/>
        </w:rPr>
        <w:t>לחיות עמו חיי אישות</w:t>
      </w:r>
      <w:r>
        <w:rPr>
          <w:rStyle w:val="a8"/>
          <w:rFonts w:cs="David"/>
          <w:rtl/>
        </w:rPr>
        <w:footnoteReference w:id="15"/>
      </w:r>
      <w:r w:rsidR="00877D7D">
        <w:rPr>
          <w:rtl/>
        </w:rPr>
        <w:t>.</w:t>
      </w:r>
    </w:p>
    <w:p w:rsidR="00877D7D" w:rsidRDefault="00877D7D" w:rsidP="0086545A">
      <w:pPr>
        <w:numPr>
          <w:ilvl w:val="0"/>
          <w:numId w:val="15"/>
        </w:numPr>
      </w:pPr>
      <w:r>
        <w:rPr>
          <w:rtl/>
        </w:rPr>
        <w:t>הבעל והאישה</w:t>
      </w:r>
      <w:r w:rsidR="00337B60">
        <w:rPr>
          <w:rtl/>
        </w:rPr>
        <w:t xml:space="preserve"> אסורים זה לז</w:t>
      </w:r>
      <w:r>
        <w:rPr>
          <w:rtl/>
        </w:rPr>
        <w:t>ה</w:t>
      </w:r>
      <w:r w:rsidR="00337B60">
        <w:rPr>
          <w:rtl/>
        </w:rPr>
        <w:t xml:space="preserve"> באיסור לאו מן התורה, כ</w:t>
      </w:r>
      <w:r>
        <w:rPr>
          <w:rtl/>
        </w:rPr>
        <w:t>ג</w:t>
      </w:r>
      <w:r w:rsidR="00337B60">
        <w:rPr>
          <w:rtl/>
        </w:rPr>
        <w:t>ו</w:t>
      </w:r>
      <w:r>
        <w:rPr>
          <w:rtl/>
        </w:rPr>
        <w:t>ן</w:t>
      </w:r>
      <w:r w:rsidR="00337B60">
        <w:rPr>
          <w:rtl/>
        </w:rPr>
        <w:t xml:space="preserve"> גרושה לכ</w:t>
      </w:r>
      <w:r>
        <w:rPr>
          <w:rtl/>
        </w:rPr>
        <w:t>ו</w:t>
      </w:r>
      <w:r w:rsidR="00337B60">
        <w:rPr>
          <w:rtl/>
        </w:rPr>
        <w:t>הן ובת ישראל לממזר</w:t>
      </w:r>
      <w:r w:rsidR="00337B60">
        <w:rPr>
          <w:rStyle w:val="a8"/>
          <w:rFonts w:cs="David"/>
          <w:rtl/>
        </w:rPr>
        <w:footnoteReference w:id="16"/>
      </w:r>
      <w:r>
        <w:rPr>
          <w:rtl/>
        </w:rPr>
        <w:t>.</w:t>
      </w:r>
    </w:p>
    <w:p w:rsidR="00337B60" w:rsidRDefault="00877D7D" w:rsidP="0086545A">
      <w:pPr>
        <w:numPr>
          <w:ilvl w:val="0"/>
          <w:numId w:val="15"/>
        </w:numPr>
        <w:rPr>
          <w:rtl/>
        </w:rPr>
      </w:pPr>
      <w:r>
        <w:rPr>
          <w:rtl/>
        </w:rPr>
        <w:t>ה</w:t>
      </w:r>
      <w:r w:rsidR="00337B60">
        <w:rPr>
          <w:rtl/>
        </w:rPr>
        <w:t xml:space="preserve">אישה רוצה </w:t>
      </w:r>
      <w:r>
        <w:rPr>
          <w:rtl/>
        </w:rPr>
        <w:t>ל</w:t>
      </w:r>
      <w:r w:rsidR="00337B60">
        <w:rPr>
          <w:rtl/>
        </w:rPr>
        <w:t>לד</w:t>
      </w:r>
      <w:r>
        <w:rPr>
          <w:rtl/>
        </w:rPr>
        <w:t>ת</w:t>
      </w:r>
      <w:r w:rsidR="00337B60">
        <w:rPr>
          <w:rtl/>
        </w:rPr>
        <w:t xml:space="preserve">, </w:t>
      </w:r>
      <w:r>
        <w:rPr>
          <w:rtl/>
        </w:rPr>
        <w:t xml:space="preserve">אך </w:t>
      </w:r>
      <w:r w:rsidR="00337B60">
        <w:rPr>
          <w:rtl/>
        </w:rPr>
        <w:t>אינה יכולה להיבנות מבעלה</w:t>
      </w:r>
      <w:r w:rsidR="00337B60">
        <w:rPr>
          <w:rStyle w:val="a8"/>
          <w:rFonts w:cs="David"/>
          <w:rtl/>
        </w:rPr>
        <w:footnoteReference w:id="17"/>
      </w:r>
      <w:r w:rsidR="00337B60">
        <w:rPr>
          <w:rtl/>
        </w:rPr>
        <w:t>.</w:t>
      </w:r>
    </w:p>
    <w:p w:rsidR="00337B60" w:rsidRDefault="00337B60" w:rsidP="00877D7D">
      <w:pPr>
        <w:rPr>
          <w:rtl/>
        </w:rPr>
      </w:pPr>
      <w:r>
        <w:rPr>
          <w:rtl/>
        </w:rPr>
        <w:lastRenderedPageBreak/>
        <w:t>לשאלה</w:t>
      </w:r>
      <w:r w:rsidR="00877D7D">
        <w:rPr>
          <w:rtl/>
        </w:rPr>
        <w:t>:</w:t>
      </w:r>
      <w:r>
        <w:rPr>
          <w:rtl/>
        </w:rPr>
        <w:t xml:space="preserve"> כיצד מתיישבת כפיית הבעל לגרש </w:t>
      </w:r>
      <w:r w:rsidR="00877D7D">
        <w:rPr>
          <w:rtl/>
        </w:rPr>
        <w:t xml:space="preserve">את אשתו </w:t>
      </w:r>
      <w:r>
        <w:rPr>
          <w:rtl/>
        </w:rPr>
        <w:t xml:space="preserve">עם הצורך </w:t>
      </w:r>
      <w:r w:rsidR="00877D7D">
        <w:rPr>
          <w:rtl/>
        </w:rPr>
        <w:t>שיהיו ה</w:t>
      </w:r>
      <w:r>
        <w:rPr>
          <w:rtl/>
        </w:rPr>
        <w:t xml:space="preserve">גירושין </w:t>
      </w:r>
      <w:r w:rsidRPr="00415251">
        <w:rPr>
          <w:rStyle w:val="aff1"/>
          <w:rtl/>
        </w:rPr>
        <w:t>מרצו</w:t>
      </w:r>
      <w:r w:rsidR="00877D7D">
        <w:rPr>
          <w:rStyle w:val="aff1"/>
          <w:rtl/>
        </w:rPr>
        <w:t>נו</w:t>
      </w:r>
      <w:r>
        <w:rPr>
          <w:rtl/>
        </w:rPr>
        <w:t xml:space="preserve">, </w:t>
      </w:r>
      <w:r w:rsidR="00877D7D">
        <w:rPr>
          <w:rtl/>
        </w:rPr>
        <w:t>עונה</w:t>
      </w:r>
      <w:r>
        <w:rPr>
          <w:rtl/>
        </w:rPr>
        <w:t xml:space="preserve"> הרמב"ם</w:t>
      </w:r>
      <w:r w:rsidR="00877D7D">
        <w:rPr>
          <w:rtl/>
        </w:rPr>
        <w:t>.</w:t>
      </w:r>
      <w:r>
        <w:rPr>
          <w:rtl/>
        </w:rPr>
        <w:t xml:space="preserve"> ו</w:t>
      </w:r>
      <w:r w:rsidR="00877D7D">
        <w:rPr>
          <w:rtl/>
        </w:rPr>
        <w:t>זה לשונו</w:t>
      </w:r>
      <w:r>
        <w:rPr>
          <w:rStyle w:val="a8"/>
          <w:rFonts w:cs="David"/>
          <w:rtl/>
        </w:rPr>
        <w:footnoteReference w:id="18"/>
      </w:r>
      <w:r>
        <w:rPr>
          <w:rtl/>
        </w:rPr>
        <w:t>:</w:t>
      </w:r>
    </w:p>
    <w:p w:rsidR="00337B60" w:rsidRDefault="00337B60" w:rsidP="00541E7F">
      <w:pPr>
        <w:pStyle w:val="af0"/>
        <w:rPr>
          <w:rtl/>
        </w:rPr>
      </w:pPr>
      <w:r w:rsidRPr="00B044F1">
        <w:rPr>
          <w:rtl/>
        </w:rPr>
        <w:t>מי שהדין נותן שכופין אותו לגרש את אשתו ולא רצה לגרש, בית דין של ישראל בכל מקום ובכל זמן מכין אותו</w:t>
      </w:r>
      <w:r w:rsidR="00877D7D">
        <w:rPr>
          <w:rtl/>
        </w:rPr>
        <w:t>,</w:t>
      </w:r>
      <w:r w:rsidRPr="00B044F1">
        <w:rPr>
          <w:rtl/>
        </w:rPr>
        <w:t xml:space="preserve"> עד שיאמר רוצה אני ויכתוב הגט</w:t>
      </w:r>
      <w:r w:rsidR="00877D7D">
        <w:rPr>
          <w:rtl/>
        </w:rPr>
        <w:t>,</w:t>
      </w:r>
      <w:r w:rsidRPr="00B044F1">
        <w:rPr>
          <w:rtl/>
        </w:rPr>
        <w:t xml:space="preserve"> והוא גט כשר</w:t>
      </w:r>
      <w:r>
        <w:rPr>
          <w:rtl/>
        </w:rPr>
        <w:t>...</w:t>
      </w:r>
      <w:r w:rsidRPr="00B044F1">
        <w:rPr>
          <w:rtl/>
        </w:rPr>
        <w:t xml:space="preserve"> ולמה לא בטל גט זה</w:t>
      </w:r>
      <w:r w:rsidR="00877D7D">
        <w:rPr>
          <w:rtl/>
        </w:rPr>
        <w:t>,</w:t>
      </w:r>
      <w:r w:rsidRPr="00B044F1">
        <w:rPr>
          <w:rtl/>
        </w:rPr>
        <w:t xml:space="preserve"> שהרי הוא אנוס</w:t>
      </w:r>
      <w:r>
        <w:rPr>
          <w:rtl/>
        </w:rPr>
        <w:t>?...</w:t>
      </w:r>
      <w:r w:rsidRPr="00B044F1">
        <w:rPr>
          <w:rtl/>
        </w:rPr>
        <w:t xml:space="preserve"> שאין אומרין אנוס אלא למי שנלחץ ונדחק לעשות דבר שאינו מחוייב מן התורה לעשותו</w:t>
      </w:r>
      <w:r>
        <w:rPr>
          <w:rtl/>
        </w:rPr>
        <w:t>,</w:t>
      </w:r>
      <w:r w:rsidRPr="00B044F1">
        <w:rPr>
          <w:rtl/>
        </w:rPr>
        <w:t xml:space="preserve"> כגון מי שהוכה עד שמכר או נתן</w:t>
      </w:r>
      <w:r w:rsidR="00541E7F">
        <w:rPr>
          <w:rtl/>
        </w:rPr>
        <w:t>.</w:t>
      </w:r>
      <w:r w:rsidRPr="00B044F1">
        <w:rPr>
          <w:rtl/>
        </w:rPr>
        <w:t xml:space="preserve"> אבל מי שתקפו יצרו הרע לבטל מצוה או לעשות עבירה והוכה עד שעשה דבר שחייב לעשותו או עד שנתרחק מדבר שאסור לעשותו</w:t>
      </w:r>
      <w:r>
        <w:rPr>
          <w:rtl/>
        </w:rPr>
        <w:t>,</w:t>
      </w:r>
      <w:r w:rsidRPr="00B044F1">
        <w:rPr>
          <w:rtl/>
        </w:rPr>
        <w:t xml:space="preserve"> אין זה אנוס ממנו</w:t>
      </w:r>
      <w:r w:rsidR="00541E7F">
        <w:rPr>
          <w:rtl/>
        </w:rPr>
        <w:t>,</w:t>
      </w:r>
      <w:r w:rsidRPr="00B044F1">
        <w:rPr>
          <w:rtl/>
        </w:rPr>
        <w:t xml:space="preserve"> אלא הוא אנס עצמו בדעתו הרעה. לפיכך</w:t>
      </w:r>
      <w:r>
        <w:rPr>
          <w:rtl/>
        </w:rPr>
        <w:t>,</w:t>
      </w:r>
      <w:r w:rsidRPr="00B044F1">
        <w:rPr>
          <w:rtl/>
        </w:rPr>
        <w:t xml:space="preserve"> זה שאינו רוצה לגרש </w:t>
      </w:r>
      <w:r>
        <w:rPr>
          <w:rtl/>
        </w:rPr>
        <w:t xml:space="preserve">– </w:t>
      </w:r>
      <w:r w:rsidRPr="00B044F1">
        <w:rPr>
          <w:rtl/>
        </w:rPr>
        <w:t>מאחר שהוא רוצה להיות מישראל</w:t>
      </w:r>
      <w:r w:rsidR="00541E7F">
        <w:rPr>
          <w:rtl/>
        </w:rPr>
        <w:t>,</w:t>
      </w:r>
      <w:r w:rsidRPr="00B044F1">
        <w:rPr>
          <w:rtl/>
        </w:rPr>
        <w:t xml:space="preserve"> רוצה הוא לעשות כל המצות ולהתרחק מן העבירות</w:t>
      </w:r>
      <w:r w:rsidR="00541E7F">
        <w:rPr>
          <w:rtl/>
        </w:rPr>
        <w:t>,</w:t>
      </w:r>
      <w:r w:rsidRPr="00B044F1">
        <w:rPr>
          <w:rtl/>
        </w:rPr>
        <w:t xml:space="preserve"> ויצרו הוא שתקפו</w:t>
      </w:r>
      <w:r w:rsidR="00541E7F">
        <w:rPr>
          <w:rtl/>
        </w:rPr>
        <w:t>.</w:t>
      </w:r>
      <w:r w:rsidRPr="00B044F1">
        <w:rPr>
          <w:rtl/>
        </w:rPr>
        <w:t xml:space="preserve"> וכיון שהוכה עד שתשש יצרו</w:t>
      </w:r>
      <w:r w:rsidR="00541E7F">
        <w:rPr>
          <w:rtl/>
        </w:rPr>
        <w:t>,</w:t>
      </w:r>
      <w:r w:rsidRPr="00B044F1">
        <w:rPr>
          <w:rtl/>
        </w:rPr>
        <w:t xml:space="preserve"> ואמר רוצה אני</w:t>
      </w:r>
      <w:r w:rsidR="00541E7F">
        <w:rPr>
          <w:rtl/>
        </w:rPr>
        <w:t>,</w:t>
      </w:r>
      <w:r w:rsidRPr="00B044F1">
        <w:rPr>
          <w:rtl/>
        </w:rPr>
        <w:t xml:space="preserve"> כבר גרש לרצונו. </w:t>
      </w:r>
    </w:p>
    <w:p w:rsidR="00337B60" w:rsidRDefault="00337B60" w:rsidP="00541E7F">
      <w:pPr>
        <w:rPr>
          <w:rtl/>
        </w:rPr>
      </w:pPr>
      <w:r>
        <w:rPr>
          <w:rtl/>
        </w:rPr>
        <w:t>מוסכם אפוא, שא</w:t>
      </w:r>
      <w:r w:rsidR="00541E7F">
        <w:rPr>
          <w:rtl/>
        </w:rPr>
        <w:t>ם</w:t>
      </w:r>
      <w:r>
        <w:rPr>
          <w:rtl/>
        </w:rPr>
        <w:t xml:space="preserve"> יש </w:t>
      </w:r>
      <w:r w:rsidR="00541E7F">
        <w:rPr>
          <w:rtl/>
        </w:rPr>
        <w:t>ל</w:t>
      </w:r>
      <w:r>
        <w:rPr>
          <w:rtl/>
        </w:rPr>
        <w:t>אישה עילה לגירושין שמפורש</w:t>
      </w:r>
      <w:r w:rsidR="00541E7F">
        <w:rPr>
          <w:rtl/>
        </w:rPr>
        <w:t xml:space="preserve"> בה</w:t>
      </w:r>
      <w:r>
        <w:rPr>
          <w:rtl/>
        </w:rPr>
        <w:t xml:space="preserve"> </w:t>
      </w:r>
      <w:r w:rsidR="002A7D2D">
        <w:rPr>
          <w:rtl/>
        </w:rPr>
        <w:t xml:space="preserve">בתלמוד </w:t>
      </w:r>
      <w:r>
        <w:rPr>
          <w:rtl/>
        </w:rPr>
        <w:t>שכופים את הבעל לגרש</w:t>
      </w:r>
      <w:r w:rsidR="00541E7F">
        <w:rPr>
          <w:rtl/>
        </w:rPr>
        <w:t>ה</w:t>
      </w:r>
      <w:r>
        <w:rPr>
          <w:rtl/>
        </w:rPr>
        <w:t xml:space="preserve"> – הכפייה היא </w:t>
      </w:r>
      <w:r w:rsidR="00541E7F">
        <w:rPr>
          <w:rtl/>
        </w:rPr>
        <w:t>חוק</w:t>
      </w:r>
      <w:r>
        <w:rPr>
          <w:rtl/>
        </w:rPr>
        <w:t>ית, ואינ</w:t>
      </w:r>
      <w:r w:rsidR="00541E7F">
        <w:rPr>
          <w:rtl/>
        </w:rPr>
        <w:t>ה</w:t>
      </w:r>
      <w:r>
        <w:rPr>
          <w:rtl/>
        </w:rPr>
        <w:t xml:space="preserve"> פוסלת את הגט. אכן, במרבית המקרים, גם כשי</w:t>
      </w:r>
      <w:r w:rsidR="00541E7F">
        <w:rPr>
          <w:rtl/>
        </w:rPr>
        <w:t>ש</w:t>
      </w:r>
      <w:r>
        <w:rPr>
          <w:rtl/>
        </w:rPr>
        <w:t xml:space="preserve"> </w:t>
      </w:r>
      <w:r w:rsidR="00541E7F">
        <w:rPr>
          <w:rtl/>
        </w:rPr>
        <w:t>ל</w:t>
      </w:r>
      <w:r>
        <w:rPr>
          <w:rtl/>
        </w:rPr>
        <w:t>אישה עילה לגירושין, אין העילה כוללת את המינוח המפורש "כופים"</w:t>
      </w:r>
      <w:r w:rsidR="00541E7F">
        <w:rPr>
          <w:rtl/>
        </w:rPr>
        <w:t>, והשאלה היא:</w:t>
      </w:r>
      <w:r>
        <w:rPr>
          <w:rtl/>
        </w:rPr>
        <w:t xml:space="preserve"> האם די שתהא עילה </w:t>
      </w:r>
      <w:r w:rsidRPr="00415251">
        <w:rPr>
          <w:rStyle w:val="aff1"/>
          <w:rtl/>
        </w:rPr>
        <w:t>לחיובו</w:t>
      </w:r>
      <w:r>
        <w:rPr>
          <w:rtl/>
        </w:rPr>
        <w:t xml:space="preserve"> של הבעל </w:t>
      </w:r>
      <w:r w:rsidR="00541E7F">
        <w:rPr>
          <w:rtl/>
        </w:rPr>
        <w:t>לגרש את אשתו</w:t>
      </w:r>
      <w:r>
        <w:rPr>
          <w:rtl/>
        </w:rPr>
        <w:t xml:space="preserve"> כדי שהכפייה תהא כדין</w:t>
      </w:r>
      <w:r w:rsidR="00541E7F">
        <w:rPr>
          <w:rtl/>
        </w:rPr>
        <w:t>?</w:t>
      </w:r>
      <w:r>
        <w:rPr>
          <w:rtl/>
        </w:rPr>
        <w:t xml:space="preserve"> או שמא יש צורך בעילת גירושין שייאמר </w:t>
      </w:r>
      <w:r w:rsidR="00541E7F">
        <w:rPr>
          <w:rtl/>
        </w:rPr>
        <w:t xml:space="preserve">בה </w:t>
      </w:r>
      <w:r>
        <w:rPr>
          <w:rtl/>
        </w:rPr>
        <w:t xml:space="preserve">במפורש </w:t>
      </w:r>
      <w:r w:rsidR="00541E7F">
        <w:rPr>
          <w:rtl/>
        </w:rPr>
        <w:t>ש</w:t>
      </w:r>
      <w:r w:rsidRPr="00415251">
        <w:rPr>
          <w:rStyle w:val="aff1"/>
          <w:rtl/>
        </w:rPr>
        <w:t>כופים</w:t>
      </w:r>
      <w:r>
        <w:rPr>
          <w:rtl/>
        </w:rPr>
        <w:t xml:space="preserve"> את הבעל לגרש, ורק אז הכפייה תהיה "כדין"? </w:t>
      </w:r>
    </w:p>
    <w:p w:rsidR="00337B60" w:rsidRDefault="00337B60" w:rsidP="00541E7F">
      <w:pPr>
        <w:rPr>
          <w:rtl/>
        </w:rPr>
      </w:pPr>
      <w:r>
        <w:rPr>
          <w:rtl/>
        </w:rPr>
        <w:t>בשאלה זו נחלקו הראשונים: שיטת רבנו חננאל</w:t>
      </w:r>
      <w:r w:rsidR="00541E7F">
        <w:rPr>
          <w:rtl/>
        </w:rPr>
        <w:t>,</w:t>
      </w:r>
      <w:r>
        <w:rPr>
          <w:rtl/>
        </w:rPr>
        <w:t xml:space="preserve"> הנסמכת על התלמוד הירושלמי</w:t>
      </w:r>
      <w:r>
        <w:rPr>
          <w:rStyle w:val="a8"/>
          <w:rFonts w:cs="David"/>
          <w:rtl/>
        </w:rPr>
        <w:footnoteReference w:id="19"/>
      </w:r>
      <w:r w:rsidR="00541E7F">
        <w:rPr>
          <w:rtl/>
        </w:rPr>
        <w:t>,</w:t>
      </w:r>
      <w:r>
        <w:rPr>
          <w:rtl/>
        </w:rPr>
        <w:t xml:space="preserve"> היא</w:t>
      </w:r>
      <w:r w:rsidR="00541E7F">
        <w:rPr>
          <w:rtl/>
        </w:rPr>
        <w:t>:</w:t>
      </w:r>
      <w:r>
        <w:rPr>
          <w:rtl/>
        </w:rPr>
        <w:t xml:space="preserve"> אין כופים אלא במקום שנאמר במפורש שכופים</w:t>
      </w:r>
      <w:r w:rsidR="00541E7F">
        <w:rPr>
          <w:rtl/>
        </w:rPr>
        <w:t>;</w:t>
      </w:r>
      <w:r>
        <w:rPr>
          <w:rtl/>
        </w:rPr>
        <w:t xml:space="preserve"> ואילו שיטת </w:t>
      </w:r>
      <w:r w:rsidR="00541E7F">
        <w:rPr>
          <w:rtl/>
        </w:rPr>
        <w:t xml:space="preserve">ר"י, </w:t>
      </w:r>
      <w:r>
        <w:rPr>
          <w:rtl/>
        </w:rPr>
        <w:t>רבנו יצחק, בעל התוספות</w:t>
      </w:r>
      <w:r w:rsidR="00541E7F">
        <w:rPr>
          <w:rtl/>
        </w:rPr>
        <w:t>,</w:t>
      </w:r>
      <w:r>
        <w:rPr>
          <w:rtl/>
        </w:rPr>
        <w:t xml:space="preserve"> הנסמכת על התלמוד הבבלי</w:t>
      </w:r>
      <w:r>
        <w:rPr>
          <w:rStyle w:val="a8"/>
          <w:rFonts w:cs="David"/>
          <w:rtl/>
        </w:rPr>
        <w:footnoteReference w:id="20"/>
      </w:r>
      <w:r>
        <w:rPr>
          <w:rtl/>
        </w:rPr>
        <w:t xml:space="preserve">, שלדעתו </w:t>
      </w:r>
      <w:r w:rsidR="00541E7F">
        <w:rPr>
          <w:rtl/>
        </w:rPr>
        <w:t xml:space="preserve">הוא </w:t>
      </w:r>
      <w:r>
        <w:rPr>
          <w:rtl/>
        </w:rPr>
        <w:t>חולק על הירושלמי</w:t>
      </w:r>
      <w:r w:rsidR="00541E7F">
        <w:rPr>
          <w:rtl/>
        </w:rPr>
        <w:t>,</w:t>
      </w:r>
      <w:r>
        <w:rPr>
          <w:rtl/>
        </w:rPr>
        <w:t xml:space="preserve"> היא</w:t>
      </w:r>
      <w:r w:rsidR="00541E7F">
        <w:rPr>
          <w:rtl/>
        </w:rPr>
        <w:t>:</w:t>
      </w:r>
      <w:r>
        <w:rPr>
          <w:rtl/>
        </w:rPr>
        <w:t xml:space="preserve"> גם במקום שנאמר "יוציא ויתן כתובה", </w:t>
      </w:r>
      <w:r w:rsidR="00541E7F">
        <w:rPr>
          <w:rtl/>
        </w:rPr>
        <w:t xml:space="preserve">אך </w:t>
      </w:r>
      <w:r>
        <w:rPr>
          <w:rtl/>
        </w:rPr>
        <w:t xml:space="preserve">לא </w:t>
      </w:r>
      <w:r w:rsidR="00541E7F">
        <w:rPr>
          <w:rtl/>
        </w:rPr>
        <w:t>נאמר ב</w:t>
      </w:r>
      <w:r>
        <w:rPr>
          <w:rtl/>
        </w:rPr>
        <w:t>מפורש שכופים</w:t>
      </w:r>
      <w:r w:rsidR="00541E7F">
        <w:rPr>
          <w:rtl/>
        </w:rPr>
        <w:t>,</w:t>
      </w:r>
      <w:r>
        <w:rPr>
          <w:rtl/>
        </w:rPr>
        <w:t xml:space="preserve"> ניתן לכפות </w:t>
      </w:r>
      <w:r w:rsidR="00541E7F">
        <w:rPr>
          <w:rtl/>
        </w:rPr>
        <w:t>את ה</w:t>
      </w:r>
      <w:r>
        <w:rPr>
          <w:rtl/>
        </w:rPr>
        <w:t>גט</w:t>
      </w:r>
      <w:r>
        <w:rPr>
          <w:rStyle w:val="a8"/>
          <w:rFonts w:cs="David"/>
          <w:rtl/>
        </w:rPr>
        <w:footnoteReference w:id="21"/>
      </w:r>
      <w:r>
        <w:rPr>
          <w:rtl/>
        </w:rPr>
        <w:t xml:space="preserve">. בשיטת ר"י מחזיקים עוד </w:t>
      </w:r>
      <w:r w:rsidR="00541E7F">
        <w:rPr>
          <w:rtl/>
        </w:rPr>
        <w:t xml:space="preserve">כמה </w:t>
      </w:r>
      <w:r>
        <w:rPr>
          <w:rtl/>
        </w:rPr>
        <w:t>מ</w:t>
      </w:r>
      <w:r w:rsidR="00541E7F">
        <w:rPr>
          <w:rtl/>
        </w:rPr>
        <w:t xml:space="preserve">ן </w:t>
      </w:r>
      <w:r>
        <w:rPr>
          <w:rtl/>
        </w:rPr>
        <w:t>הראשונים</w:t>
      </w:r>
      <w:r>
        <w:rPr>
          <w:rStyle w:val="a8"/>
          <w:rFonts w:cs="David"/>
          <w:rtl/>
        </w:rPr>
        <w:footnoteReference w:id="22"/>
      </w:r>
      <w:r>
        <w:rPr>
          <w:rtl/>
        </w:rPr>
        <w:t xml:space="preserve">, ששיטתם היא, </w:t>
      </w:r>
      <w:r w:rsidR="00541E7F">
        <w:rPr>
          <w:rtl/>
        </w:rPr>
        <w:t>ש</w:t>
      </w:r>
      <w:r>
        <w:rPr>
          <w:rtl/>
        </w:rPr>
        <w:t>עצם קיומה של חובה לגרש משמעותה שניתן גם לכפות על הגירושין בעת הצורך, בדומה לכל חובה משפטית אחרת הניתנת לאכיפה</w:t>
      </w:r>
      <w:r>
        <w:rPr>
          <w:rStyle w:val="a8"/>
          <w:rFonts w:cs="David"/>
          <w:rtl/>
        </w:rPr>
        <w:footnoteReference w:id="23"/>
      </w:r>
      <w:r>
        <w:rPr>
          <w:rtl/>
        </w:rPr>
        <w:t>.</w:t>
      </w:r>
    </w:p>
    <w:p w:rsidR="00337B60" w:rsidRDefault="00337B60" w:rsidP="00541E7F">
      <w:pPr>
        <w:rPr>
          <w:rtl/>
        </w:rPr>
      </w:pPr>
      <w:r>
        <w:rPr>
          <w:rtl/>
        </w:rPr>
        <w:t xml:space="preserve">שתי השיטות הובאו </w:t>
      </w:r>
      <w:r w:rsidR="00541E7F">
        <w:rPr>
          <w:rtl/>
        </w:rPr>
        <w:t xml:space="preserve">על ידי ר' יוסף קארו </w:t>
      </w:r>
      <w:r>
        <w:rPr>
          <w:rtl/>
        </w:rPr>
        <w:t>בשולחן</w:t>
      </w:r>
      <w:r w:rsidR="00541E7F">
        <w:rPr>
          <w:rtl/>
        </w:rPr>
        <w:t xml:space="preserve"> </w:t>
      </w:r>
      <w:r>
        <w:rPr>
          <w:rtl/>
        </w:rPr>
        <w:t>ערוך</w:t>
      </w:r>
      <w:r>
        <w:rPr>
          <w:rStyle w:val="a8"/>
          <w:rFonts w:cs="David"/>
          <w:rtl/>
        </w:rPr>
        <w:footnoteReference w:id="24"/>
      </w:r>
      <w:r>
        <w:rPr>
          <w:rtl/>
        </w:rPr>
        <w:t xml:space="preserve">, </w:t>
      </w:r>
      <w:r w:rsidR="00541E7F">
        <w:rPr>
          <w:rtl/>
        </w:rPr>
        <w:t>בלי שהכריע ביניהן</w:t>
      </w:r>
      <w:r>
        <w:rPr>
          <w:rtl/>
        </w:rPr>
        <w:t>, א</w:t>
      </w:r>
      <w:r w:rsidR="00541E7F">
        <w:rPr>
          <w:rtl/>
        </w:rPr>
        <w:t>ך</w:t>
      </w:r>
      <w:r>
        <w:rPr>
          <w:rtl/>
        </w:rPr>
        <w:t xml:space="preserve"> הרמ"א </w:t>
      </w:r>
      <w:r w:rsidR="00541E7F">
        <w:rPr>
          <w:rtl/>
        </w:rPr>
        <w:t xml:space="preserve">כתב </w:t>
      </w:r>
      <w:r>
        <w:rPr>
          <w:rtl/>
        </w:rPr>
        <w:t>בהגהותיו על</w:t>
      </w:r>
      <w:r w:rsidR="00541E7F">
        <w:rPr>
          <w:rtl/>
        </w:rPr>
        <w:t xml:space="preserve"> </w:t>
      </w:r>
      <w:r>
        <w:rPr>
          <w:rtl/>
        </w:rPr>
        <w:t xml:space="preserve">פי הטור בשם הרא"ש: "וכיון דאיכא פלוגתא דרבוותא, ראוי להחמיר שלא לכוף בשוטים, שלא יהא הגט מעושה". כלומר, כיוון שיש </w:t>
      </w:r>
      <w:r>
        <w:rPr>
          <w:rtl/>
        </w:rPr>
        <w:lastRenderedPageBreak/>
        <w:t xml:space="preserve">מחלוקת </w:t>
      </w:r>
      <w:r w:rsidR="00541E7F">
        <w:rPr>
          <w:rtl/>
        </w:rPr>
        <w:t xml:space="preserve">בין </w:t>
      </w:r>
      <w:r>
        <w:rPr>
          <w:rtl/>
        </w:rPr>
        <w:t xml:space="preserve">הפוסקים בשאלה זו, ראוי להחמיר </w:t>
      </w:r>
      <w:r w:rsidR="00541E7F">
        <w:rPr>
          <w:rtl/>
        </w:rPr>
        <w:t>ולנהוג ב</w:t>
      </w:r>
      <w:r>
        <w:rPr>
          <w:rtl/>
        </w:rPr>
        <w:t>שיטת רבנו חננאל ולהימנע מ</w:t>
      </w:r>
      <w:r w:rsidR="00541E7F">
        <w:rPr>
          <w:rtl/>
        </w:rPr>
        <w:t>ל</w:t>
      </w:r>
      <w:r>
        <w:rPr>
          <w:rtl/>
        </w:rPr>
        <w:t>כפ</w:t>
      </w:r>
      <w:r w:rsidR="00541E7F">
        <w:rPr>
          <w:rtl/>
        </w:rPr>
        <w:t>ו</w:t>
      </w:r>
      <w:r>
        <w:rPr>
          <w:rtl/>
        </w:rPr>
        <w:t xml:space="preserve">ת גט במקרים שלא </w:t>
      </w:r>
      <w:r w:rsidR="00541E7F">
        <w:rPr>
          <w:rtl/>
        </w:rPr>
        <w:t>נת</w:t>
      </w:r>
      <w:r>
        <w:rPr>
          <w:rtl/>
        </w:rPr>
        <w:t xml:space="preserve">פרש </w:t>
      </w:r>
      <w:r w:rsidR="00541E7F">
        <w:rPr>
          <w:rtl/>
        </w:rPr>
        <w:t xml:space="preserve">בהם </w:t>
      </w:r>
      <w:r>
        <w:rPr>
          <w:rtl/>
        </w:rPr>
        <w:t>שכופים את הבעל לגרש</w:t>
      </w:r>
      <w:r w:rsidR="00541E7F">
        <w:rPr>
          <w:rtl/>
        </w:rPr>
        <w:t xml:space="preserve"> את אשתו</w:t>
      </w:r>
      <w:r>
        <w:rPr>
          <w:rtl/>
        </w:rPr>
        <w:t>.</w:t>
      </w:r>
    </w:p>
    <w:p w:rsidR="00337B60" w:rsidRPr="00621D51" w:rsidRDefault="00337B60" w:rsidP="004E4325">
      <w:pPr>
        <w:pStyle w:val="2"/>
        <w:rPr>
          <w:rtl/>
        </w:rPr>
      </w:pPr>
      <w:r w:rsidRPr="00621D51">
        <w:rPr>
          <w:rtl/>
        </w:rPr>
        <w:t xml:space="preserve">דרכי כפייה </w:t>
      </w:r>
      <w:r>
        <w:rPr>
          <w:rtl/>
        </w:rPr>
        <w:t>במקום שאין כופים גט</w:t>
      </w:r>
    </w:p>
    <w:p w:rsidR="00337B60" w:rsidRDefault="00337B60" w:rsidP="00822608">
      <w:pPr>
        <w:rPr>
          <w:rtl/>
        </w:rPr>
      </w:pPr>
      <w:r>
        <w:rPr>
          <w:rtl/>
        </w:rPr>
        <w:t>מה תעשה אישה המבקשת להתגרש מבעלה וה</w:t>
      </w:r>
      <w:r w:rsidR="004E4325">
        <w:rPr>
          <w:rtl/>
        </w:rPr>
        <w:t>וא</w:t>
      </w:r>
      <w:r>
        <w:rPr>
          <w:rtl/>
        </w:rPr>
        <w:t xml:space="preserve"> מסרב</w:t>
      </w:r>
      <w:r w:rsidR="004E4325">
        <w:rPr>
          <w:rtl/>
        </w:rPr>
        <w:t xml:space="preserve"> לגרשה</w:t>
      </w:r>
      <w:r>
        <w:rPr>
          <w:rtl/>
        </w:rPr>
        <w:t>, ומטעמים הלכתיים לא ניתן לכפותו לגרש</w:t>
      </w:r>
      <w:r w:rsidR="004E4325">
        <w:rPr>
          <w:rtl/>
        </w:rPr>
        <w:t>ה</w:t>
      </w:r>
      <w:r>
        <w:rPr>
          <w:rtl/>
        </w:rPr>
        <w:t xml:space="preserve">? וכי על האישה נגזר להשלים עם מר גורלה ולשבת עגונה כל </w:t>
      </w:r>
      <w:r w:rsidR="004E4325">
        <w:rPr>
          <w:rtl/>
        </w:rPr>
        <w:t xml:space="preserve">ימי </w:t>
      </w:r>
      <w:r>
        <w:rPr>
          <w:rtl/>
        </w:rPr>
        <w:t>חייה רק בגלל סרבנותו של בעל</w:t>
      </w:r>
      <w:r w:rsidR="004E4325">
        <w:rPr>
          <w:rtl/>
        </w:rPr>
        <w:t>ה</w:t>
      </w:r>
      <w:r>
        <w:rPr>
          <w:rtl/>
        </w:rPr>
        <w:t>? חכמי ישראל לדורותיהם נתנו דעתם למצוקותיה</w:t>
      </w:r>
      <w:r w:rsidR="004E4325">
        <w:rPr>
          <w:rtl/>
        </w:rPr>
        <w:t>ן</w:t>
      </w:r>
      <w:r>
        <w:rPr>
          <w:rtl/>
        </w:rPr>
        <w:t xml:space="preserve"> של ה</w:t>
      </w:r>
      <w:r w:rsidR="004E4325">
        <w:rPr>
          <w:rtl/>
        </w:rPr>
        <w:t>נשים</w:t>
      </w:r>
      <w:r>
        <w:rPr>
          <w:rtl/>
        </w:rPr>
        <w:t xml:space="preserve"> מסורב</w:t>
      </w:r>
      <w:r w:rsidR="004E4325">
        <w:rPr>
          <w:rtl/>
        </w:rPr>
        <w:t>ו</w:t>
      </w:r>
      <w:r>
        <w:rPr>
          <w:rtl/>
        </w:rPr>
        <w:t>ת הגט והציעו דרכים להשיג את הסכמתו של הבעל לתת גט</w:t>
      </w:r>
      <w:r w:rsidR="00822608">
        <w:rPr>
          <w:rtl/>
        </w:rPr>
        <w:t xml:space="preserve"> לאשתו</w:t>
      </w:r>
      <w:r>
        <w:rPr>
          <w:rtl/>
        </w:rPr>
        <w:t xml:space="preserve">. בראש ובראשונה יש להזכיר את הצעתו של רבנו תם להימנע </w:t>
      </w:r>
      <w:r w:rsidR="00D23CEA">
        <w:rPr>
          <w:rtl/>
        </w:rPr>
        <w:t xml:space="preserve">אמנם </w:t>
      </w:r>
      <w:r>
        <w:rPr>
          <w:rtl/>
        </w:rPr>
        <w:t xml:space="preserve">מהטלת אמצעי אכיפה ישירים על הבעל, כגון חרם ונידוי, אבל להטיל על הציבור ועל הרשויות את החובה להימנע </w:t>
      </w:r>
      <w:r w:rsidR="00415251">
        <w:rPr>
          <w:rtl/>
        </w:rPr>
        <w:t>מ</w:t>
      </w:r>
      <w:r>
        <w:rPr>
          <w:rtl/>
        </w:rPr>
        <w:t>מגע כלשהו עם אותו איש עד ש</w:t>
      </w:r>
      <w:r w:rsidR="00822608">
        <w:rPr>
          <w:rtl/>
        </w:rPr>
        <w:t>י</w:t>
      </w:r>
      <w:r>
        <w:rPr>
          <w:rtl/>
        </w:rPr>
        <w:t>יתן גט</w:t>
      </w:r>
      <w:r w:rsidR="00822608">
        <w:rPr>
          <w:rtl/>
        </w:rPr>
        <w:t xml:space="preserve"> לאשתו</w:t>
      </w:r>
      <w:r>
        <w:rPr>
          <w:rStyle w:val="a8"/>
          <w:rFonts w:cs="David"/>
          <w:rtl/>
        </w:rPr>
        <w:footnoteReference w:id="25"/>
      </w:r>
      <w:r>
        <w:rPr>
          <w:rtl/>
        </w:rPr>
        <w:t>. אמצעים אלה ידועים כ"הרחקות דרבנו תם", והרמ"א מביא</w:t>
      </w:r>
      <w:r w:rsidR="00822608">
        <w:rPr>
          <w:rtl/>
        </w:rPr>
        <w:t xml:space="preserve"> אותן</w:t>
      </w:r>
      <w:r>
        <w:rPr>
          <w:rtl/>
        </w:rPr>
        <w:t xml:space="preserve"> בהגהותיו לשולחן</w:t>
      </w:r>
      <w:r w:rsidR="00822608">
        <w:rPr>
          <w:rtl/>
        </w:rPr>
        <w:t xml:space="preserve"> </w:t>
      </w:r>
      <w:r>
        <w:rPr>
          <w:rtl/>
        </w:rPr>
        <w:t>ערוך</w:t>
      </w:r>
      <w:r>
        <w:rPr>
          <w:rStyle w:val="a8"/>
          <w:rFonts w:cs="David"/>
          <w:rtl/>
        </w:rPr>
        <w:footnoteReference w:id="26"/>
      </w:r>
      <w:r w:rsidR="00822608">
        <w:rPr>
          <w:rtl/>
        </w:rPr>
        <w:t>. וזה לשונו</w:t>
      </w:r>
      <w:r>
        <w:rPr>
          <w:rtl/>
        </w:rPr>
        <w:t xml:space="preserve">: </w:t>
      </w:r>
    </w:p>
    <w:p w:rsidR="00337B60" w:rsidRDefault="00337B60" w:rsidP="00822608">
      <w:pPr>
        <w:pStyle w:val="af0"/>
        <w:rPr>
          <w:rtl/>
        </w:rPr>
      </w:pPr>
      <w:r>
        <w:rPr>
          <w:rtl/>
        </w:rPr>
        <w:t>ומכל מקום יכולין לגזור על כל ישראל שלא לעשות לו שום טובה או לישא וליתן עמו, או למול בניו או לקברם עד שיגרש</w:t>
      </w:r>
      <w:r w:rsidR="00822608">
        <w:rPr>
          <w:rtl/>
        </w:rPr>
        <w:t>.</w:t>
      </w:r>
      <w:r>
        <w:rPr>
          <w:rtl/>
        </w:rPr>
        <w:t xml:space="preserve"> ובכל חומרא שירצו בית דין, יכולין להחמירן בכהאי גוונא, ומלבד שלא ינדו אותו.</w:t>
      </w:r>
    </w:p>
    <w:p w:rsidR="00337B60" w:rsidRDefault="00822608" w:rsidP="00822608">
      <w:pPr>
        <w:rPr>
          <w:rtl/>
        </w:rPr>
      </w:pPr>
      <w:r>
        <w:rPr>
          <w:rtl/>
        </w:rPr>
        <w:t>ל</w:t>
      </w:r>
      <w:r w:rsidR="00337B60">
        <w:rPr>
          <w:rtl/>
        </w:rPr>
        <w:t xml:space="preserve">בתי הדין הרבניים בישראל </w:t>
      </w:r>
      <w:r>
        <w:rPr>
          <w:rtl/>
        </w:rPr>
        <w:t>יש</w:t>
      </w:r>
      <w:r w:rsidR="00337B60">
        <w:rPr>
          <w:rtl/>
        </w:rPr>
        <w:t xml:space="preserve"> </w:t>
      </w:r>
      <w:r w:rsidR="00D23CEA">
        <w:rPr>
          <w:rtl/>
        </w:rPr>
        <w:t xml:space="preserve">כיום </w:t>
      </w:r>
      <w:r w:rsidR="00337B60">
        <w:rPr>
          <w:rtl/>
        </w:rPr>
        <w:t xml:space="preserve">סמכויות נוספות ברוח "הרחקות דרבנו תם", וזאת מכוח חוק בתי דין רבניים (קיום פסקי דין לגירושין), התשנ"ה-1995. על פי החוק, יש לבית הדין הרבני סמכות להוציא צווי הגבלה נגד בעל שניתן נגדו פסק דין לגירושין (ואין זה משנה אם פסק הדין כתוב בלשון חיוב או </w:t>
      </w:r>
      <w:r>
        <w:rPr>
          <w:rtl/>
        </w:rPr>
        <w:t xml:space="preserve">בלשון </w:t>
      </w:r>
      <w:r w:rsidR="00337B60">
        <w:rPr>
          <w:rtl/>
        </w:rPr>
        <w:t>כפייה או בלשון אחרת, קלה יותר), והבעל מסרב לקיימו. בין ההגבלות שבסמכותו של בית הדין להטיל: שלילת רישיון נהיגה, שלילת רישיון אחר על פי חוק, מניעת אפשרות לבצע פעולות בנקאיות ועוד. כמו כן מוסמך בית הדין לשלוח בעל סרבן גט לכלא עד ש</w:t>
      </w:r>
      <w:r>
        <w:rPr>
          <w:rtl/>
        </w:rPr>
        <w:t>י</w:t>
      </w:r>
      <w:r w:rsidR="00337B60">
        <w:rPr>
          <w:rtl/>
        </w:rPr>
        <w:t>יתן גט לאשתו. מגמת המחוקק הייתה ל</w:t>
      </w:r>
      <w:r>
        <w:rPr>
          <w:rtl/>
        </w:rPr>
        <w:t>ספק ל</w:t>
      </w:r>
      <w:r w:rsidR="00337B60">
        <w:rPr>
          <w:rtl/>
        </w:rPr>
        <w:t xml:space="preserve">בית הדין הרבני </w:t>
      </w:r>
      <w:r>
        <w:rPr>
          <w:rtl/>
        </w:rPr>
        <w:t xml:space="preserve">את </w:t>
      </w:r>
      <w:r w:rsidR="00337B60">
        <w:rPr>
          <w:rtl/>
        </w:rPr>
        <w:t>מירב האמצעים ש</w:t>
      </w:r>
      <w:r>
        <w:rPr>
          <w:rtl/>
        </w:rPr>
        <w:t xml:space="preserve">יש </w:t>
      </w:r>
      <w:r w:rsidR="00337B60">
        <w:rPr>
          <w:rtl/>
        </w:rPr>
        <w:t>בכוחם ל</w:t>
      </w:r>
      <w:r>
        <w:rPr>
          <w:rtl/>
        </w:rPr>
        <w:t>הניע את</w:t>
      </w:r>
      <w:r w:rsidR="00337B60">
        <w:rPr>
          <w:rtl/>
        </w:rPr>
        <w:t xml:space="preserve"> הבעל </w:t>
      </w:r>
      <w:r>
        <w:rPr>
          <w:rtl/>
        </w:rPr>
        <w:t>ל</w:t>
      </w:r>
      <w:r w:rsidR="00337B60">
        <w:rPr>
          <w:rtl/>
        </w:rPr>
        <w:t>ת</w:t>
      </w:r>
      <w:r>
        <w:rPr>
          <w:rtl/>
        </w:rPr>
        <w:t>ת</w:t>
      </w:r>
      <w:r w:rsidR="00337B60">
        <w:rPr>
          <w:rtl/>
        </w:rPr>
        <w:t xml:space="preserve"> גט לאשתו. ה</w:t>
      </w:r>
      <w:r>
        <w:rPr>
          <w:rtl/>
        </w:rPr>
        <w:t>ה</w:t>
      </w:r>
      <w:r w:rsidR="00337B60">
        <w:rPr>
          <w:rtl/>
        </w:rPr>
        <w:t>סתייגויות שהועלו בשעתו נגד הפגיעה ש</w:t>
      </w:r>
      <w:r>
        <w:rPr>
          <w:rtl/>
        </w:rPr>
        <w:t>ל</w:t>
      </w:r>
      <w:r w:rsidR="00337B60">
        <w:rPr>
          <w:rtl/>
        </w:rPr>
        <w:t xml:space="preserve"> </w:t>
      </w:r>
      <w:r>
        <w:rPr>
          <w:rtl/>
        </w:rPr>
        <w:t>ה</w:t>
      </w:r>
      <w:r w:rsidR="00337B60">
        <w:rPr>
          <w:rtl/>
        </w:rPr>
        <w:t>חוק בזכויות יסוד של האדם, כגון חופש התנועה וחופש העיסוק, נדחו, משום ש</w:t>
      </w:r>
      <w:r>
        <w:rPr>
          <w:rtl/>
        </w:rPr>
        <w:t xml:space="preserve">המפתח לסילוקן נמצא </w:t>
      </w:r>
      <w:r w:rsidR="00337B60">
        <w:rPr>
          <w:rtl/>
        </w:rPr>
        <w:t>בידי הבעל, אם יואיל ל</w:t>
      </w:r>
      <w:r>
        <w:rPr>
          <w:rtl/>
        </w:rPr>
        <w:t>פטור</w:t>
      </w:r>
      <w:r w:rsidR="00337B60">
        <w:rPr>
          <w:rtl/>
        </w:rPr>
        <w:t xml:space="preserve"> את אשתו בגט.</w:t>
      </w:r>
    </w:p>
    <w:p w:rsidR="00822608" w:rsidRPr="00040638" w:rsidRDefault="00337B60" w:rsidP="00822608">
      <w:pPr>
        <w:rPr>
          <w:spacing w:val="-4"/>
          <w:rtl/>
        </w:rPr>
      </w:pPr>
      <w:r w:rsidRPr="00040638">
        <w:rPr>
          <w:spacing w:val="-4"/>
          <w:rtl/>
        </w:rPr>
        <w:t xml:space="preserve">פרט ל"הרחקות רבנו תם", המעוגנות כיום בחוק המעניק לבתי הדין הרבניים סמכויות מרחיקות לכת למיצוי זכותן לגירושין של נשים מעוכבות גט, כלולות בהגהות הרמ"א </w:t>
      </w:r>
      <w:r w:rsidR="00822608" w:rsidRPr="00040638">
        <w:rPr>
          <w:spacing w:val="-4"/>
          <w:rtl/>
        </w:rPr>
        <w:t xml:space="preserve">עוד </w:t>
      </w:r>
      <w:r w:rsidRPr="00040638">
        <w:rPr>
          <w:spacing w:val="-4"/>
          <w:rtl/>
        </w:rPr>
        <w:t>שתי דרכים:</w:t>
      </w:r>
    </w:p>
    <w:p w:rsidR="00822608" w:rsidRDefault="00822608" w:rsidP="0086545A">
      <w:pPr>
        <w:numPr>
          <w:ilvl w:val="0"/>
          <w:numId w:val="16"/>
        </w:numPr>
        <w:tabs>
          <w:tab w:val="clear" w:pos="720"/>
          <w:tab w:val="num" w:pos="297"/>
        </w:tabs>
        <w:ind w:left="297" w:hanging="283"/>
        <w:rPr>
          <w:rtl/>
        </w:rPr>
      </w:pPr>
      <w:r>
        <w:rPr>
          <w:rtl/>
        </w:rPr>
        <w:t>ל</w:t>
      </w:r>
      <w:r w:rsidR="00337B60">
        <w:rPr>
          <w:rtl/>
        </w:rPr>
        <w:t>כפ</w:t>
      </w:r>
      <w:r>
        <w:rPr>
          <w:rtl/>
        </w:rPr>
        <w:t>ות</w:t>
      </w:r>
      <w:r w:rsidR="00337B60">
        <w:rPr>
          <w:rtl/>
        </w:rPr>
        <w:t xml:space="preserve"> על בעל </w:t>
      </w:r>
      <w:r>
        <w:rPr>
          <w:rtl/>
        </w:rPr>
        <w:t>המ</w:t>
      </w:r>
      <w:r w:rsidR="00337B60">
        <w:rPr>
          <w:rtl/>
        </w:rPr>
        <w:t>סרב</w:t>
      </w:r>
      <w:r>
        <w:rPr>
          <w:rtl/>
        </w:rPr>
        <w:t xml:space="preserve"> לתת גט לאשתו</w:t>
      </w:r>
      <w:r w:rsidR="00337B60">
        <w:rPr>
          <w:rtl/>
        </w:rPr>
        <w:t xml:space="preserve"> </w:t>
      </w:r>
      <w:r>
        <w:rPr>
          <w:rtl/>
        </w:rPr>
        <w:t>ל</w:t>
      </w:r>
      <w:r w:rsidR="00337B60">
        <w:rPr>
          <w:rtl/>
        </w:rPr>
        <w:t>מלא את חובותיו כלפי אשתו</w:t>
      </w:r>
      <w:r>
        <w:rPr>
          <w:rtl/>
        </w:rPr>
        <w:t>,</w:t>
      </w:r>
      <w:r w:rsidR="00337B60">
        <w:rPr>
          <w:rtl/>
        </w:rPr>
        <w:t xml:space="preserve"> כגון בעל שאינו מקיים חובת עונה ומסרב לגרש</w:t>
      </w:r>
      <w:r>
        <w:rPr>
          <w:rtl/>
        </w:rPr>
        <w:t xml:space="preserve"> את אשתו</w:t>
      </w:r>
      <w:r w:rsidR="00337B60">
        <w:rPr>
          <w:rtl/>
        </w:rPr>
        <w:t xml:space="preserve">, ניתן לכפותו לקיים את חובתו, ואם אינו רוצה </w:t>
      </w:r>
      <w:r>
        <w:rPr>
          <w:rtl/>
        </w:rPr>
        <w:t>לעשות כן</w:t>
      </w:r>
      <w:r w:rsidR="00337B60">
        <w:rPr>
          <w:rtl/>
        </w:rPr>
        <w:t xml:space="preserve"> ומעדיף לתת גט – הגט כשר, </w:t>
      </w:r>
      <w:r>
        <w:rPr>
          <w:rtl/>
        </w:rPr>
        <w:t>משום ש</w:t>
      </w:r>
      <w:r w:rsidR="00337B60">
        <w:rPr>
          <w:rtl/>
        </w:rPr>
        <w:t xml:space="preserve">אין </w:t>
      </w:r>
      <w:r w:rsidR="00337B60">
        <w:rPr>
          <w:rtl/>
        </w:rPr>
        <w:lastRenderedPageBreak/>
        <w:t xml:space="preserve">מדובר בכפייה לגרש, </w:t>
      </w:r>
      <w:r>
        <w:rPr>
          <w:rtl/>
        </w:rPr>
        <w:t>ש</w:t>
      </w:r>
      <w:r w:rsidR="00337B60">
        <w:rPr>
          <w:rtl/>
        </w:rPr>
        <w:t>ה</w:t>
      </w:r>
      <w:r>
        <w:rPr>
          <w:rtl/>
        </w:rPr>
        <w:t xml:space="preserve">יא </w:t>
      </w:r>
      <w:r w:rsidR="00337B60">
        <w:rPr>
          <w:rtl/>
        </w:rPr>
        <w:t>אסורה, אלא בכפיי</w:t>
      </w:r>
      <w:r>
        <w:rPr>
          <w:rtl/>
        </w:rPr>
        <w:t>תו למלא</w:t>
      </w:r>
      <w:r w:rsidR="00337B60">
        <w:rPr>
          <w:rtl/>
        </w:rPr>
        <w:t xml:space="preserve"> </w:t>
      </w:r>
      <w:r>
        <w:rPr>
          <w:rtl/>
        </w:rPr>
        <w:t xml:space="preserve">את </w:t>
      </w:r>
      <w:r w:rsidR="00337B60">
        <w:rPr>
          <w:rtl/>
        </w:rPr>
        <w:t xml:space="preserve">חובותיו </w:t>
      </w:r>
      <w:r>
        <w:rPr>
          <w:rtl/>
        </w:rPr>
        <w:t>כלפי אשתו</w:t>
      </w:r>
      <w:r w:rsidR="00337B60">
        <w:rPr>
          <w:rtl/>
        </w:rPr>
        <w:t>, שאין בה כל פסול</w:t>
      </w:r>
      <w:r w:rsidR="00337B60">
        <w:rPr>
          <w:rStyle w:val="a8"/>
          <w:rFonts w:cs="David"/>
          <w:rtl/>
        </w:rPr>
        <w:footnoteReference w:id="27"/>
      </w:r>
      <w:r>
        <w:rPr>
          <w:rtl/>
        </w:rPr>
        <w:t>.</w:t>
      </w:r>
    </w:p>
    <w:p w:rsidR="00337B60" w:rsidRDefault="00822608" w:rsidP="0086545A">
      <w:pPr>
        <w:numPr>
          <w:ilvl w:val="0"/>
          <w:numId w:val="16"/>
        </w:numPr>
        <w:tabs>
          <w:tab w:val="clear" w:pos="720"/>
          <w:tab w:val="num" w:pos="297"/>
        </w:tabs>
        <w:ind w:left="297" w:hanging="283"/>
        <w:rPr>
          <w:rtl/>
        </w:rPr>
      </w:pPr>
      <w:r>
        <w:rPr>
          <w:rtl/>
        </w:rPr>
        <w:t>ל</w:t>
      </w:r>
      <w:r w:rsidR="00337B60">
        <w:rPr>
          <w:rtl/>
        </w:rPr>
        <w:t>כפ</w:t>
      </w:r>
      <w:r>
        <w:rPr>
          <w:rtl/>
        </w:rPr>
        <w:t>ו</w:t>
      </w:r>
      <w:r w:rsidR="00337B60">
        <w:rPr>
          <w:rtl/>
        </w:rPr>
        <w:t xml:space="preserve">ת </w:t>
      </w:r>
      <w:r>
        <w:rPr>
          <w:rtl/>
        </w:rPr>
        <w:t xml:space="preserve">את </w:t>
      </w:r>
      <w:r w:rsidR="00337B60">
        <w:rPr>
          <w:rtl/>
        </w:rPr>
        <w:t>הבעל לשלם לאש</w:t>
      </w:r>
      <w:r>
        <w:rPr>
          <w:rtl/>
        </w:rPr>
        <w:t>תו</w:t>
      </w:r>
      <w:r w:rsidR="00337B60">
        <w:rPr>
          <w:rtl/>
        </w:rPr>
        <w:t xml:space="preserve"> את כתוב</w:t>
      </w:r>
      <w:r>
        <w:rPr>
          <w:rtl/>
        </w:rPr>
        <w:t>ת</w:t>
      </w:r>
      <w:r w:rsidR="00337B60">
        <w:rPr>
          <w:rtl/>
        </w:rPr>
        <w:t>ה ו</w:t>
      </w:r>
      <w:r>
        <w:rPr>
          <w:rtl/>
        </w:rPr>
        <w:t xml:space="preserve">את </w:t>
      </w:r>
      <w:r w:rsidR="00337B60">
        <w:rPr>
          <w:rtl/>
        </w:rPr>
        <w:t>נדוני</w:t>
      </w:r>
      <w:r>
        <w:rPr>
          <w:rtl/>
        </w:rPr>
        <w:t>ית</w:t>
      </w:r>
      <w:r w:rsidR="00337B60">
        <w:rPr>
          <w:rtl/>
        </w:rPr>
        <w:t xml:space="preserve">ה מיד, אף </w:t>
      </w:r>
      <w:r>
        <w:rPr>
          <w:rtl/>
        </w:rPr>
        <w:t>לפני נתינת</w:t>
      </w:r>
      <w:r w:rsidR="00337B60">
        <w:rPr>
          <w:rtl/>
        </w:rPr>
        <w:t xml:space="preserve"> הגט. חיובו המיידי של הבעל הסרבן בתשלום הכתובה עשוי ל</w:t>
      </w:r>
      <w:r>
        <w:rPr>
          <w:rtl/>
        </w:rPr>
        <w:t>ה</w:t>
      </w:r>
      <w:r w:rsidR="00337B60">
        <w:rPr>
          <w:rtl/>
        </w:rPr>
        <w:t xml:space="preserve">מריץ </w:t>
      </w:r>
      <w:r>
        <w:rPr>
          <w:rtl/>
        </w:rPr>
        <w:t>אות</w:t>
      </w:r>
      <w:r w:rsidR="00337B60">
        <w:rPr>
          <w:rtl/>
        </w:rPr>
        <w:t>ו לגרש</w:t>
      </w:r>
      <w:r>
        <w:rPr>
          <w:rtl/>
        </w:rPr>
        <w:t>ה</w:t>
      </w:r>
      <w:r w:rsidR="00337B60">
        <w:rPr>
          <w:rtl/>
        </w:rPr>
        <w:t xml:space="preserve"> בתמורה להסכמתה לוותר על </w:t>
      </w:r>
      <w:r>
        <w:rPr>
          <w:rtl/>
        </w:rPr>
        <w:t>דמי</w:t>
      </w:r>
      <w:r w:rsidR="00337B60">
        <w:rPr>
          <w:rtl/>
        </w:rPr>
        <w:t xml:space="preserve"> כתוב</w:t>
      </w:r>
      <w:r>
        <w:rPr>
          <w:rtl/>
        </w:rPr>
        <w:t>ת</w:t>
      </w:r>
      <w:r w:rsidR="00337B60">
        <w:rPr>
          <w:rtl/>
        </w:rPr>
        <w:t>ה, כול</w:t>
      </w:r>
      <w:r>
        <w:rPr>
          <w:rtl/>
        </w:rPr>
        <w:t>ם</w:t>
      </w:r>
      <w:r w:rsidR="00337B60">
        <w:rPr>
          <w:rtl/>
        </w:rPr>
        <w:t xml:space="preserve"> או </w:t>
      </w:r>
      <w:r>
        <w:rPr>
          <w:rtl/>
        </w:rPr>
        <w:t>קצתם</w:t>
      </w:r>
      <w:r w:rsidR="00337B60">
        <w:rPr>
          <w:rtl/>
        </w:rPr>
        <w:t>.</w:t>
      </w:r>
    </w:p>
    <w:p w:rsidR="00337B60" w:rsidRDefault="00337B60" w:rsidP="00337B60">
      <w:pPr>
        <w:pStyle w:val="2"/>
        <w:rPr>
          <w:rtl/>
        </w:rPr>
      </w:pPr>
      <w:r w:rsidRPr="007568E8">
        <w:rPr>
          <w:rtl/>
        </w:rPr>
        <w:t>עילות חדשות לכפיית גט</w:t>
      </w:r>
    </w:p>
    <w:p w:rsidR="00337B60" w:rsidRDefault="00337B60" w:rsidP="00CA3E87">
      <w:pPr>
        <w:rPr>
          <w:rtl/>
        </w:rPr>
      </w:pPr>
      <w:r>
        <w:rPr>
          <w:rtl/>
        </w:rPr>
        <w:t xml:space="preserve">חכמי ההלכה בכל הדורות עשו מאמצים גדולים כדי לאפשר לנשים מעוכבות גט להשיג גט בכפייה. דבר זה בולט במיוחד במקרים </w:t>
      </w:r>
      <w:r w:rsidR="00CA3E87">
        <w:rPr>
          <w:rtl/>
        </w:rPr>
        <w:t>שלא נאמר בהם ב</w:t>
      </w:r>
      <w:r>
        <w:rPr>
          <w:rtl/>
        </w:rPr>
        <w:t xml:space="preserve">תלמוד </w:t>
      </w:r>
      <w:r w:rsidR="00CA3E87">
        <w:rPr>
          <w:rtl/>
        </w:rPr>
        <w:t>שיש לאישה</w:t>
      </w:r>
      <w:r>
        <w:rPr>
          <w:rtl/>
        </w:rPr>
        <w:t xml:space="preserve"> זכות ל</w:t>
      </w:r>
      <w:r w:rsidR="00CA3E87">
        <w:rPr>
          <w:rtl/>
        </w:rPr>
        <w:t xml:space="preserve">תבוע </w:t>
      </w:r>
      <w:r>
        <w:rPr>
          <w:rtl/>
        </w:rPr>
        <w:t xml:space="preserve">גירושין, לא לחיוב ולא לכפייה. כך, למשל, אין </w:t>
      </w:r>
      <w:r w:rsidR="00CA3E87">
        <w:rPr>
          <w:rtl/>
        </w:rPr>
        <w:t>ה</w:t>
      </w:r>
      <w:r>
        <w:rPr>
          <w:rtl/>
        </w:rPr>
        <w:t xml:space="preserve">תלמוד </w:t>
      </w:r>
      <w:r w:rsidR="00CA3E87">
        <w:rPr>
          <w:rtl/>
        </w:rPr>
        <w:t>מתייחס ל</w:t>
      </w:r>
      <w:r>
        <w:rPr>
          <w:rtl/>
        </w:rPr>
        <w:t>בעייתה של אישה מוכה הדורשת גט מבעלה, וה</w:t>
      </w:r>
      <w:r w:rsidR="00CA3E87">
        <w:rPr>
          <w:rtl/>
        </w:rPr>
        <w:t>וא</w:t>
      </w:r>
      <w:r>
        <w:rPr>
          <w:rtl/>
        </w:rPr>
        <w:t xml:space="preserve"> מסרב לתתו לה. בהיעדר כל עילה בתלמוד, הרי שלכאורה הכפייה </w:t>
      </w:r>
      <w:r w:rsidR="00CA3E87">
        <w:rPr>
          <w:rtl/>
        </w:rPr>
        <w:t>במקרה זה</w:t>
      </w:r>
      <w:r>
        <w:rPr>
          <w:rtl/>
        </w:rPr>
        <w:t xml:space="preserve"> היא "שלא כדין", ו</w:t>
      </w:r>
      <w:r w:rsidR="00CA3E87">
        <w:rPr>
          <w:rtl/>
        </w:rPr>
        <w:t xml:space="preserve">היא </w:t>
      </w:r>
      <w:r>
        <w:rPr>
          <w:rtl/>
        </w:rPr>
        <w:t>פ</w:t>
      </w:r>
      <w:r w:rsidR="00CA3E87">
        <w:rPr>
          <w:rtl/>
        </w:rPr>
        <w:t>ו</w:t>
      </w:r>
      <w:r>
        <w:rPr>
          <w:rtl/>
        </w:rPr>
        <w:t>סל</w:t>
      </w:r>
      <w:r w:rsidR="00CA3E87">
        <w:rPr>
          <w:rtl/>
        </w:rPr>
        <w:t xml:space="preserve">ת את </w:t>
      </w:r>
      <w:r>
        <w:rPr>
          <w:rtl/>
        </w:rPr>
        <w:t>ה</w:t>
      </w:r>
      <w:r w:rsidR="00CA3E87">
        <w:rPr>
          <w:rtl/>
        </w:rPr>
        <w:t>גט</w:t>
      </w:r>
      <w:r>
        <w:rPr>
          <w:rtl/>
        </w:rPr>
        <w:t xml:space="preserve">. אבל </w:t>
      </w:r>
      <w:r w:rsidR="00CA3E87">
        <w:rPr>
          <w:rtl/>
        </w:rPr>
        <w:t xml:space="preserve">פסקו </w:t>
      </w:r>
      <w:r>
        <w:rPr>
          <w:rtl/>
        </w:rPr>
        <w:t>גדולי הראשונים שניתן לכפות את הבעל לגרש</w:t>
      </w:r>
      <w:r w:rsidR="00CA3E87">
        <w:rPr>
          <w:rtl/>
        </w:rPr>
        <w:t xml:space="preserve"> את אשתו</w:t>
      </w:r>
      <w:r>
        <w:rPr>
          <w:rtl/>
        </w:rPr>
        <w:t xml:space="preserve"> </w:t>
      </w:r>
      <w:r w:rsidRPr="000B143E">
        <w:rPr>
          <w:rStyle w:val="aff1"/>
          <w:rtl/>
        </w:rPr>
        <w:t>מקל וחומר</w:t>
      </w:r>
      <w:r w:rsidR="00CA3E87">
        <w:rPr>
          <w:rStyle w:val="aff1"/>
          <w:rtl/>
        </w:rPr>
        <w:t>:</w:t>
      </w:r>
      <w:r>
        <w:rPr>
          <w:rtl/>
        </w:rPr>
        <w:t xml:space="preserve"> אם בנסיבות קלות יותר, של ריח רע הנודף מן הבעל, נקבע בתלמוד שכופים א</w:t>
      </w:r>
      <w:r w:rsidR="00CA3E87">
        <w:rPr>
          <w:rtl/>
        </w:rPr>
        <w:t>ו</w:t>
      </w:r>
      <w:r>
        <w:rPr>
          <w:rtl/>
        </w:rPr>
        <w:t>ת</w:t>
      </w:r>
      <w:r w:rsidR="00CA3E87">
        <w:rPr>
          <w:rtl/>
        </w:rPr>
        <w:t>ו</w:t>
      </w:r>
      <w:r>
        <w:rPr>
          <w:rtl/>
        </w:rPr>
        <w:t xml:space="preserve"> לגרש</w:t>
      </w:r>
      <w:r w:rsidR="00CA3E87">
        <w:rPr>
          <w:rtl/>
        </w:rPr>
        <w:t xml:space="preserve"> את אשתו</w:t>
      </w:r>
      <w:r>
        <w:rPr>
          <w:rtl/>
        </w:rPr>
        <w:t xml:space="preserve">, </w:t>
      </w:r>
      <w:r w:rsidR="00CA3E87">
        <w:rPr>
          <w:rtl/>
        </w:rPr>
        <w:t xml:space="preserve">קל וחומר בבעל אלים, </w:t>
      </w:r>
      <w:r>
        <w:rPr>
          <w:rtl/>
        </w:rPr>
        <w:t>דבר שיש בו משום חיי נפש</w:t>
      </w:r>
      <w:r w:rsidR="00CA3E87">
        <w:rPr>
          <w:rtl/>
        </w:rPr>
        <w:t>.</w:t>
      </w:r>
      <w:r>
        <w:rPr>
          <w:rtl/>
        </w:rPr>
        <w:t xml:space="preserve"> א</w:t>
      </w:r>
      <w:r w:rsidR="00CA3E87">
        <w:rPr>
          <w:rtl/>
        </w:rPr>
        <w:t>ף</w:t>
      </w:r>
      <w:r>
        <w:rPr>
          <w:rtl/>
        </w:rPr>
        <w:t xml:space="preserve"> ניתן לכופו לגרש משום </w:t>
      </w:r>
      <w:r w:rsidR="00CA3E87">
        <w:rPr>
          <w:rtl/>
        </w:rPr>
        <w:t xml:space="preserve">הכלל: </w:t>
      </w:r>
      <w:r>
        <w:rPr>
          <w:rtl/>
        </w:rPr>
        <w:t>"אין אדם דר עם נחש בכפיפה"</w:t>
      </w:r>
      <w:r>
        <w:rPr>
          <w:rStyle w:val="a8"/>
          <w:rFonts w:cs="David"/>
          <w:rtl/>
        </w:rPr>
        <w:footnoteReference w:id="28"/>
      </w:r>
      <w:r>
        <w:rPr>
          <w:rtl/>
        </w:rPr>
        <w:t>.</w:t>
      </w:r>
    </w:p>
    <w:p w:rsidR="00337B60" w:rsidRDefault="00337B60" w:rsidP="00CA3E87">
      <w:pPr>
        <w:rPr>
          <w:rtl/>
        </w:rPr>
      </w:pPr>
      <w:r>
        <w:rPr>
          <w:rtl/>
        </w:rPr>
        <w:t>כיוצא בזה נפסק ב</w:t>
      </w:r>
      <w:r w:rsidR="00CA3E87">
        <w:rPr>
          <w:rtl/>
        </w:rPr>
        <w:t>ענ</w:t>
      </w:r>
      <w:r>
        <w:rPr>
          <w:rtl/>
        </w:rPr>
        <w:t>י</w:t>
      </w:r>
      <w:r w:rsidR="00CA3E87">
        <w:rPr>
          <w:rtl/>
        </w:rPr>
        <w:t>ין</w:t>
      </w:r>
      <w:r>
        <w:rPr>
          <w:rtl/>
        </w:rPr>
        <w:t xml:space="preserve"> בעל </w:t>
      </w:r>
      <w:r w:rsidR="00CA3E87">
        <w:rPr>
          <w:rtl/>
        </w:rPr>
        <w:t>ה</w:t>
      </w:r>
      <w:r>
        <w:rPr>
          <w:rtl/>
        </w:rPr>
        <w:t>בוגד באשתו</w:t>
      </w:r>
      <w:r w:rsidR="00CA3E87">
        <w:rPr>
          <w:rtl/>
        </w:rPr>
        <w:t xml:space="preserve">, שאף הוא </w:t>
      </w:r>
      <w:r>
        <w:rPr>
          <w:rtl/>
        </w:rPr>
        <w:t>לא נזכר בתלמוד</w:t>
      </w:r>
      <w:r w:rsidR="00CA3E87">
        <w:rPr>
          <w:rtl/>
        </w:rPr>
        <w:t>,</w:t>
      </w:r>
      <w:r>
        <w:rPr>
          <w:rtl/>
        </w:rPr>
        <w:t xml:space="preserve"> שניתן לכפותו לגרש</w:t>
      </w:r>
      <w:r w:rsidR="00CA3E87">
        <w:rPr>
          <w:rtl/>
        </w:rPr>
        <w:t xml:space="preserve"> את אשתו</w:t>
      </w:r>
      <w:r>
        <w:rPr>
          <w:rStyle w:val="a8"/>
          <w:rFonts w:cs="David"/>
          <w:rtl/>
        </w:rPr>
        <w:footnoteReference w:id="29"/>
      </w:r>
      <w:r>
        <w:rPr>
          <w:rtl/>
        </w:rPr>
        <w:t xml:space="preserve">. </w:t>
      </w:r>
      <w:r w:rsidR="00CA3E87">
        <w:rPr>
          <w:rtl/>
        </w:rPr>
        <w:t>ו</w:t>
      </w:r>
      <w:r>
        <w:rPr>
          <w:rtl/>
        </w:rPr>
        <w:t>הנימוקים שניתנו ל</w:t>
      </w:r>
      <w:r w:rsidR="00CA3E87">
        <w:rPr>
          <w:rtl/>
        </w:rPr>
        <w:t>זה</w:t>
      </w:r>
      <w:r>
        <w:rPr>
          <w:rtl/>
        </w:rPr>
        <w:t xml:space="preserve"> הם: הפרת חובת הנאמנות של הבעל לאשתו, אי</w:t>
      </w:r>
      <w:r w:rsidR="00CA3E87">
        <w:rPr>
          <w:rtl/>
        </w:rPr>
        <w:t xml:space="preserve"> </w:t>
      </w:r>
      <w:r>
        <w:rPr>
          <w:rtl/>
        </w:rPr>
        <w:t>יכולתו למלא את חובותיו כלפי אשתו, וקל וחומר מן העילות לכפייה המוכרות בתלמוד.</w:t>
      </w:r>
    </w:p>
    <w:p w:rsidR="00337B60" w:rsidRPr="00040638" w:rsidRDefault="00337B60" w:rsidP="00881971">
      <w:pPr>
        <w:rPr>
          <w:spacing w:val="-4"/>
          <w:rtl/>
        </w:rPr>
      </w:pPr>
      <w:r w:rsidRPr="00040638">
        <w:rPr>
          <w:spacing w:val="-4"/>
          <w:rtl/>
        </w:rPr>
        <w:t xml:space="preserve">מקרה </w:t>
      </w:r>
      <w:r w:rsidR="00CA3E87" w:rsidRPr="00040638">
        <w:rPr>
          <w:spacing w:val="-4"/>
          <w:rtl/>
        </w:rPr>
        <w:t xml:space="preserve">אחר </w:t>
      </w:r>
      <w:r w:rsidRPr="00040638">
        <w:rPr>
          <w:spacing w:val="-4"/>
          <w:rtl/>
        </w:rPr>
        <w:t>ש</w:t>
      </w:r>
      <w:r w:rsidR="00CA3E87" w:rsidRPr="00040638">
        <w:rPr>
          <w:spacing w:val="-4"/>
          <w:rtl/>
        </w:rPr>
        <w:t xml:space="preserve">התלמוד קובע שאין בו עילה </w:t>
      </w:r>
      <w:r w:rsidRPr="00040638">
        <w:rPr>
          <w:spacing w:val="-4"/>
          <w:rtl/>
        </w:rPr>
        <w:t>לאישה ל</w:t>
      </w:r>
      <w:r w:rsidR="00CA3E87" w:rsidRPr="00040638">
        <w:rPr>
          <w:spacing w:val="-4"/>
          <w:rtl/>
        </w:rPr>
        <w:t xml:space="preserve">בקש </w:t>
      </w:r>
      <w:r w:rsidRPr="00040638">
        <w:rPr>
          <w:spacing w:val="-4"/>
          <w:rtl/>
        </w:rPr>
        <w:t>כפיית גט הוא "טענת מאיס עלי". לפי דין התלמוד</w:t>
      </w:r>
      <w:r w:rsidRPr="00040638">
        <w:rPr>
          <w:rStyle w:val="a8"/>
          <w:spacing w:val="-4"/>
          <w:rtl/>
        </w:rPr>
        <w:footnoteReference w:id="30"/>
      </w:r>
      <w:r w:rsidRPr="00040638">
        <w:rPr>
          <w:spacing w:val="-4"/>
          <w:rtl/>
        </w:rPr>
        <w:t>, אישה הטוענת שבעלה מאוס עליה ואינה יכולה לחיות אתו, אין דינה כ</w:t>
      </w:r>
      <w:r w:rsidR="00881971" w:rsidRPr="00040638">
        <w:rPr>
          <w:spacing w:val="-4"/>
          <w:rtl/>
        </w:rPr>
        <w:t xml:space="preserve">דין </w:t>
      </w:r>
      <w:r w:rsidRPr="00040638">
        <w:rPr>
          <w:spacing w:val="-4"/>
          <w:rtl/>
        </w:rPr>
        <w:t>מורדת, ולא ניתן לכו</w:t>
      </w:r>
      <w:r w:rsidR="00881971" w:rsidRPr="00040638">
        <w:rPr>
          <w:spacing w:val="-4"/>
          <w:rtl/>
        </w:rPr>
        <w:t>ף עליה</w:t>
      </w:r>
      <w:r w:rsidRPr="00040638">
        <w:rPr>
          <w:spacing w:val="-4"/>
          <w:rtl/>
        </w:rPr>
        <w:t xml:space="preserve"> לחיות אתו בניגוד לרצונה. לא נאמר בתלמוד דבר וחצי דבר ביחס לשאלה: כלום זכאית האישה שיכפו את בעלה לתת לה גט. בשאלת זכותה של האישה שיכפו את בעלה לגרש</w:t>
      </w:r>
      <w:r w:rsidR="00881971" w:rsidRPr="00040638">
        <w:rPr>
          <w:spacing w:val="-4"/>
          <w:rtl/>
        </w:rPr>
        <w:t>ה</w:t>
      </w:r>
      <w:r w:rsidRPr="00040638">
        <w:rPr>
          <w:spacing w:val="-4"/>
          <w:rtl/>
        </w:rPr>
        <w:t xml:space="preserve">, מצאנו מחלוקת </w:t>
      </w:r>
      <w:r w:rsidR="00881971" w:rsidRPr="00040638">
        <w:rPr>
          <w:spacing w:val="-4"/>
          <w:rtl/>
        </w:rPr>
        <w:t>בין ה</w:t>
      </w:r>
      <w:r w:rsidRPr="00040638">
        <w:rPr>
          <w:spacing w:val="-4"/>
          <w:rtl/>
        </w:rPr>
        <w:t>ראשונים: על פי שיטת הרמב"ם, "כופין אותו להוציא לשעתו</w:t>
      </w:r>
      <w:r w:rsidR="00881971" w:rsidRPr="00040638">
        <w:rPr>
          <w:spacing w:val="-4"/>
          <w:rtl/>
        </w:rPr>
        <w:t>,</w:t>
      </w:r>
      <w:r w:rsidRPr="00040638">
        <w:rPr>
          <w:spacing w:val="-4"/>
          <w:rtl/>
        </w:rPr>
        <w:t xml:space="preserve"> לפי שאינה כשבויה שתבעל לשנוי לה"</w:t>
      </w:r>
      <w:r w:rsidRPr="00040638">
        <w:rPr>
          <w:rStyle w:val="a8"/>
          <w:spacing w:val="-4"/>
          <w:rtl/>
        </w:rPr>
        <w:footnoteReference w:id="31"/>
      </w:r>
      <w:r w:rsidRPr="00040638">
        <w:rPr>
          <w:spacing w:val="-4"/>
          <w:rtl/>
        </w:rPr>
        <w:t>, ואילו לפי שיטת רבנו תם</w:t>
      </w:r>
      <w:r w:rsidR="00881971" w:rsidRPr="00040638">
        <w:rPr>
          <w:spacing w:val="-4"/>
          <w:rtl/>
        </w:rPr>
        <w:t>,</w:t>
      </w:r>
      <w:r w:rsidRPr="00040638">
        <w:rPr>
          <w:spacing w:val="-4"/>
          <w:rtl/>
        </w:rPr>
        <w:t xml:space="preserve"> אין כופין </w:t>
      </w:r>
      <w:r w:rsidR="00881971" w:rsidRPr="00040638">
        <w:rPr>
          <w:spacing w:val="-4"/>
          <w:rtl/>
        </w:rPr>
        <w:t xml:space="preserve">את הבעל לגרשה </w:t>
      </w:r>
      <w:r w:rsidRPr="00040638">
        <w:rPr>
          <w:spacing w:val="-4"/>
          <w:rtl/>
        </w:rPr>
        <w:t xml:space="preserve">מחשש שמא </w:t>
      </w:r>
      <w:r w:rsidR="00881971" w:rsidRPr="00040638">
        <w:rPr>
          <w:spacing w:val="-4"/>
          <w:rtl/>
        </w:rPr>
        <w:t xml:space="preserve">נתנה </w:t>
      </w:r>
      <w:r w:rsidRPr="00040638">
        <w:rPr>
          <w:spacing w:val="-4"/>
          <w:rtl/>
        </w:rPr>
        <w:t>עיניה באחר</w:t>
      </w:r>
      <w:r w:rsidRPr="00040638">
        <w:rPr>
          <w:rStyle w:val="a8"/>
          <w:spacing w:val="-4"/>
          <w:rtl/>
        </w:rPr>
        <w:footnoteReference w:id="32"/>
      </w:r>
      <w:r w:rsidRPr="00040638">
        <w:rPr>
          <w:spacing w:val="-4"/>
          <w:rtl/>
        </w:rPr>
        <w:t xml:space="preserve">. הדעה הרווחת </w:t>
      </w:r>
      <w:r w:rsidRPr="00040638">
        <w:rPr>
          <w:spacing w:val="-4"/>
          <w:rtl/>
        </w:rPr>
        <w:lastRenderedPageBreak/>
        <w:t>בהלכה היא, שיש להחמיר כשיטת רבנו תם ולהימנע מ</w:t>
      </w:r>
      <w:r w:rsidR="00881971" w:rsidRPr="00040638">
        <w:rPr>
          <w:spacing w:val="-4"/>
          <w:rtl/>
        </w:rPr>
        <w:t>ל</w:t>
      </w:r>
      <w:r w:rsidRPr="00040638">
        <w:rPr>
          <w:spacing w:val="-4"/>
          <w:rtl/>
        </w:rPr>
        <w:t>כפ</w:t>
      </w:r>
      <w:r w:rsidR="00881971" w:rsidRPr="00040638">
        <w:rPr>
          <w:spacing w:val="-4"/>
          <w:rtl/>
        </w:rPr>
        <w:t>ו</w:t>
      </w:r>
      <w:r w:rsidRPr="00040638">
        <w:rPr>
          <w:spacing w:val="-4"/>
          <w:rtl/>
        </w:rPr>
        <w:t xml:space="preserve">ת גט בטענת </w:t>
      </w:r>
      <w:r w:rsidR="00881971" w:rsidRPr="00040638">
        <w:rPr>
          <w:spacing w:val="-4"/>
          <w:rtl/>
        </w:rPr>
        <w:t>"</w:t>
      </w:r>
      <w:r w:rsidRPr="00040638">
        <w:rPr>
          <w:spacing w:val="-4"/>
          <w:rtl/>
        </w:rPr>
        <w:t>מאיס עלי</w:t>
      </w:r>
      <w:r w:rsidR="00881971" w:rsidRPr="00040638">
        <w:rPr>
          <w:spacing w:val="-4"/>
          <w:rtl/>
        </w:rPr>
        <w:t>"</w:t>
      </w:r>
      <w:r w:rsidRPr="00040638">
        <w:rPr>
          <w:rStyle w:val="a8"/>
          <w:spacing w:val="-4"/>
          <w:rtl/>
        </w:rPr>
        <w:footnoteReference w:id="33"/>
      </w:r>
      <w:r w:rsidRPr="00040638">
        <w:rPr>
          <w:spacing w:val="-4"/>
          <w:rtl/>
        </w:rPr>
        <w:t xml:space="preserve">. ואולם </w:t>
      </w:r>
      <w:r w:rsidR="00881971" w:rsidRPr="00040638">
        <w:rPr>
          <w:spacing w:val="-4"/>
          <w:rtl/>
        </w:rPr>
        <w:t>כמה מן</w:t>
      </w:r>
      <w:r w:rsidRPr="00040638">
        <w:rPr>
          <w:spacing w:val="-4"/>
          <w:rtl/>
        </w:rPr>
        <w:t xml:space="preserve"> הפוסקים הלכו בעקבות מהר"ם </w:t>
      </w:r>
      <w:r w:rsidR="00881971" w:rsidRPr="00040638">
        <w:rPr>
          <w:spacing w:val="-4"/>
          <w:rtl/>
        </w:rPr>
        <w:t xml:space="preserve">בר' ברוך </w:t>
      </w:r>
      <w:r w:rsidRPr="00040638">
        <w:rPr>
          <w:spacing w:val="-4"/>
          <w:rtl/>
        </w:rPr>
        <w:t xml:space="preserve">מרוטנבורג, שכתב </w:t>
      </w:r>
      <w:r w:rsidR="00881971" w:rsidRPr="00040638">
        <w:rPr>
          <w:spacing w:val="-4"/>
          <w:rtl/>
        </w:rPr>
        <w:t>ש</w:t>
      </w:r>
      <w:r w:rsidRPr="00040638">
        <w:rPr>
          <w:spacing w:val="-4"/>
          <w:rtl/>
        </w:rPr>
        <w:t>אם האישה האומרת "מאיס עלי" נתנה אמתל</w:t>
      </w:r>
      <w:r w:rsidR="00881971" w:rsidRPr="00040638">
        <w:rPr>
          <w:spacing w:val="-4"/>
          <w:rtl/>
        </w:rPr>
        <w:t>ה</w:t>
      </w:r>
      <w:r w:rsidRPr="00040638">
        <w:rPr>
          <w:spacing w:val="-4"/>
          <w:rtl/>
        </w:rPr>
        <w:t xml:space="preserve"> לדבריה, </w:t>
      </w:r>
      <w:r w:rsidR="00881971" w:rsidRPr="00040638">
        <w:rPr>
          <w:spacing w:val="-4"/>
          <w:rtl/>
        </w:rPr>
        <w:t>כלומר ש</w:t>
      </w:r>
      <w:r w:rsidRPr="00040638">
        <w:rPr>
          <w:spacing w:val="-4"/>
          <w:rtl/>
        </w:rPr>
        <w:t>נימקה מדוע בעל</w:t>
      </w:r>
      <w:r w:rsidR="00881971" w:rsidRPr="00040638">
        <w:rPr>
          <w:spacing w:val="-4"/>
          <w:rtl/>
        </w:rPr>
        <w:t>ה</w:t>
      </w:r>
      <w:r w:rsidRPr="00040638">
        <w:rPr>
          <w:spacing w:val="-4"/>
          <w:rtl/>
        </w:rPr>
        <w:t xml:space="preserve"> מאוס עליה, שוב אין לחשוש שנתנה </w:t>
      </w:r>
      <w:r w:rsidR="00881971" w:rsidRPr="00040638">
        <w:rPr>
          <w:spacing w:val="-4"/>
          <w:rtl/>
        </w:rPr>
        <w:t xml:space="preserve">עיניה </w:t>
      </w:r>
      <w:r w:rsidRPr="00040638">
        <w:rPr>
          <w:spacing w:val="-4"/>
          <w:rtl/>
        </w:rPr>
        <w:t>באחר, וניתן על כל פנים לחייב את בעל</w:t>
      </w:r>
      <w:r w:rsidR="00881971" w:rsidRPr="00040638">
        <w:rPr>
          <w:spacing w:val="-4"/>
          <w:rtl/>
        </w:rPr>
        <w:t>ה</w:t>
      </w:r>
      <w:r w:rsidRPr="00040638">
        <w:rPr>
          <w:spacing w:val="-4"/>
          <w:rtl/>
        </w:rPr>
        <w:t xml:space="preserve"> </w:t>
      </w:r>
      <w:r w:rsidR="00881971" w:rsidRPr="00040638">
        <w:rPr>
          <w:spacing w:val="-4"/>
          <w:rtl/>
        </w:rPr>
        <w:t>לגרשה</w:t>
      </w:r>
      <w:r w:rsidRPr="00040638">
        <w:rPr>
          <w:spacing w:val="-4"/>
          <w:rtl/>
        </w:rPr>
        <w:t>, גם לשיטת רבנו תם</w:t>
      </w:r>
      <w:r w:rsidRPr="00040638">
        <w:rPr>
          <w:rStyle w:val="a8"/>
          <w:spacing w:val="-4"/>
          <w:rtl/>
        </w:rPr>
        <w:footnoteReference w:id="34"/>
      </w:r>
      <w:r w:rsidRPr="00040638">
        <w:rPr>
          <w:spacing w:val="-4"/>
          <w:rtl/>
        </w:rPr>
        <w:t xml:space="preserve">, </w:t>
      </w:r>
      <w:r w:rsidR="00881971" w:rsidRPr="00040638">
        <w:rPr>
          <w:spacing w:val="-4"/>
          <w:rtl/>
        </w:rPr>
        <w:t>ו</w:t>
      </w:r>
      <w:r w:rsidRPr="00040638">
        <w:rPr>
          <w:spacing w:val="-4"/>
          <w:rtl/>
        </w:rPr>
        <w:t>ה</w:t>
      </w:r>
      <w:r w:rsidR="00881971" w:rsidRPr="00040638">
        <w:rPr>
          <w:spacing w:val="-4"/>
          <w:rtl/>
        </w:rPr>
        <w:t>דבר</w:t>
      </w:r>
      <w:r w:rsidRPr="00040638">
        <w:rPr>
          <w:spacing w:val="-4"/>
          <w:rtl/>
        </w:rPr>
        <w:t xml:space="preserve"> מאפשר להטיל עליו צווי הגבלה, כמבואר לעיל</w:t>
      </w:r>
      <w:r w:rsidRPr="00040638">
        <w:rPr>
          <w:rStyle w:val="a8"/>
          <w:spacing w:val="-4"/>
          <w:rtl/>
        </w:rPr>
        <w:footnoteReference w:id="35"/>
      </w:r>
      <w:r w:rsidRPr="00040638">
        <w:rPr>
          <w:spacing w:val="-4"/>
          <w:rtl/>
        </w:rPr>
        <w:t xml:space="preserve">. ויש שהורו </w:t>
      </w:r>
      <w:r w:rsidR="00881971" w:rsidRPr="00040638">
        <w:rPr>
          <w:spacing w:val="-4"/>
          <w:rtl/>
        </w:rPr>
        <w:t>ש</w:t>
      </w:r>
      <w:r w:rsidRPr="00040638">
        <w:rPr>
          <w:spacing w:val="-4"/>
          <w:rtl/>
        </w:rPr>
        <w:t>א</w:t>
      </w:r>
      <w:r w:rsidR="00881971" w:rsidRPr="00040638">
        <w:rPr>
          <w:spacing w:val="-4"/>
          <w:rtl/>
        </w:rPr>
        <w:t>פשר גם</w:t>
      </w:r>
      <w:r w:rsidRPr="00040638">
        <w:rPr>
          <w:spacing w:val="-4"/>
          <w:rtl/>
        </w:rPr>
        <w:t xml:space="preserve"> לכו</w:t>
      </w:r>
      <w:r w:rsidR="00881971" w:rsidRPr="00040638">
        <w:rPr>
          <w:spacing w:val="-4"/>
          <w:rtl/>
        </w:rPr>
        <w:t>ף אותו</w:t>
      </w:r>
      <w:r w:rsidRPr="00040638">
        <w:rPr>
          <w:spacing w:val="-4"/>
          <w:rtl/>
        </w:rPr>
        <w:t xml:space="preserve"> לגרש</w:t>
      </w:r>
      <w:r w:rsidR="00881971" w:rsidRPr="00040638">
        <w:rPr>
          <w:spacing w:val="-4"/>
          <w:rtl/>
        </w:rPr>
        <w:t>ה</w:t>
      </w:r>
      <w:r w:rsidRPr="00040638">
        <w:rPr>
          <w:spacing w:val="-4"/>
          <w:rtl/>
        </w:rPr>
        <w:t>, כגון במי שהמיר דתו, ש"כופין אותו לגרש בטענה זו של מאיס עלי, וכל שכן משומד דמאיס ומאיס"</w:t>
      </w:r>
      <w:r w:rsidRPr="00040638">
        <w:rPr>
          <w:rStyle w:val="a8"/>
          <w:spacing w:val="-4"/>
          <w:rtl/>
        </w:rPr>
        <w:footnoteReference w:id="36"/>
      </w:r>
      <w:r w:rsidRPr="00040638">
        <w:rPr>
          <w:spacing w:val="-4"/>
          <w:rtl/>
        </w:rPr>
        <w:t xml:space="preserve">. </w:t>
      </w:r>
      <w:r w:rsidR="00881971" w:rsidRPr="00040638">
        <w:rPr>
          <w:spacing w:val="-4"/>
          <w:rtl/>
        </w:rPr>
        <w:t>ו</w:t>
      </w:r>
      <w:r w:rsidRPr="00040638">
        <w:rPr>
          <w:spacing w:val="-4"/>
          <w:rtl/>
        </w:rPr>
        <w:t xml:space="preserve">מצאנו גם שיש לשקול כפיית גט בטענת </w:t>
      </w:r>
      <w:r w:rsidR="00881971" w:rsidRPr="00040638">
        <w:rPr>
          <w:spacing w:val="-4"/>
          <w:rtl/>
        </w:rPr>
        <w:t>"</w:t>
      </w:r>
      <w:r w:rsidRPr="00040638">
        <w:rPr>
          <w:spacing w:val="-4"/>
          <w:rtl/>
        </w:rPr>
        <w:t>מאיס עלי</w:t>
      </w:r>
      <w:r w:rsidR="00881971" w:rsidRPr="00040638">
        <w:rPr>
          <w:spacing w:val="-4"/>
          <w:rtl/>
        </w:rPr>
        <w:t>"</w:t>
      </w:r>
      <w:r w:rsidRPr="00040638">
        <w:rPr>
          <w:spacing w:val="-4"/>
          <w:rtl/>
        </w:rPr>
        <w:t xml:space="preserve"> עם טענה מבוררת, </w:t>
      </w:r>
      <w:r w:rsidRPr="00040638">
        <w:rPr>
          <w:rStyle w:val="120"/>
          <w:rFonts w:cs="FrankRuehl"/>
          <w:spacing w:val="-4"/>
          <w:rtl/>
        </w:rPr>
        <w:t>כשבית הדין חושש ש</w:t>
      </w:r>
      <w:r w:rsidR="00881971" w:rsidRPr="00040638">
        <w:rPr>
          <w:rStyle w:val="120"/>
          <w:rFonts w:cs="FrankRuehl"/>
          <w:spacing w:val="-4"/>
          <w:rtl/>
        </w:rPr>
        <w:t>תצא ה</w:t>
      </w:r>
      <w:r w:rsidRPr="00040638">
        <w:rPr>
          <w:rStyle w:val="120"/>
          <w:rFonts w:cs="FrankRuehl"/>
          <w:spacing w:val="-4"/>
          <w:rtl/>
        </w:rPr>
        <w:t>אישה לתרבות רעה</w:t>
      </w:r>
      <w:r w:rsidRPr="00040638">
        <w:rPr>
          <w:rStyle w:val="a8"/>
          <w:spacing w:val="-4"/>
          <w:rtl/>
        </w:rPr>
        <w:footnoteReference w:id="37"/>
      </w:r>
      <w:r w:rsidRPr="00040638">
        <w:rPr>
          <w:rStyle w:val="120"/>
          <w:rFonts w:cs="FrankRuehl"/>
          <w:spacing w:val="-4"/>
          <w:rtl/>
        </w:rPr>
        <w:t>.</w:t>
      </w:r>
    </w:p>
    <w:p w:rsidR="00337B60" w:rsidRPr="00495766" w:rsidRDefault="00337B60" w:rsidP="00337B60">
      <w:pPr>
        <w:pStyle w:val="2"/>
        <w:rPr>
          <w:rtl/>
        </w:rPr>
      </w:pPr>
      <w:r w:rsidRPr="00495766">
        <w:rPr>
          <w:rtl/>
        </w:rPr>
        <w:t>סוף דבר</w:t>
      </w:r>
    </w:p>
    <w:p w:rsidR="004375C4" w:rsidRPr="004375C4" w:rsidRDefault="0086545A" w:rsidP="000105D7">
      <w:pPr>
        <w:rPr>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1.05pt;margin-top:540.75pt;width:482.4pt;height:33pt;z-index:251658240;mso-position-horizontal-relative:page" stroked="f">
            <v:textbox style="mso-next-textbox:#_x0000_s1026">
              <w:txbxContent>
                <w:p w:rsidR="008D4D40" w:rsidRPr="00992204" w:rsidRDefault="008D4D40" w:rsidP="008D4D40">
                  <w:pPr>
                    <w:spacing w:after="0" w:line="240" w:lineRule="auto"/>
                    <w:jc w:val="center"/>
                    <w:rPr>
                      <w:b/>
                      <w:bCs/>
                      <w:spacing w:val="2"/>
                      <w:sz w:val="18"/>
                      <w:szCs w:val="18"/>
                      <w:rtl/>
                    </w:rPr>
                  </w:pPr>
                  <w:r w:rsidRPr="00992204">
                    <w:rPr>
                      <w:spacing w:val="2"/>
                      <w:sz w:val="18"/>
                      <w:szCs w:val="18"/>
                      <w:rtl/>
                    </w:rPr>
                    <w:t xml:space="preserve">להצטרפות לרשימת התפוצה האלקטרונית </w:t>
                  </w:r>
                  <w:hyperlink r:id="rId7" w:history="1">
                    <w:r w:rsidRPr="00992204">
                      <w:rPr>
                        <w:rStyle w:val="Hyperlink"/>
                        <w:spacing w:val="2"/>
                        <w:sz w:val="18"/>
                        <w:szCs w:val="18"/>
                      </w:rPr>
                      <w:t>www.justice.gov.il/mojheb/tfuza</w:t>
                    </w:r>
                  </w:hyperlink>
                </w:p>
                <w:p w:rsidR="008D4D40" w:rsidRPr="00992204" w:rsidRDefault="008D4D40" w:rsidP="008D4D40">
                  <w:pPr>
                    <w:spacing w:after="0" w:line="240" w:lineRule="auto"/>
                    <w:jc w:val="center"/>
                    <w:rPr>
                      <w:sz w:val="18"/>
                      <w:szCs w:val="18"/>
                      <w:rtl/>
                    </w:rPr>
                  </w:pPr>
                  <w:r w:rsidRPr="00992204">
                    <w:rPr>
                      <w:sz w:val="18"/>
                      <w:szCs w:val="18"/>
                      <w:rtl/>
                    </w:rPr>
                    <w:t>גיליונות "פרשת השבוע" מתפרסמים גם באתר "דעת" שבניהולו של פרופ' י' איזנברג (</w:t>
                  </w:r>
                  <w:hyperlink r:id="rId8" w:history="1">
                    <w:r w:rsidRPr="00992204">
                      <w:rPr>
                        <w:rStyle w:val="Hyperlink"/>
                        <w:sz w:val="18"/>
                        <w:szCs w:val="18"/>
                      </w:rPr>
                      <w:t>www.daat.ac.il/mishpat-ivri</w:t>
                    </w:r>
                  </w:hyperlink>
                  <w:r w:rsidRPr="00992204">
                    <w:rPr>
                      <w:sz w:val="18"/>
                      <w:szCs w:val="18"/>
                    </w:rPr>
                    <w:t>(</w:t>
                  </w:r>
                </w:p>
              </w:txbxContent>
            </v:textbox>
            <w10:wrap anchorx="page"/>
          </v:shape>
        </w:pict>
      </w:r>
      <w:r w:rsidR="00337B60">
        <w:rPr>
          <w:rtl/>
        </w:rPr>
        <w:t>אי</w:t>
      </w:r>
      <w:r w:rsidR="000105D7">
        <w:rPr>
          <w:rtl/>
        </w:rPr>
        <w:t xml:space="preserve"> </w:t>
      </w:r>
      <w:r w:rsidR="00337B60">
        <w:rPr>
          <w:rtl/>
        </w:rPr>
        <w:t xml:space="preserve">אפשר לסקור במסגרת זו את כל מגוון הדרכים שבידי האישה לנקוט כדי למצות את זכותה לגירושין. מכל מקום, מן המקורות </w:t>
      </w:r>
      <w:r w:rsidR="000105D7">
        <w:rPr>
          <w:rtl/>
        </w:rPr>
        <w:t xml:space="preserve">שהבאנו </w:t>
      </w:r>
      <w:r w:rsidR="00337B60">
        <w:rPr>
          <w:rtl/>
        </w:rPr>
        <w:t>לעיל ומ</w:t>
      </w:r>
      <w:r w:rsidR="000105D7">
        <w:rPr>
          <w:rtl/>
        </w:rPr>
        <w:t>ה</w:t>
      </w:r>
      <w:r w:rsidR="00337B60">
        <w:rPr>
          <w:rtl/>
        </w:rPr>
        <w:t>רב</w:t>
      </w:r>
      <w:r w:rsidR="000105D7">
        <w:rPr>
          <w:rtl/>
        </w:rPr>
        <w:t xml:space="preserve">ה מקורות </w:t>
      </w:r>
      <w:r w:rsidR="00337B60">
        <w:rPr>
          <w:rtl/>
        </w:rPr>
        <w:t>שלא הבא</w:t>
      </w:r>
      <w:r w:rsidR="000105D7">
        <w:rPr>
          <w:rtl/>
        </w:rPr>
        <w:t>נ</w:t>
      </w:r>
      <w:r w:rsidR="00337B60">
        <w:rPr>
          <w:rtl/>
        </w:rPr>
        <w:t>ו כאן, עולה מגמתם של חכמים לעשות ככל שבידם, במסגרת ההלכה, כדי לפתור את מצוקתן של נשים מסורבות גט. אכן, לצדן של הדעות המצדדות בכפיית גט, י</w:t>
      </w:r>
      <w:r w:rsidR="000105D7">
        <w:rPr>
          <w:rtl/>
        </w:rPr>
        <w:t>ש</w:t>
      </w:r>
      <w:r w:rsidR="00337B60">
        <w:rPr>
          <w:rtl/>
        </w:rPr>
        <w:t xml:space="preserve"> גם דעות השוללות </w:t>
      </w:r>
      <w:r w:rsidR="000105D7">
        <w:rPr>
          <w:rtl/>
        </w:rPr>
        <w:t>אות</w:t>
      </w:r>
      <w:r w:rsidR="00337B60">
        <w:rPr>
          <w:rtl/>
        </w:rPr>
        <w:t>ה, אבל שומה על בתי הדין להשתמש בכוחא דהיתרא ולמצות את כל האפשרויות הקיימות בהלכה גם כדי לפתור את מצוקתן של הנשים מסורבות הגט, וגם כדי למנוע יציאתן של נשים אלו לתרבות רעה</w:t>
      </w:r>
      <w:r w:rsidR="000105D7">
        <w:rPr>
          <w:rtl/>
        </w:rPr>
        <w:t>,</w:t>
      </w:r>
      <w:r w:rsidR="00337B60">
        <w:rPr>
          <w:rtl/>
        </w:rPr>
        <w:t xml:space="preserve"> שה</w:t>
      </w:r>
      <w:r w:rsidR="000105D7">
        <w:rPr>
          <w:rtl/>
        </w:rPr>
        <w:t>יא</w:t>
      </w:r>
      <w:r w:rsidR="00337B60">
        <w:rPr>
          <w:rtl/>
        </w:rPr>
        <w:t xml:space="preserve"> מכשול לרבים.</w:t>
      </w:r>
    </w:p>
    <w:sectPr w:rsidR="004375C4" w:rsidRPr="004375C4" w:rsidSect="007627CD">
      <w:headerReference w:type="default" r:id="rId9"/>
      <w:type w:val="continuous"/>
      <w:pgSz w:w="11907" w:h="16840" w:code="9"/>
      <w:pgMar w:top="624" w:right="907" w:bottom="851" w:left="907" w:header="709" w:footer="340" w:gutter="0"/>
      <w:cols w:num="2" w:space="709" w:equalWidth="0">
        <w:col w:w="4692" w:space="709"/>
        <w:col w:w="4692"/>
      </w:cols>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5A" w:rsidRDefault="0086545A" w:rsidP="004375C4">
      <w:r>
        <w:separator/>
      </w:r>
    </w:p>
  </w:endnote>
  <w:endnote w:type="continuationSeparator" w:id="0">
    <w:p w:rsidR="0086545A" w:rsidRDefault="0086545A" w:rsidP="004375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RmzRashi">
    <w:altName w:val="Times New Roman"/>
    <w:panose1 w:val="00000000000000000000"/>
    <w:charset w:val="B1"/>
    <w:family w:val="swiss"/>
    <w:notTrueType/>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5A" w:rsidRDefault="0086545A" w:rsidP="004375C4">
      <w:pPr>
        <w:rPr>
          <w:szCs w:val="20"/>
        </w:rPr>
      </w:pPr>
      <w:r>
        <w:rPr>
          <w:rtl/>
        </w:rPr>
        <w:separator/>
      </w:r>
    </w:p>
  </w:footnote>
  <w:footnote w:type="continuationSeparator" w:id="0">
    <w:p w:rsidR="0086545A" w:rsidRDefault="0086545A" w:rsidP="004375C4">
      <w:r>
        <w:continuationSeparator/>
      </w:r>
    </w:p>
  </w:footnote>
  <w:footnote w:id="1">
    <w:p w:rsidR="00103788" w:rsidRDefault="00103788" w:rsidP="00644B77">
      <w:pPr>
        <w:pStyle w:val="a9"/>
        <w:rPr>
          <w:rFonts w:ascii="Times New Roman" w:hAnsi="Times New Roman"/>
          <w:sz w:val="20"/>
          <w:rtl/>
        </w:rPr>
      </w:pPr>
      <w:r w:rsidRPr="00644B77">
        <w:rPr>
          <w:rFonts w:ascii="Times New Roman" w:hAnsi="Times New Roman"/>
          <w:sz w:val="20"/>
          <w:vertAlign w:val="superscript"/>
          <w:rtl/>
        </w:rPr>
        <w:t>*</w:t>
      </w:r>
      <w:r>
        <w:rPr>
          <w:rFonts w:ascii="Times New Roman" w:hAnsi="Times New Roman"/>
          <w:sz w:val="20"/>
          <w:rtl/>
        </w:rPr>
        <w:t xml:space="preserve"> </w:t>
      </w:r>
      <w:r w:rsidRPr="00644B77">
        <w:rPr>
          <w:rFonts w:ascii="Times New Roman" w:hAnsi="Times New Roman"/>
          <w:sz w:val="20"/>
          <w:rtl/>
        </w:rPr>
        <w:t>פרופ' למשפט עברי, מכללת שערי משפט, הוד השרון.</w:t>
      </w:r>
    </w:p>
    <w:p w:rsidR="00103788" w:rsidRDefault="00103788" w:rsidP="00337B60">
      <w:pPr>
        <w:pStyle w:val="a9"/>
        <w:rPr>
          <w:rFonts w:ascii="Times New Roman" w:hAnsi="Times New Roman"/>
          <w:sz w:val="20"/>
        </w:rPr>
      </w:pPr>
    </w:p>
    <w:p w:rsidR="00000000" w:rsidRDefault="00006A59" w:rsidP="00337B60">
      <w:pPr>
        <w:pStyle w:val="a9"/>
      </w:pPr>
      <w:r w:rsidRPr="00006A59">
        <w:rPr>
          <w:rStyle w:val="a8"/>
        </w:rPr>
        <w:footnoteRef/>
      </w:r>
      <w:r w:rsidR="00103788" w:rsidRPr="00337B60">
        <w:rPr>
          <w:sz w:val="20"/>
          <w:rtl/>
        </w:rPr>
        <w:t xml:space="preserve"> פירוש רש"י, במדבר יב, א.        </w:t>
      </w:r>
    </w:p>
  </w:footnote>
  <w:footnote w:id="2">
    <w:p w:rsidR="00000000" w:rsidRDefault="00006A59" w:rsidP="00E927C7">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מכילתא דרבי ישמעאל, יתרו, מסכתא דעמלק, פרשה א, מהד</w:t>
      </w:r>
      <w:r w:rsidR="00103788">
        <w:rPr>
          <w:sz w:val="20"/>
          <w:rtl/>
        </w:rPr>
        <w:t>ורת</w:t>
      </w:r>
      <w:r w:rsidR="00103788" w:rsidRPr="00337B60">
        <w:rPr>
          <w:sz w:val="20"/>
          <w:rtl/>
        </w:rPr>
        <w:t xml:space="preserve"> הורוביץ, עמ' 190, על הפסוק "אחר שילוחיה"</w:t>
      </w:r>
      <w:r w:rsidR="00103788">
        <w:rPr>
          <w:sz w:val="20"/>
          <w:rtl/>
        </w:rPr>
        <w:t>. וזה לשונה</w:t>
      </w:r>
      <w:r w:rsidR="00103788" w:rsidRPr="00337B60">
        <w:rPr>
          <w:sz w:val="20"/>
          <w:rtl/>
        </w:rPr>
        <w:t>: "</w:t>
      </w:r>
      <w:r w:rsidR="00103788" w:rsidRPr="00337B60">
        <w:rPr>
          <w:rStyle w:val="aff1"/>
          <w:rFonts w:ascii="FrankRuehl" w:hAnsi="FrankRuehl"/>
          <w:bCs w:val="0"/>
          <w:spacing w:val="0"/>
          <w:sz w:val="20"/>
          <w:szCs w:val="20"/>
          <w:rtl/>
        </w:rPr>
        <w:t>ר' יהושע אומר: אחר שנפטרה ממנו בגט.</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ר' אלעזר המודעי אומר:</w:t>
      </w:r>
      <w:r w:rsidR="00103788">
        <w:rPr>
          <w:rStyle w:val="aff1"/>
          <w:rFonts w:ascii="FrankRuehl" w:hAnsi="FrankRuehl"/>
          <w:bCs w:val="0"/>
          <w:spacing w:val="0"/>
          <w:sz w:val="20"/>
          <w:szCs w:val="20"/>
          <w:rtl/>
        </w:rPr>
        <w:t xml:space="preserve"> </w:t>
      </w:r>
      <w:r w:rsidR="00103788" w:rsidRPr="00337B60">
        <w:rPr>
          <w:rStyle w:val="aff1"/>
          <w:rFonts w:ascii="FrankRuehl" w:hAnsi="FrankRuehl"/>
          <w:bCs w:val="0"/>
          <w:spacing w:val="0"/>
          <w:sz w:val="20"/>
          <w:szCs w:val="20"/>
          <w:rtl/>
        </w:rPr>
        <w:t>מאחר שנפטרה ממנו במאמר..</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xml:space="preserve"> שבשעה שאמר הקדוש ברוך הוא למשה</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xml:space="preserve"> לך הוצא את עמי בני ישראל ממצרים, שנאמר: 'לכה ואשלחך אל פרעה' (שמות ג, י), באותה שעה נטל אשתו ושני בניו והיה מוליכם למצרים, שנאמר: 'ויקח </w:t>
      </w:r>
      <w:r w:rsidR="00103788">
        <w:rPr>
          <w:rStyle w:val="aff1"/>
          <w:rFonts w:ascii="FrankRuehl" w:hAnsi="FrankRuehl"/>
          <w:bCs w:val="0"/>
          <w:spacing w:val="0"/>
          <w:sz w:val="20"/>
          <w:szCs w:val="20"/>
          <w:rtl/>
        </w:rPr>
        <w:t xml:space="preserve">משה </w:t>
      </w:r>
      <w:r w:rsidR="00103788" w:rsidRPr="00337B60">
        <w:rPr>
          <w:rStyle w:val="aff1"/>
          <w:rFonts w:ascii="FrankRuehl" w:hAnsi="FrankRuehl"/>
          <w:bCs w:val="0"/>
          <w:spacing w:val="0"/>
          <w:sz w:val="20"/>
          <w:szCs w:val="20"/>
          <w:rtl/>
        </w:rPr>
        <w:t>את אשתו ואת בניו וירכיבם על החמור וישב ארצה מצרים' (שמות ג, כ), באותה שעה נאמר לאהרן</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xml:space="preserve"> 'לך לקראת משה' (שמות ד, כו). יצא לקראת משה</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xml:space="preserve"> וחבקו ונשקו. אמר לו: משה</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xml:space="preserve"> היכן היית כל השנים הללו? אמר לו: במדין. אמר לו: מה טף ונשים אלה עמך? אמר לו: אשתי ובני. אמר לו: ולאן אתה מוליכם? אמר לו: למצרים. אמר לו: על הראשונים אנו מצטערים</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xml:space="preserve"> ועכשיו נצטער גם באלו. באותה שעה אמר </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משה</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xml:space="preserve"> לציפורה: לכי לבית אביך. ובאותה שעה, הלכה לבית אביה ונטלה שני בניה</w:t>
      </w:r>
      <w:r w:rsidR="00103788">
        <w:rPr>
          <w:rStyle w:val="aff1"/>
          <w:rFonts w:ascii="FrankRuehl" w:hAnsi="FrankRuehl"/>
          <w:bCs w:val="0"/>
          <w:spacing w:val="0"/>
          <w:sz w:val="20"/>
          <w:szCs w:val="20"/>
          <w:rtl/>
        </w:rPr>
        <w:t>.</w:t>
      </w:r>
      <w:r w:rsidR="00103788" w:rsidRPr="00337B60">
        <w:rPr>
          <w:rStyle w:val="aff1"/>
          <w:rFonts w:ascii="FrankRuehl" w:hAnsi="FrankRuehl"/>
          <w:bCs w:val="0"/>
          <w:spacing w:val="0"/>
          <w:sz w:val="20"/>
          <w:szCs w:val="20"/>
          <w:rtl/>
        </w:rPr>
        <w:t xml:space="preserve"> לכך </w:t>
      </w:r>
      <w:r w:rsidR="00103788" w:rsidRPr="00337B60">
        <w:rPr>
          <w:sz w:val="20"/>
          <w:rtl/>
        </w:rPr>
        <w:t xml:space="preserve">נאמר: 'אחר שילוחיה'". </w:t>
      </w:r>
      <w:r w:rsidR="00103788">
        <w:rPr>
          <w:sz w:val="20"/>
          <w:rtl/>
        </w:rPr>
        <w:t>ו</w:t>
      </w:r>
      <w:r w:rsidR="00103788" w:rsidRPr="00337B60">
        <w:rPr>
          <w:sz w:val="20"/>
          <w:rtl/>
        </w:rPr>
        <w:t>רא</w:t>
      </w:r>
      <w:r w:rsidR="00103788">
        <w:rPr>
          <w:sz w:val="20"/>
          <w:rtl/>
        </w:rPr>
        <w:t>ה</w:t>
      </w:r>
      <w:r w:rsidR="00103788" w:rsidRPr="00337B60">
        <w:rPr>
          <w:sz w:val="20"/>
          <w:rtl/>
        </w:rPr>
        <w:t xml:space="preserve"> גם</w:t>
      </w:r>
      <w:r w:rsidR="00103788">
        <w:rPr>
          <w:sz w:val="20"/>
          <w:rtl/>
        </w:rPr>
        <w:t>:</w:t>
      </w:r>
      <w:r w:rsidR="00103788" w:rsidRPr="00337B60">
        <w:rPr>
          <w:sz w:val="20"/>
          <w:rtl/>
        </w:rPr>
        <w:t xml:space="preserve"> פירוש אבן עזרא לשמות יח, ב, המביא גם פירושים אחרים ל"שילוחים" אלו; פירוש מלבי"ם, שמות, שם. </w:t>
      </w:r>
    </w:p>
  </w:footnote>
  <w:footnote w:id="3">
    <w:p w:rsidR="00000000" w:rsidRDefault="00006A59" w:rsidP="00E927C7">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שו</w:t>
      </w:r>
      <w:r w:rsidR="00103788">
        <w:rPr>
          <w:sz w:val="20"/>
          <w:rtl/>
        </w:rPr>
        <w:t>לחן ערוך, אבן העזר</w:t>
      </w:r>
      <w:r w:rsidR="00103788" w:rsidRPr="00337B60">
        <w:rPr>
          <w:sz w:val="20"/>
          <w:rtl/>
        </w:rPr>
        <w:t>, סי</w:t>
      </w:r>
      <w:r w:rsidR="00103788">
        <w:rPr>
          <w:sz w:val="20"/>
          <w:rtl/>
        </w:rPr>
        <w:t>מן</w:t>
      </w:r>
      <w:r w:rsidR="00103788" w:rsidRPr="00337B60">
        <w:rPr>
          <w:sz w:val="20"/>
          <w:rtl/>
        </w:rPr>
        <w:t xml:space="preserve"> א, סעיף י; ב"צ שרשבסקי, דיני משפחה, מהדורה שלישית, ירושלים תשמ"ד, עמ' 353.</w:t>
      </w:r>
    </w:p>
  </w:footnote>
  <w:footnote w:id="4">
    <w:p w:rsidR="00000000" w:rsidRDefault="00006A59" w:rsidP="00337B60">
      <w:pPr>
        <w:pStyle w:val="a9"/>
      </w:pPr>
      <w:r w:rsidRPr="00006A59">
        <w:rPr>
          <w:rStyle w:val="a8"/>
        </w:rPr>
        <w:footnoteRef/>
      </w:r>
      <w:r w:rsidR="00103788" w:rsidRPr="00337B60">
        <w:rPr>
          <w:sz w:val="20"/>
          <w:rtl/>
        </w:rPr>
        <w:t xml:space="preserve"> שו"ת הרא"ש</w:t>
      </w:r>
      <w:r w:rsidR="00103788">
        <w:rPr>
          <w:sz w:val="20"/>
          <w:rtl/>
        </w:rPr>
        <w:t>, כלל</w:t>
      </w:r>
      <w:r w:rsidR="00103788" w:rsidRPr="00337B60">
        <w:rPr>
          <w:sz w:val="20"/>
          <w:rtl/>
        </w:rPr>
        <w:t xml:space="preserve"> מב, </w:t>
      </w:r>
      <w:r w:rsidR="00103788">
        <w:rPr>
          <w:sz w:val="20"/>
          <w:rtl/>
        </w:rPr>
        <w:t xml:space="preserve">סימן </w:t>
      </w:r>
      <w:r w:rsidR="00103788" w:rsidRPr="00337B60">
        <w:rPr>
          <w:sz w:val="20"/>
          <w:rtl/>
        </w:rPr>
        <w:t>א.</w:t>
      </w:r>
    </w:p>
  </w:footnote>
  <w:footnote w:id="5">
    <w:p w:rsidR="00000000" w:rsidRDefault="00006A59" w:rsidP="00337B60">
      <w:pPr>
        <w:pStyle w:val="a9"/>
      </w:pPr>
      <w:r w:rsidRPr="00006A59">
        <w:rPr>
          <w:rStyle w:val="a8"/>
        </w:rPr>
        <w:footnoteRef/>
      </w:r>
      <w:r w:rsidR="00103788" w:rsidRPr="00337B60">
        <w:rPr>
          <w:sz w:val="20"/>
          <w:rtl/>
        </w:rPr>
        <w:t xml:space="preserve"> חגיגה י ע"א.</w:t>
      </w:r>
    </w:p>
  </w:footnote>
  <w:footnote w:id="6">
    <w:p w:rsidR="00000000" w:rsidRDefault="00006A59" w:rsidP="00337B60">
      <w:pPr>
        <w:pStyle w:val="a9"/>
      </w:pPr>
      <w:r w:rsidRPr="00006A59">
        <w:rPr>
          <w:rStyle w:val="a8"/>
        </w:rPr>
        <w:footnoteRef/>
      </w:r>
      <w:r w:rsidR="00103788" w:rsidRPr="00337B60">
        <w:rPr>
          <w:sz w:val="20"/>
          <w:rtl/>
        </w:rPr>
        <w:t xml:space="preserve"> קידושין ו ע"א.</w:t>
      </w:r>
    </w:p>
  </w:footnote>
  <w:footnote w:id="7">
    <w:p w:rsidR="00000000" w:rsidRDefault="00006A59" w:rsidP="00337B60">
      <w:pPr>
        <w:pStyle w:val="a9"/>
      </w:pPr>
      <w:r w:rsidRPr="00006A59">
        <w:rPr>
          <w:rStyle w:val="a8"/>
        </w:rPr>
        <w:footnoteRef/>
      </w:r>
      <w:r w:rsidR="00103788" w:rsidRPr="00337B60">
        <w:rPr>
          <w:sz w:val="20"/>
          <w:rtl/>
        </w:rPr>
        <w:t xml:space="preserve"> שם, ד"ה לא יהא לו עסק עמהן. </w:t>
      </w:r>
    </w:p>
  </w:footnote>
  <w:footnote w:id="8">
    <w:p w:rsidR="00000000" w:rsidRDefault="00006A59" w:rsidP="00E927C7">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שו"ת חתם סופר, א</w:t>
      </w:r>
      <w:r w:rsidR="00103788">
        <w:rPr>
          <w:sz w:val="20"/>
          <w:rtl/>
        </w:rPr>
        <w:t>בן העזר</w:t>
      </w:r>
      <w:r w:rsidR="00103788" w:rsidRPr="00337B60">
        <w:rPr>
          <w:sz w:val="20"/>
          <w:rtl/>
        </w:rPr>
        <w:t>, ח</w:t>
      </w:r>
      <w:r w:rsidR="00103788">
        <w:rPr>
          <w:sz w:val="20"/>
          <w:rtl/>
        </w:rPr>
        <w:t>לק ב</w:t>
      </w:r>
      <w:r w:rsidR="00103788" w:rsidRPr="00337B60">
        <w:rPr>
          <w:sz w:val="20"/>
          <w:rtl/>
        </w:rPr>
        <w:t>, סי</w:t>
      </w:r>
      <w:r w:rsidR="00103788">
        <w:rPr>
          <w:sz w:val="20"/>
          <w:rtl/>
        </w:rPr>
        <w:t>מן</w:t>
      </w:r>
      <w:r w:rsidR="00103788" w:rsidRPr="00337B60">
        <w:rPr>
          <w:sz w:val="20"/>
          <w:rtl/>
        </w:rPr>
        <w:t xml:space="preserve"> סו, המצטט את דברי בעל גט פשוט, סדר הגט, סי</w:t>
      </w:r>
      <w:r w:rsidR="00103788">
        <w:rPr>
          <w:sz w:val="20"/>
          <w:rtl/>
        </w:rPr>
        <w:t>מן</w:t>
      </w:r>
      <w:r w:rsidR="00103788" w:rsidRPr="00337B60">
        <w:rPr>
          <w:sz w:val="20"/>
          <w:rtl/>
        </w:rPr>
        <w:t xml:space="preserve"> א, שכתב </w:t>
      </w:r>
      <w:r w:rsidR="00103788">
        <w:rPr>
          <w:sz w:val="20"/>
          <w:rtl/>
        </w:rPr>
        <w:t>ש</w:t>
      </w:r>
      <w:r w:rsidR="00103788" w:rsidRPr="00337B60">
        <w:rPr>
          <w:sz w:val="20"/>
          <w:rtl/>
        </w:rPr>
        <w:t>הדרישה להרכב של שלושה יסודה במנהג ב</w:t>
      </w:r>
      <w:r w:rsidR="00103788">
        <w:rPr>
          <w:sz w:val="20"/>
          <w:rtl/>
        </w:rPr>
        <w:t>גל</w:t>
      </w:r>
      <w:r w:rsidR="00103788" w:rsidRPr="00337B60">
        <w:rPr>
          <w:sz w:val="20"/>
          <w:rtl/>
        </w:rPr>
        <w:t>ל חומרת העניין. והשווה עם שו"ת נודע ביהודה, מהדורא קמא, א</w:t>
      </w:r>
      <w:r w:rsidR="00103788">
        <w:rPr>
          <w:sz w:val="20"/>
          <w:rtl/>
        </w:rPr>
        <w:t>בן העזר</w:t>
      </w:r>
      <w:r w:rsidR="00103788" w:rsidRPr="00337B60">
        <w:rPr>
          <w:sz w:val="20"/>
          <w:rtl/>
        </w:rPr>
        <w:t>, סי</w:t>
      </w:r>
      <w:r w:rsidR="00103788">
        <w:rPr>
          <w:sz w:val="20"/>
          <w:rtl/>
        </w:rPr>
        <w:t>מן</w:t>
      </w:r>
      <w:r w:rsidR="00103788" w:rsidRPr="00337B60">
        <w:rPr>
          <w:sz w:val="20"/>
          <w:rtl/>
        </w:rPr>
        <w:t xml:space="preserve"> קיד, הסבור שהדרישה לשלושה היא מעיקר הדין. והדעה הרווחת בעניין זה היא כשיטת חתם סופר. אבל גם לשיטת נודע ביהודה, הגירושין מתבצעים על ידי מתן הגט. </w:t>
      </w:r>
    </w:p>
  </w:footnote>
  <w:footnote w:id="9">
    <w:p w:rsidR="00000000" w:rsidRDefault="00006A59" w:rsidP="00E927C7">
      <w:pPr>
        <w:pStyle w:val="a9"/>
      </w:pPr>
      <w:r w:rsidRPr="00006A59">
        <w:rPr>
          <w:rStyle w:val="a8"/>
        </w:rPr>
        <w:footnoteRef/>
      </w:r>
      <w:r w:rsidR="00103788">
        <w:rPr>
          <w:rtl/>
        </w:rPr>
        <w:t xml:space="preserve"> קידושין ג ע"ב ועוד.</w:t>
      </w:r>
    </w:p>
  </w:footnote>
  <w:footnote w:id="10">
    <w:p w:rsidR="00000000" w:rsidRDefault="00006A59" w:rsidP="00006A59">
      <w:pPr>
        <w:pStyle w:val="a9"/>
      </w:pPr>
      <w:r w:rsidRPr="00006A59">
        <w:rPr>
          <w:rStyle w:val="a8"/>
        </w:rPr>
        <w:footnoteRef/>
      </w:r>
      <w:r w:rsidR="00103788" w:rsidRPr="00337B60">
        <w:rPr>
          <w:sz w:val="20"/>
          <w:rtl/>
        </w:rPr>
        <w:t xml:space="preserve"> כבר הרמב"ם כתב שאין לבני נח גירושין בכתב</w:t>
      </w:r>
      <w:r w:rsidR="00103788">
        <w:rPr>
          <w:sz w:val="20"/>
          <w:rtl/>
        </w:rPr>
        <w:t>.</w:t>
      </w:r>
      <w:r w:rsidR="00103788" w:rsidRPr="00337B60">
        <w:rPr>
          <w:sz w:val="20"/>
          <w:rtl/>
        </w:rPr>
        <w:t xml:space="preserve"> </w:t>
      </w:r>
      <w:r w:rsidR="00103788">
        <w:rPr>
          <w:sz w:val="20"/>
          <w:rtl/>
        </w:rPr>
        <w:t xml:space="preserve">ראה רמב"ם, </w:t>
      </w:r>
      <w:r w:rsidR="00103788" w:rsidRPr="00337B60">
        <w:rPr>
          <w:sz w:val="20"/>
          <w:rtl/>
        </w:rPr>
        <w:t>הלכות מלכים</w:t>
      </w:r>
      <w:r w:rsidR="00103788">
        <w:rPr>
          <w:sz w:val="20"/>
          <w:rtl/>
        </w:rPr>
        <w:t>, פרק</w:t>
      </w:r>
      <w:r w:rsidR="00103788" w:rsidRPr="00337B60">
        <w:rPr>
          <w:sz w:val="20"/>
          <w:rtl/>
        </w:rPr>
        <w:t xml:space="preserve"> ט, </w:t>
      </w:r>
      <w:r w:rsidR="00103788">
        <w:rPr>
          <w:sz w:val="20"/>
          <w:rtl/>
        </w:rPr>
        <w:t xml:space="preserve">הלכה </w:t>
      </w:r>
      <w:r w:rsidR="00103788" w:rsidRPr="00337B60">
        <w:rPr>
          <w:sz w:val="20"/>
          <w:rtl/>
        </w:rPr>
        <w:t>ח.</w:t>
      </w:r>
    </w:p>
  </w:footnote>
  <w:footnote w:id="11">
    <w:p w:rsidR="00000000" w:rsidRDefault="00006A59" w:rsidP="00337B60">
      <w:pPr>
        <w:pStyle w:val="a9"/>
      </w:pPr>
      <w:r w:rsidRPr="00006A59">
        <w:rPr>
          <w:rStyle w:val="a8"/>
        </w:rPr>
        <w:footnoteRef/>
      </w:r>
      <w:r w:rsidR="00103788" w:rsidRPr="00337B60">
        <w:rPr>
          <w:sz w:val="20"/>
          <w:rtl/>
        </w:rPr>
        <w:t xml:space="preserve"> רמב"ם, הלכות גירושין </w:t>
      </w:r>
      <w:r w:rsidR="00103788">
        <w:rPr>
          <w:sz w:val="20"/>
          <w:rtl/>
        </w:rPr>
        <w:t xml:space="preserve">פרק </w:t>
      </w:r>
      <w:r w:rsidR="00103788" w:rsidRPr="00337B60">
        <w:rPr>
          <w:sz w:val="20"/>
          <w:rtl/>
        </w:rPr>
        <w:t xml:space="preserve">א, </w:t>
      </w:r>
      <w:r w:rsidR="00103788">
        <w:rPr>
          <w:sz w:val="20"/>
          <w:rtl/>
        </w:rPr>
        <w:t xml:space="preserve">הלכה </w:t>
      </w:r>
      <w:r w:rsidR="00103788" w:rsidRPr="00337B60">
        <w:rPr>
          <w:sz w:val="20"/>
          <w:rtl/>
        </w:rPr>
        <w:t>א.</w:t>
      </w:r>
    </w:p>
  </w:footnote>
  <w:footnote w:id="12">
    <w:p w:rsidR="00000000" w:rsidRDefault="00006A59" w:rsidP="00337B60">
      <w:pPr>
        <w:pStyle w:val="a9"/>
      </w:pPr>
      <w:r w:rsidRPr="00006A59">
        <w:rPr>
          <w:rStyle w:val="a8"/>
        </w:rPr>
        <w:footnoteRef/>
      </w:r>
      <w:r w:rsidR="00103788" w:rsidRPr="00337B60">
        <w:rPr>
          <w:sz w:val="20"/>
          <w:rtl/>
        </w:rPr>
        <w:t xml:space="preserve"> גיטין ט, ח.</w:t>
      </w:r>
    </w:p>
  </w:footnote>
  <w:footnote w:id="13">
    <w:p w:rsidR="00000000" w:rsidRDefault="00006A59" w:rsidP="00337B60">
      <w:pPr>
        <w:pStyle w:val="a9"/>
      </w:pPr>
      <w:r w:rsidRPr="00006A59">
        <w:rPr>
          <w:rStyle w:val="a8"/>
        </w:rPr>
        <w:footnoteRef/>
      </w:r>
      <w:r w:rsidR="00103788" w:rsidRPr="00337B60">
        <w:rPr>
          <w:sz w:val="20"/>
          <w:rtl/>
        </w:rPr>
        <w:t xml:space="preserve"> גיטין פח ע"ב.</w:t>
      </w:r>
    </w:p>
  </w:footnote>
  <w:footnote w:id="14">
    <w:p w:rsidR="00000000" w:rsidRDefault="00006A59" w:rsidP="00E927C7">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סוגיית התלמוד בכתובות עז ע"א; שו</w:t>
      </w:r>
      <w:r w:rsidR="00103788">
        <w:rPr>
          <w:sz w:val="20"/>
          <w:rtl/>
        </w:rPr>
        <w:t>לחן ערוך,</w:t>
      </w:r>
      <w:r w:rsidR="00103788" w:rsidRPr="00337B60">
        <w:rPr>
          <w:sz w:val="20"/>
          <w:rtl/>
        </w:rPr>
        <w:t xml:space="preserve"> א</w:t>
      </w:r>
      <w:r w:rsidR="00103788">
        <w:rPr>
          <w:sz w:val="20"/>
          <w:rtl/>
        </w:rPr>
        <w:t xml:space="preserve">בן </w:t>
      </w:r>
      <w:r w:rsidR="00103788" w:rsidRPr="00337B60">
        <w:rPr>
          <w:sz w:val="20"/>
          <w:rtl/>
        </w:rPr>
        <w:t>הע</w:t>
      </w:r>
      <w:r w:rsidR="00103788">
        <w:rPr>
          <w:sz w:val="20"/>
          <w:rtl/>
        </w:rPr>
        <w:t>זר</w:t>
      </w:r>
      <w:r w:rsidR="00103788" w:rsidRPr="00337B60">
        <w:rPr>
          <w:sz w:val="20"/>
          <w:rtl/>
        </w:rPr>
        <w:t>, סי</w:t>
      </w:r>
      <w:r w:rsidR="00103788">
        <w:rPr>
          <w:sz w:val="20"/>
          <w:rtl/>
        </w:rPr>
        <w:t>מן</w:t>
      </w:r>
      <w:r w:rsidR="00103788" w:rsidRPr="00337B60">
        <w:rPr>
          <w:sz w:val="20"/>
          <w:rtl/>
        </w:rPr>
        <w:t xml:space="preserve"> קנד, סעיף א. מבחינת זכאותה של האישה לגירושין בכפייה, די שיתקיים היסוד הראשון, </w:t>
      </w:r>
      <w:r w:rsidR="00103788">
        <w:rPr>
          <w:sz w:val="20"/>
          <w:rtl/>
        </w:rPr>
        <w:t>ה</w:t>
      </w:r>
      <w:r w:rsidR="00103788" w:rsidRPr="00337B60">
        <w:rPr>
          <w:sz w:val="20"/>
          <w:rtl/>
        </w:rPr>
        <w:t>דחייה, גם אם לא מתקיים היסוד השני, "בשרו נימוק". רא</w:t>
      </w:r>
      <w:r w:rsidR="00103788">
        <w:rPr>
          <w:sz w:val="20"/>
          <w:rtl/>
        </w:rPr>
        <w:t>ה</w:t>
      </w:r>
      <w:r w:rsidR="00103788" w:rsidRPr="00337B60">
        <w:rPr>
          <w:sz w:val="20"/>
          <w:rtl/>
        </w:rPr>
        <w:t xml:space="preserve"> מה שנפסק בתשובות ר' אליהו מזרחי, שבשו"ת מים עמוקים, סי</w:t>
      </w:r>
      <w:r w:rsidR="00103788">
        <w:rPr>
          <w:sz w:val="20"/>
          <w:rtl/>
        </w:rPr>
        <w:t>מן</w:t>
      </w:r>
      <w:r w:rsidR="00103788" w:rsidRPr="00337B60">
        <w:rPr>
          <w:sz w:val="20"/>
          <w:rtl/>
        </w:rPr>
        <w:t xml:space="preserve"> יט (ביחס למחלת מין שלקה </w:t>
      </w:r>
      <w:r w:rsidR="00103788">
        <w:rPr>
          <w:sz w:val="20"/>
          <w:rtl/>
        </w:rPr>
        <w:t xml:space="preserve">בה </w:t>
      </w:r>
      <w:r w:rsidR="00103788" w:rsidRPr="00337B60">
        <w:rPr>
          <w:sz w:val="20"/>
          <w:rtl/>
        </w:rPr>
        <w:t>הבעל), ומה שכתב בביאור הדברים בשו"ת מהרי"ט, ח</w:t>
      </w:r>
      <w:r w:rsidR="00103788">
        <w:rPr>
          <w:sz w:val="20"/>
          <w:rtl/>
        </w:rPr>
        <w:t xml:space="preserve">לק </w:t>
      </w:r>
      <w:r w:rsidR="00103788" w:rsidRPr="00337B60">
        <w:rPr>
          <w:sz w:val="20"/>
          <w:rtl/>
        </w:rPr>
        <w:t>ב, א</w:t>
      </w:r>
      <w:r w:rsidR="00103788">
        <w:rPr>
          <w:sz w:val="20"/>
          <w:rtl/>
        </w:rPr>
        <w:t>בן העזר</w:t>
      </w:r>
      <w:r w:rsidR="00103788" w:rsidRPr="00337B60">
        <w:rPr>
          <w:sz w:val="20"/>
          <w:rtl/>
        </w:rPr>
        <w:t>, סי</w:t>
      </w:r>
      <w:r w:rsidR="00103788">
        <w:rPr>
          <w:sz w:val="20"/>
          <w:rtl/>
        </w:rPr>
        <w:t>מן</w:t>
      </w:r>
      <w:r w:rsidR="00103788" w:rsidRPr="00337B60">
        <w:rPr>
          <w:sz w:val="20"/>
          <w:rtl/>
        </w:rPr>
        <w:t xml:space="preserve"> יד (ביחס לבעל שלקה בצרעת). מנגד, היסוד השני, "בשרו נימוק", די בו כיסוד בלעדי </w:t>
      </w:r>
      <w:r w:rsidR="00103788">
        <w:rPr>
          <w:sz w:val="20"/>
          <w:rtl/>
        </w:rPr>
        <w:t>כדי</w:t>
      </w:r>
      <w:r w:rsidR="00103788" w:rsidRPr="00337B60">
        <w:rPr>
          <w:sz w:val="20"/>
          <w:rtl/>
        </w:rPr>
        <w:t xml:space="preserve"> </w:t>
      </w:r>
      <w:r w:rsidR="00103788">
        <w:rPr>
          <w:sz w:val="20"/>
          <w:rtl/>
        </w:rPr>
        <w:t>ל</w:t>
      </w:r>
      <w:r w:rsidR="00103788" w:rsidRPr="00337B60">
        <w:rPr>
          <w:sz w:val="20"/>
          <w:rtl/>
        </w:rPr>
        <w:t>כפ</w:t>
      </w:r>
      <w:r w:rsidR="00103788">
        <w:rPr>
          <w:sz w:val="20"/>
          <w:rtl/>
        </w:rPr>
        <w:t>ו</w:t>
      </w:r>
      <w:r w:rsidR="00103788" w:rsidRPr="00337B60">
        <w:rPr>
          <w:sz w:val="20"/>
          <w:rtl/>
        </w:rPr>
        <w:t>ת גט על הבעל</w:t>
      </w:r>
      <w:r w:rsidR="00103788">
        <w:rPr>
          <w:sz w:val="20"/>
          <w:rtl/>
        </w:rPr>
        <w:t>,</w:t>
      </w:r>
      <w:r w:rsidR="00103788" w:rsidRPr="00337B60">
        <w:rPr>
          <w:sz w:val="20"/>
          <w:rtl/>
        </w:rPr>
        <w:t xml:space="preserve"> אף אם האישה אינה חשה דחייה, </w:t>
      </w:r>
      <w:r w:rsidR="00103788">
        <w:rPr>
          <w:sz w:val="20"/>
          <w:rtl/>
        </w:rPr>
        <w:t xml:space="preserve">מפני </w:t>
      </w:r>
      <w:r w:rsidR="00103788" w:rsidRPr="00337B60">
        <w:rPr>
          <w:sz w:val="20"/>
          <w:rtl/>
        </w:rPr>
        <w:t>שמדובר בסכנה. יסוד זה משמש בסיס לעילה לכפיית גט בכל מקרה ש</w:t>
      </w:r>
      <w:r w:rsidR="00103788">
        <w:rPr>
          <w:sz w:val="20"/>
          <w:rtl/>
        </w:rPr>
        <w:t>ל</w:t>
      </w:r>
      <w:r w:rsidR="00103788" w:rsidRPr="00337B60">
        <w:rPr>
          <w:sz w:val="20"/>
          <w:rtl/>
        </w:rPr>
        <w:t xml:space="preserve"> מחלה מסוכנת שלקה </w:t>
      </w:r>
      <w:r w:rsidR="00103788">
        <w:rPr>
          <w:sz w:val="20"/>
          <w:rtl/>
        </w:rPr>
        <w:t xml:space="preserve">בה </w:t>
      </w:r>
      <w:r w:rsidR="00103788" w:rsidRPr="00337B60">
        <w:rPr>
          <w:sz w:val="20"/>
          <w:rtl/>
        </w:rPr>
        <w:t xml:space="preserve">אחד מבני הזוג, </w:t>
      </w:r>
      <w:r w:rsidR="00103788">
        <w:rPr>
          <w:sz w:val="20"/>
          <w:rtl/>
        </w:rPr>
        <w:t>ה</w:t>
      </w:r>
      <w:r w:rsidR="00103788" w:rsidRPr="00337B60">
        <w:rPr>
          <w:sz w:val="20"/>
          <w:rtl/>
        </w:rPr>
        <w:t>עלולה לגרום נזק ל</w:t>
      </w:r>
      <w:r w:rsidR="00103788">
        <w:rPr>
          <w:sz w:val="20"/>
          <w:rtl/>
        </w:rPr>
        <w:t>בן זוגו.</w:t>
      </w:r>
      <w:r w:rsidR="00103788" w:rsidRPr="00337B60">
        <w:rPr>
          <w:sz w:val="20"/>
          <w:rtl/>
        </w:rPr>
        <w:t xml:space="preserve"> רא</w:t>
      </w:r>
      <w:r w:rsidR="00103788">
        <w:rPr>
          <w:sz w:val="20"/>
          <w:rtl/>
        </w:rPr>
        <w:t>ה</w:t>
      </w:r>
      <w:r w:rsidR="00103788" w:rsidRPr="00337B60">
        <w:rPr>
          <w:sz w:val="20"/>
          <w:rtl/>
        </w:rPr>
        <w:t xml:space="preserve"> מאמרי</w:t>
      </w:r>
      <w:r>
        <w:rPr>
          <w:sz w:val="20"/>
          <w:rtl/>
        </w:rPr>
        <w:t>,</w:t>
      </w:r>
      <w:r w:rsidR="00103788" w:rsidRPr="00337B60">
        <w:rPr>
          <w:sz w:val="20"/>
          <w:rtl/>
        </w:rPr>
        <w:t xml:space="preserve"> "מחלת האיידס כעילה לגירושין", משפטים כה (תשנ"ה), עמ' 44-19.</w:t>
      </w:r>
    </w:p>
  </w:footnote>
  <w:footnote w:id="15">
    <w:p w:rsidR="00000000" w:rsidRDefault="00006A59" w:rsidP="00E927C7">
      <w:pPr>
        <w:pStyle w:val="a9"/>
      </w:pPr>
      <w:r w:rsidRPr="00006A59">
        <w:rPr>
          <w:rStyle w:val="a8"/>
        </w:rPr>
        <w:footnoteRef/>
      </w:r>
      <w:r w:rsidR="00103788" w:rsidRPr="00337B60">
        <w:rPr>
          <w:sz w:val="20"/>
          <w:rtl/>
        </w:rPr>
        <w:t xml:space="preserve"> כתובות, שם; שו</w:t>
      </w:r>
      <w:r w:rsidR="00103788">
        <w:rPr>
          <w:sz w:val="20"/>
          <w:rtl/>
        </w:rPr>
        <w:t>לחן ערוך</w:t>
      </w:r>
      <w:r w:rsidR="00103788" w:rsidRPr="00337B60">
        <w:rPr>
          <w:sz w:val="20"/>
          <w:rtl/>
        </w:rPr>
        <w:t>, שם.</w:t>
      </w:r>
    </w:p>
  </w:footnote>
  <w:footnote w:id="16">
    <w:p w:rsidR="00000000" w:rsidRDefault="00006A59" w:rsidP="00006A59">
      <w:pPr>
        <w:pStyle w:val="a9"/>
      </w:pPr>
      <w:r w:rsidRPr="00006A59">
        <w:rPr>
          <w:rStyle w:val="a8"/>
        </w:rPr>
        <w:footnoteRef/>
      </w:r>
      <w:r w:rsidR="00103788" w:rsidRPr="00337B60">
        <w:rPr>
          <w:sz w:val="20"/>
          <w:rtl/>
        </w:rPr>
        <w:t xml:space="preserve"> כתובות, שם; יבמות מד ע"ב; </w:t>
      </w:r>
      <w:r w:rsidR="00103788">
        <w:rPr>
          <w:sz w:val="20"/>
          <w:rtl/>
        </w:rPr>
        <w:t>יבמות</w:t>
      </w:r>
      <w:r w:rsidR="00103788" w:rsidRPr="00337B60">
        <w:rPr>
          <w:sz w:val="20"/>
          <w:rtl/>
        </w:rPr>
        <w:t xml:space="preserve"> פה ע"א; ירושלמי, גיטין </w:t>
      </w:r>
      <w:r w:rsidR="00103788">
        <w:rPr>
          <w:sz w:val="20"/>
          <w:rtl/>
        </w:rPr>
        <w:t>פ</w:t>
      </w:r>
      <w:r>
        <w:rPr>
          <w:sz w:val="20"/>
          <w:rtl/>
        </w:rPr>
        <w:t xml:space="preserve">רק </w:t>
      </w:r>
      <w:r w:rsidR="00103788" w:rsidRPr="00337B60">
        <w:rPr>
          <w:sz w:val="20"/>
          <w:rtl/>
        </w:rPr>
        <w:t xml:space="preserve">ט, </w:t>
      </w:r>
      <w:r w:rsidR="00103788">
        <w:rPr>
          <w:sz w:val="20"/>
          <w:rtl/>
        </w:rPr>
        <w:t>ה</w:t>
      </w:r>
      <w:r>
        <w:rPr>
          <w:sz w:val="20"/>
          <w:rtl/>
        </w:rPr>
        <w:t xml:space="preserve">לכה </w:t>
      </w:r>
      <w:r w:rsidR="00103788" w:rsidRPr="00337B60">
        <w:rPr>
          <w:sz w:val="20"/>
          <w:rtl/>
        </w:rPr>
        <w:t>ט;</w:t>
      </w:r>
      <w:r>
        <w:rPr>
          <w:sz w:val="20"/>
          <w:rtl/>
        </w:rPr>
        <w:t xml:space="preserve"> </w:t>
      </w:r>
      <w:r w:rsidR="00103788" w:rsidRPr="00337B60">
        <w:rPr>
          <w:sz w:val="20"/>
          <w:rtl/>
        </w:rPr>
        <w:t>שו</w:t>
      </w:r>
      <w:r w:rsidR="00103788">
        <w:rPr>
          <w:sz w:val="20"/>
          <w:rtl/>
        </w:rPr>
        <w:t xml:space="preserve">לחן ערוך, אבן העזר, סימן </w:t>
      </w:r>
      <w:r w:rsidR="00103788" w:rsidRPr="00337B60">
        <w:rPr>
          <w:sz w:val="20"/>
          <w:rtl/>
        </w:rPr>
        <w:t>קנד, סעיף כ.</w:t>
      </w:r>
    </w:p>
  </w:footnote>
  <w:footnote w:id="17">
    <w:p w:rsidR="00000000" w:rsidRDefault="00006A59" w:rsidP="00E927C7">
      <w:pPr>
        <w:pStyle w:val="a9"/>
      </w:pPr>
      <w:r w:rsidRPr="00006A59">
        <w:rPr>
          <w:rStyle w:val="a8"/>
        </w:rPr>
        <w:footnoteRef/>
      </w:r>
      <w:r w:rsidR="00103788" w:rsidRPr="00337B60">
        <w:rPr>
          <w:sz w:val="20"/>
          <w:rtl/>
        </w:rPr>
        <w:t xml:space="preserve"> יבמות סה ע"ב; שו</w:t>
      </w:r>
      <w:r w:rsidR="00103788">
        <w:rPr>
          <w:sz w:val="20"/>
          <w:rtl/>
        </w:rPr>
        <w:t>לחן ערוך, אבן העזר, סימן</w:t>
      </w:r>
      <w:r w:rsidR="00103788" w:rsidRPr="00337B60">
        <w:rPr>
          <w:sz w:val="20"/>
          <w:rtl/>
        </w:rPr>
        <w:t xml:space="preserve"> קנד, סעיף ו</w:t>
      </w:r>
      <w:r w:rsidR="00103788">
        <w:rPr>
          <w:sz w:val="20"/>
          <w:rtl/>
        </w:rPr>
        <w:t>.</w:t>
      </w:r>
      <w:r w:rsidR="00103788" w:rsidRPr="00337B60">
        <w:rPr>
          <w:sz w:val="20"/>
          <w:rtl/>
        </w:rPr>
        <w:t xml:space="preserve"> ורא</w:t>
      </w:r>
      <w:r w:rsidR="00103788">
        <w:rPr>
          <w:sz w:val="20"/>
          <w:rtl/>
        </w:rPr>
        <w:t>ה</w:t>
      </w:r>
      <w:r w:rsidR="00103788" w:rsidRPr="00337B60">
        <w:rPr>
          <w:sz w:val="20"/>
          <w:rtl/>
        </w:rPr>
        <w:t xml:space="preserve"> שם </w:t>
      </w:r>
      <w:r w:rsidR="00103788">
        <w:rPr>
          <w:sz w:val="20"/>
          <w:rtl/>
        </w:rPr>
        <w:t>ה</w:t>
      </w:r>
      <w:r w:rsidR="00103788" w:rsidRPr="00337B60">
        <w:rPr>
          <w:sz w:val="20"/>
          <w:rtl/>
        </w:rPr>
        <w:t xml:space="preserve">תנאים </w:t>
      </w:r>
      <w:r w:rsidR="00103788">
        <w:rPr>
          <w:sz w:val="20"/>
          <w:rtl/>
        </w:rPr>
        <w:t>ש</w:t>
      </w:r>
      <w:r w:rsidR="00103788" w:rsidRPr="00337B60">
        <w:rPr>
          <w:sz w:val="20"/>
          <w:rtl/>
        </w:rPr>
        <w:t>מקבלים</w:t>
      </w:r>
      <w:r w:rsidR="00103788">
        <w:rPr>
          <w:sz w:val="20"/>
          <w:rtl/>
        </w:rPr>
        <w:t xml:space="preserve"> בהם </w:t>
      </w:r>
      <w:r w:rsidR="00103788" w:rsidRPr="00337B60">
        <w:rPr>
          <w:sz w:val="20"/>
          <w:rtl/>
        </w:rPr>
        <w:t>את טענת האישה וכופים את בעל</w:t>
      </w:r>
      <w:r w:rsidR="00103788">
        <w:rPr>
          <w:sz w:val="20"/>
          <w:rtl/>
        </w:rPr>
        <w:t>ה</w:t>
      </w:r>
      <w:r w:rsidR="00103788" w:rsidRPr="00337B60">
        <w:rPr>
          <w:sz w:val="20"/>
          <w:rtl/>
        </w:rPr>
        <w:t xml:space="preserve"> לגרש</w:t>
      </w:r>
      <w:r w:rsidR="00103788">
        <w:rPr>
          <w:sz w:val="20"/>
          <w:rtl/>
        </w:rPr>
        <w:t>ה</w:t>
      </w:r>
      <w:r w:rsidR="00103788" w:rsidRPr="00337B60">
        <w:rPr>
          <w:sz w:val="20"/>
          <w:rtl/>
        </w:rPr>
        <w:t>.</w:t>
      </w:r>
    </w:p>
  </w:footnote>
  <w:footnote w:id="18">
    <w:p w:rsidR="00000000" w:rsidRDefault="00006A59" w:rsidP="00337B60">
      <w:pPr>
        <w:pStyle w:val="a9"/>
      </w:pPr>
      <w:r w:rsidRPr="00006A59">
        <w:rPr>
          <w:rStyle w:val="a8"/>
        </w:rPr>
        <w:footnoteRef/>
      </w:r>
      <w:r w:rsidR="00103788" w:rsidRPr="00337B60">
        <w:rPr>
          <w:sz w:val="20"/>
          <w:rtl/>
        </w:rPr>
        <w:t xml:space="preserve"> רמב"ם, הלכות גירושין</w:t>
      </w:r>
      <w:r w:rsidR="00103788">
        <w:rPr>
          <w:sz w:val="20"/>
          <w:rtl/>
        </w:rPr>
        <w:t>, פרק</w:t>
      </w:r>
      <w:r w:rsidR="00103788" w:rsidRPr="00337B60">
        <w:rPr>
          <w:sz w:val="20"/>
          <w:rtl/>
        </w:rPr>
        <w:t xml:space="preserve"> ב, </w:t>
      </w:r>
      <w:r w:rsidR="00103788">
        <w:rPr>
          <w:sz w:val="20"/>
          <w:rtl/>
        </w:rPr>
        <w:t xml:space="preserve">הלכה </w:t>
      </w:r>
      <w:r w:rsidR="00103788" w:rsidRPr="00337B60">
        <w:rPr>
          <w:sz w:val="20"/>
          <w:rtl/>
        </w:rPr>
        <w:t>כ.</w:t>
      </w:r>
    </w:p>
  </w:footnote>
  <w:footnote w:id="19">
    <w:p w:rsidR="00000000" w:rsidRDefault="00006A59" w:rsidP="00006A59">
      <w:pPr>
        <w:pStyle w:val="a9"/>
      </w:pPr>
      <w:r w:rsidRPr="00006A59">
        <w:rPr>
          <w:rStyle w:val="a8"/>
        </w:rPr>
        <w:footnoteRef/>
      </w:r>
      <w:r w:rsidR="00103788" w:rsidRPr="00337B60">
        <w:rPr>
          <w:sz w:val="20"/>
          <w:rtl/>
        </w:rPr>
        <w:t xml:space="preserve"> ירושלמי, גיטין </w:t>
      </w:r>
      <w:r w:rsidR="00103788">
        <w:rPr>
          <w:sz w:val="20"/>
          <w:rtl/>
        </w:rPr>
        <w:t>פ</w:t>
      </w:r>
      <w:r>
        <w:rPr>
          <w:sz w:val="20"/>
          <w:rtl/>
        </w:rPr>
        <w:t xml:space="preserve">רק ט, הלכה ט. </w:t>
      </w:r>
    </w:p>
  </w:footnote>
  <w:footnote w:id="20">
    <w:p w:rsidR="00000000" w:rsidRDefault="00006A59" w:rsidP="00337B60">
      <w:pPr>
        <w:pStyle w:val="a9"/>
      </w:pPr>
      <w:r w:rsidRPr="00006A59">
        <w:rPr>
          <w:rStyle w:val="a8"/>
        </w:rPr>
        <w:footnoteRef/>
      </w:r>
      <w:r w:rsidR="00103788" w:rsidRPr="00337B60">
        <w:rPr>
          <w:sz w:val="20"/>
          <w:rtl/>
        </w:rPr>
        <w:t xml:space="preserve"> יבמות לט ע"א; כתובות עז ע"א.</w:t>
      </w:r>
    </w:p>
  </w:footnote>
  <w:footnote w:id="21">
    <w:p w:rsidR="00000000" w:rsidRDefault="00006A59" w:rsidP="00887C99">
      <w:pPr>
        <w:pStyle w:val="a9"/>
      </w:pPr>
      <w:r w:rsidRPr="00006A59">
        <w:rPr>
          <w:rStyle w:val="a8"/>
        </w:rPr>
        <w:footnoteRef/>
      </w:r>
      <w:r w:rsidR="00103788" w:rsidRPr="00337B60">
        <w:rPr>
          <w:sz w:val="20"/>
          <w:rtl/>
        </w:rPr>
        <w:t xml:space="preserve"> המחלוקת על הראיות </w:t>
      </w:r>
      <w:r w:rsidR="00103788">
        <w:rPr>
          <w:sz w:val="20"/>
          <w:rtl/>
        </w:rPr>
        <w:t>ה</w:t>
      </w:r>
      <w:r w:rsidR="00103788" w:rsidRPr="00337B60">
        <w:rPr>
          <w:sz w:val="20"/>
          <w:rtl/>
        </w:rPr>
        <w:t>תומכות בכל אחת מ</w:t>
      </w:r>
      <w:r w:rsidR="00103788">
        <w:rPr>
          <w:sz w:val="20"/>
          <w:rtl/>
        </w:rPr>
        <w:t xml:space="preserve">ן </w:t>
      </w:r>
      <w:r w:rsidR="00103788" w:rsidRPr="00337B60">
        <w:rPr>
          <w:sz w:val="20"/>
          <w:rtl/>
        </w:rPr>
        <w:t>השיטות מובאת בתוספות, כתובות ע ע"א, ד"ה יוציא ויתן כתובה.</w:t>
      </w:r>
    </w:p>
  </w:footnote>
  <w:footnote w:id="22">
    <w:p w:rsidR="00000000" w:rsidRDefault="00006A59" w:rsidP="00887C99">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רש"י, נדרים צ ע"ב, ד"ה יוצאות</w:t>
      </w:r>
      <w:r w:rsidR="00103788">
        <w:rPr>
          <w:sz w:val="20"/>
          <w:rtl/>
        </w:rPr>
        <w:t>;</w:t>
      </w:r>
      <w:r w:rsidR="00103788" w:rsidRPr="00337B60">
        <w:rPr>
          <w:sz w:val="20"/>
          <w:rtl/>
        </w:rPr>
        <w:t xml:space="preserve"> </w:t>
      </w:r>
      <w:r w:rsidR="00103788">
        <w:rPr>
          <w:sz w:val="20"/>
          <w:rtl/>
        </w:rPr>
        <w:t xml:space="preserve">רש"י, </w:t>
      </w:r>
      <w:r w:rsidR="00103788" w:rsidRPr="00337B60">
        <w:rPr>
          <w:sz w:val="20"/>
          <w:rtl/>
        </w:rPr>
        <w:t>גיטין פח ע"ב, ד"ה כדין; תוספות, כתובות ע ע"א, ד"ה יוציא ויתן כתובה; מגיד משנה, על הרמב"ם, הלכות אישות</w:t>
      </w:r>
      <w:r w:rsidR="00103788">
        <w:rPr>
          <w:sz w:val="20"/>
          <w:rtl/>
        </w:rPr>
        <w:t>, פרק</w:t>
      </w:r>
      <w:r w:rsidR="00103788" w:rsidRPr="00337B60">
        <w:rPr>
          <w:sz w:val="20"/>
          <w:rtl/>
        </w:rPr>
        <w:t xml:space="preserve"> יד, </w:t>
      </w:r>
      <w:r w:rsidR="00103788">
        <w:rPr>
          <w:sz w:val="20"/>
          <w:rtl/>
        </w:rPr>
        <w:t xml:space="preserve">הלכה </w:t>
      </w:r>
      <w:r w:rsidR="00103788" w:rsidRPr="00337B60">
        <w:rPr>
          <w:sz w:val="20"/>
          <w:rtl/>
        </w:rPr>
        <w:t>ח, בדעת הרמב"ם; פירוש הר"ן לנדרים, שם, ד"ה נטולה; פירוש הריטב"א על הרי"ף, נדרים</w:t>
      </w:r>
      <w:r w:rsidR="00103788">
        <w:rPr>
          <w:sz w:val="20"/>
          <w:rtl/>
        </w:rPr>
        <w:t>,</w:t>
      </w:r>
      <w:r w:rsidR="00103788" w:rsidRPr="00337B60">
        <w:rPr>
          <w:sz w:val="20"/>
          <w:rtl/>
        </w:rPr>
        <w:t xml:space="preserve"> פרק יא, דפוס וילנא, כז ע"א, ד"ה והאומרת; נימוקי יוסף, על הרי"ף, שם, ד"ה נטולה.</w:t>
      </w:r>
    </w:p>
  </w:footnote>
  <w:footnote w:id="23">
    <w:p w:rsidR="00000000" w:rsidRDefault="00006A59" w:rsidP="00887C99">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הסברו של ר"י בתוספות, שם.</w:t>
      </w:r>
    </w:p>
  </w:footnote>
  <w:footnote w:id="24">
    <w:p w:rsidR="00000000" w:rsidRDefault="00006A59" w:rsidP="00F46228">
      <w:pPr>
        <w:pStyle w:val="a9"/>
      </w:pPr>
      <w:r w:rsidRPr="00006A59">
        <w:rPr>
          <w:rStyle w:val="a8"/>
        </w:rPr>
        <w:footnoteRef/>
      </w:r>
      <w:r w:rsidR="00103788" w:rsidRPr="00337B60">
        <w:rPr>
          <w:sz w:val="20"/>
          <w:rtl/>
        </w:rPr>
        <w:t xml:space="preserve"> שו</w:t>
      </w:r>
      <w:r w:rsidR="00103788">
        <w:rPr>
          <w:sz w:val="20"/>
          <w:rtl/>
        </w:rPr>
        <w:t>לחן ערוך, אבן העזר, סימן</w:t>
      </w:r>
      <w:r w:rsidR="00103788" w:rsidRPr="00337B60">
        <w:rPr>
          <w:sz w:val="20"/>
          <w:rtl/>
        </w:rPr>
        <w:t xml:space="preserve"> קנד, סעיף כא.</w:t>
      </w:r>
    </w:p>
  </w:footnote>
  <w:footnote w:id="25">
    <w:p w:rsidR="00000000" w:rsidRDefault="00006A59" w:rsidP="00887C99">
      <w:pPr>
        <w:pStyle w:val="a9"/>
      </w:pPr>
      <w:r w:rsidRPr="00006A59">
        <w:rPr>
          <w:rStyle w:val="a8"/>
        </w:rPr>
        <w:footnoteRef/>
      </w:r>
      <w:r w:rsidR="00103788" w:rsidRPr="00337B60">
        <w:rPr>
          <w:sz w:val="20"/>
          <w:rtl/>
        </w:rPr>
        <w:t xml:space="preserve"> ספר</w:t>
      </w:r>
      <w:r w:rsidR="00103788">
        <w:rPr>
          <w:sz w:val="20"/>
          <w:rtl/>
        </w:rPr>
        <w:t xml:space="preserve"> </w:t>
      </w:r>
      <w:r w:rsidR="00103788" w:rsidRPr="00337B60">
        <w:rPr>
          <w:sz w:val="20"/>
          <w:rtl/>
        </w:rPr>
        <w:t>הישר לר</w:t>
      </w:r>
      <w:r w:rsidR="00103788">
        <w:rPr>
          <w:sz w:val="20"/>
          <w:rtl/>
        </w:rPr>
        <w:t xml:space="preserve">בנו </w:t>
      </w:r>
      <w:r w:rsidR="00103788" w:rsidRPr="00337B60">
        <w:rPr>
          <w:sz w:val="20"/>
          <w:rtl/>
        </w:rPr>
        <w:t>ת</w:t>
      </w:r>
      <w:r w:rsidR="00103788">
        <w:rPr>
          <w:sz w:val="20"/>
          <w:rtl/>
        </w:rPr>
        <w:t>ם</w:t>
      </w:r>
      <w:r w:rsidR="00103788" w:rsidRPr="00337B60">
        <w:rPr>
          <w:sz w:val="20"/>
          <w:rtl/>
        </w:rPr>
        <w:t>, חלק התשובות, סי</w:t>
      </w:r>
      <w:r w:rsidR="00103788">
        <w:rPr>
          <w:sz w:val="20"/>
          <w:rtl/>
        </w:rPr>
        <w:t>מן</w:t>
      </w:r>
      <w:r w:rsidR="00103788" w:rsidRPr="00337B60">
        <w:rPr>
          <w:sz w:val="20"/>
          <w:rtl/>
        </w:rPr>
        <w:t xml:space="preserve"> כד.</w:t>
      </w:r>
    </w:p>
  </w:footnote>
  <w:footnote w:id="26">
    <w:p w:rsidR="00000000" w:rsidRDefault="00006A59" w:rsidP="00F46228">
      <w:pPr>
        <w:pStyle w:val="a9"/>
      </w:pPr>
      <w:r w:rsidRPr="00006A59">
        <w:rPr>
          <w:rStyle w:val="a8"/>
        </w:rPr>
        <w:footnoteRef/>
      </w:r>
      <w:r w:rsidR="00103788" w:rsidRPr="00337B60">
        <w:rPr>
          <w:sz w:val="20"/>
          <w:rtl/>
        </w:rPr>
        <w:t xml:space="preserve"> בהגהותיו לשו</w:t>
      </w:r>
      <w:r w:rsidR="00103788">
        <w:rPr>
          <w:sz w:val="20"/>
          <w:rtl/>
        </w:rPr>
        <w:t xml:space="preserve">לחן ערוך, </w:t>
      </w:r>
      <w:r w:rsidR="00103788" w:rsidRPr="00337B60">
        <w:rPr>
          <w:sz w:val="20"/>
          <w:rtl/>
        </w:rPr>
        <w:t>שם.</w:t>
      </w:r>
    </w:p>
  </w:footnote>
  <w:footnote w:id="27">
    <w:p w:rsidR="00000000" w:rsidRDefault="00006A59" w:rsidP="00040638">
      <w:pPr>
        <w:pStyle w:val="a9"/>
      </w:pPr>
      <w:r w:rsidRPr="00006A59">
        <w:rPr>
          <w:rStyle w:val="a8"/>
        </w:rPr>
        <w:footnoteRef/>
      </w:r>
      <w:r w:rsidR="00103788" w:rsidRPr="00337B60">
        <w:rPr>
          <w:sz w:val="20"/>
          <w:rtl/>
        </w:rPr>
        <w:t xml:space="preserve"> דרך זו מקורה בשו"ת הריב"ש, סי</w:t>
      </w:r>
      <w:r w:rsidR="00103788">
        <w:rPr>
          <w:sz w:val="20"/>
          <w:rtl/>
        </w:rPr>
        <w:t>מן</w:t>
      </w:r>
      <w:r w:rsidR="00103788" w:rsidRPr="00337B60">
        <w:rPr>
          <w:sz w:val="20"/>
          <w:rtl/>
        </w:rPr>
        <w:t xml:space="preserve"> קכז. לגירושין בדרך ברירה, רא</w:t>
      </w:r>
      <w:r w:rsidR="00103788">
        <w:rPr>
          <w:sz w:val="20"/>
          <w:rtl/>
        </w:rPr>
        <w:t>ה:</w:t>
      </w:r>
      <w:r w:rsidR="00103788" w:rsidRPr="00337B60">
        <w:rPr>
          <w:sz w:val="20"/>
          <w:rtl/>
        </w:rPr>
        <w:t xml:space="preserve"> תיק (ירושלים) תשי"ג/194,</w:t>
      </w:r>
      <w:r w:rsidR="00040638">
        <w:rPr>
          <w:sz w:val="20"/>
          <w:rtl/>
        </w:rPr>
        <w:t xml:space="preserve"> </w:t>
      </w:r>
      <w:r w:rsidR="00103788" w:rsidRPr="00337B60">
        <w:rPr>
          <w:sz w:val="20"/>
          <w:rtl/>
        </w:rPr>
        <w:t>פד"ר א, עמ' 77, בעמ' 80; ערעור תשל"ב/94, עדות ביהוסף, קובץ פסקי דין של הרב יוסף קאפח, סי</w:t>
      </w:r>
      <w:r w:rsidR="00103788">
        <w:rPr>
          <w:sz w:val="20"/>
          <w:rtl/>
        </w:rPr>
        <w:t>מן</w:t>
      </w:r>
      <w:r w:rsidR="00103788" w:rsidRPr="00337B60">
        <w:rPr>
          <w:sz w:val="20"/>
          <w:rtl/>
        </w:rPr>
        <w:t xml:space="preserve"> מד, עמ' 247; פסק דינו של בית הדין הרבני בחיפה, דברי משפט ב (תשנ"ו), עמ' קמד.</w:t>
      </w:r>
    </w:p>
  </w:footnote>
  <w:footnote w:id="28">
    <w:p w:rsidR="00000000" w:rsidRDefault="00006A59" w:rsidP="00887C99">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תשב"ץ, ח</w:t>
      </w:r>
      <w:r w:rsidR="00103788">
        <w:rPr>
          <w:sz w:val="20"/>
          <w:rtl/>
        </w:rPr>
        <w:t>לק ב</w:t>
      </w:r>
      <w:r w:rsidR="00103788" w:rsidRPr="00337B60">
        <w:rPr>
          <w:sz w:val="20"/>
          <w:rtl/>
        </w:rPr>
        <w:t>, סי</w:t>
      </w:r>
      <w:r w:rsidR="00103788">
        <w:rPr>
          <w:sz w:val="20"/>
          <w:rtl/>
        </w:rPr>
        <w:t>מן</w:t>
      </w:r>
      <w:r w:rsidR="00103788" w:rsidRPr="00337B60">
        <w:rPr>
          <w:sz w:val="20"/>
          <w:rtl/>
        </w:rPr>
        <w:t xml:space="preserve"> ט; תשובת רבנו שמחה, אור זרוע, בבא קמא, סי</w:t>
      </w:r>
      <w:r w:rsidR="00103788">
        <w:rPr>
          <w:sz w:val="20"/>
          <w:rtl/>
        </w:rPr>
        <w:t>מן</w:t>
      </w:r>
      <w:r w:rsidR="00103788" w:rsidRPr="00337B60">
        <w:rPr>
          <w:sz w:val="20"/>
          <w:rtl/>
        </w:rPr>
        <w:t xml:space="preserve"> קסא</w:t>
      </w:r>
      <w:r w:rsidR="00103788">
        <w:rPr>
          <w:sz w:val="20"/>
          <w:rtl/>
        </w:rPr>
        <w:t>;</w:t>
      </w:r>
      <w:r w:rsidR="00103788" w:rsidRPr="00337B60">
        <w:rPr>
          <w:sz w:val="20"/>
          <w:rtl/>
        </w:rPr>
        <w:t xml:space="preserve"> הגהות הרמ"א לשו</w:t>
      </w:r>
      <w:r w:rsidR="00103788">
        <w:rPr>
          <w:sz w:val="20"/>
          <w:rtl/>
        </w:rPr>
        <w:t>לחן ערוך, אבן העזר, סימן</w:t>
      </w:r>
      <w:r w:rsidR="00103788" w:rsidRPr="00337B60">
        <w:rPr>
          <w:sz w:val="20"/>
          <w:rtl/>
        </w:rPr>
        <w:t xml:space="preserve"> קנד, סעיף ג.</w:t>
      </w:r>
    </w:p>
  </w:footnote>
  <w:footnote w:id="29">
    <w:p w:rsidR="00000000" w:rsidRDefault="00006A59" w:rsidP="00980A57">
      <w:pPr>
        <w:pStyle w:val="a9"/>
      </w:pPr>
      <w:r w:rsidRPr="00006A59">
        <w:rPr>
          <w:rStyle w:val="a8"/>
        </w:rPr>
        <w:footnoteRef/>
      </w:r>
      <w:r w:rsidR="00103788" w:rsidRPr="00337B60">
        <w:rPr>
          <w:sz w:val="20"/>
          <w:rtl/>
        </w:rPr>
        <w:t xml:space="preserve"> ספר אגודה, יבמות, סי</w:t>
      </w:r>
      <w:r w:rsidR="00103788">
        <w:rPr>
          <w:sz w:val="20"/>
          <w:rtl/>
        </w:rPr>
        <w:t>מן</w:t>
      </w:r>
      <w:r w:rsidR="00103788" w:rsidRPr="00337B60">
        <w:rPr>
          <w:sz w:val="20"/>
          <w:rtl/>
        </w:rPr>
        <w:t xml:space="preserve"> עז. </w:t>
      </w:r>
      <w:r w:rsidR="00103788">
        <w:rPr>
          <w:sz w:val="20"/>
          <w:rtl/>
        </w:rPr>
        <w:t>ו</w:t>
      </w:r>
      <w:r w:rsidR="00103788" w:rsidRPr="00337B60">
        <w:rPr>
          <w:sz w:val="20"/>
          <w:rtl/>
        </w:rPr>
        <w:t>הובאו דבריו בהגהות הרמ"א</w:t>
      </w:r>
      <w:r w:rsidR="00103788">
        <w:rPr>
          <w:sz w:val="20"/>
          <w:rtl/>
        </w:rPr>
        <w:t xml:space="preserve"> </w:t>
      </w:r>
      <w:r w:rsidR="00103788" w:rsidRPr="00337B60">
        <w:rPr>
          <w:sz w:val="20"/>
          <w:rtl/>
        </w:rPr>
        <w:t>לשו</w:t>
      </w:r>
      <w:r w:rsidR="00103788">
        <w:rPr>
          <w:sz w:val="20"/>
          <w:rtl/>
        </w:rPr>
        <w:t>לחן ערוך, אבן העזר, סימן</w:t>
      </w:r>
      <w:r w:rsidR="00103788" w:rsidRPr="00337B60">
        <w:rPr>
          <w:sz w:val="20"/>
          <w:rtl/>
        </w:rPr>
        <w:t xml:space="preserve"> קנד, סעיף א.</w:t>
      </w:r>
    </w:p>
  </w:footnote>
  <w:footnote w:id="30">
    <w:p w:rsidR="00000000" w:rsidRDefault="00006A59" w:rsidP="00337B60">
      <w:pPr>
        <w:pStyle w:val="a9"/>
      </w:pPr>
      <w:r w:rsidRPr="00006A59">
        <w:rPr>
          <w:rStyle w:val="a8"/>
        </w:rPr>
        <w:footnoteRef/>
      </w:r>
      <w:r w:rsidR="00103788" w:rsidRPr="00337B60">
        <w:rPr>
          <w:sz w:val="20"/>
          <w:rtl/>
        </w:rPr>
        <w:t xml:space="preserve"> כתובות סג ע"ב.</w:t>
      </w:r>
    </w:p>
  </w:footnote>
  <w:footnote w:id="31">
    <w:p w:rsidR="00000000" w:rsidRDefault="00006A59" w:rsidP="00887C99">
      <w:pPr>
        <w:pStyle w:val="a9"/>
      </w:pPr>
      <w:r w:rsidRPr="00006A59">
        <w:rPr>
          <w:rStyle w:val="a8"/>
        </w:rPr>
        <w:footnoteRef/>
      </w:r>
      <w:r w:rsidR="00103788" w:rsidRPr="00337B60">
        <w:rPr>
          <w:sz w:val="20"/>
          <w:rtl/>
        </w:rPr>
        <w:t xml:space="preserve"> רמב"ם, הלכות אישות</w:t>
      </w:r>
      <w:r w:rsidR="00103788">
        <w:rPr>
          <w:sz w:val="20"/>
          <w:rtl/>
        </w:rPr>
        <w:t>, פרק</w:t>
      </w:r>
      <w:r w:rsidR="00103788" w:rsidRPr="00337B60">
        <w:rPr>
          <w:sz w:val="20"/>
          <w:rtl/>
        </w:rPr>
        <w:t xml:space="preserve"> יד, </w:t>
      </w:r>
      <w:r w:rsidR="00103788">
        <w:rPr>
          <w:sz w:val="20"/>
          <w:rtl/>
        </w:rPr>
        <w:t xml:space="preserve">הלכה </w:t>
      </w:r>
      <w:r w:rsidR="00103788" w:rsidRPr="00337B60">
        <w:rPr>
          <w:sz w:val="20"/>
          <w:rtl/>
        </w:rPr>
        <w:t xml:space="preserve">ח. </w:t>
      </w:r>
      <w:r w:rsidR="00103788">
        <w:rPr>
          <w:sz w:val="20"/>
          <w:rtl/>
        </w:rPr>
        <w:t>ו</w:t>
      </w:r>
      <w:r w:rsidR="00103788" w:rsidRPr="00337B60">
        <w:rPr>
          <w:sz w:val="20"/>
          <w:rtl/>
        </w:rPr>
        <w:t>נראה שכ</w:t>
      </w:r>
      <w:r w:rsidR="00103788">
        <w:rPr>
          <w:sz w:val="20"/>
          <w:rtl/>
        </w:rPr>
        <w:t>ן</w:t>
      </w:r>
      <w:r w:rsidR="00103788" w:rsidRPr="00337B60">
        <w:rPr>
          <w:sz w:val="20"/>
          <w:rtl/>
        </w:rPr>
        <w:t xml:space="preserve"> היא גם שיטת רש"י, כתובות, שם, ד"ה לא כייפינן לה</w:t>
      </w:r>
      <w:r w:rsidR="00103788">
        <w:rPr>
          <w:sz w:val="20"/>
          <w:rtl/>
        </w:rPr>
        <w:t>.</w:t>
      </w:r>
      <w:r w:rsidR="00103788" w:rsidRPr="00337B60">
        <w:rPr>
          <w:sz w:val="20"/>
          <w:rtl/>
        </w:rPr>
        <w:t xml:space="preserve"> השווה עם לשון רש"י בפירושו לגיטין פח ע"ב, ד"ה כדין. ורא</w:t>
      </w:r>
      <w:r w:rsidR="00103788">
        <w:rPr>
          <w:sz w:val="20"/>
          <w:rtl/>
        </w:rPr>
        <w:t>ה</w:t>
      </w:r>
      <w:r w:rsidR="00103788" w:rsidRPr="00337B60">
        <w:rPr>
          <w:sz w:val="20"/>
          <w:rtl/>
        </w:rPr>
        <w:t xml:space="preserve"> ר' אברהם הורביץ, קונטרס הבירורים – שיטות הפוסקים בדין אשה הטוענת "מאיס עלי", בני ברק תשל"ה, סי</w:t>
      </w:r>
      <w:r w:rsidR="00103788">
        <w:rPr>
          <w:sz w:val="20"/>
          <w:rtl/>
        </w:rPr>
        <w:t>מן</w:t>
      </w:r>
      <w:r w:rsidR="00103788" w:rsidRPr="00337B60">
        <w:rPr>
          <w:sz w:val="20"/>
          <w:rtl/>
        </w:rPr>
        <w:t xml:space="preserve"> א, </w:t>
      </w:r>
      <w:r w:rsidR="00103788">
        <w:rPr>
          <w:sz w:val="20"/>
          <w:rtl/>
        </w:rPr>
        <w:t xml:space="preserve">המביא </w:t>
      </w:r>
      <w:r w:rsidR="00103788" w:rsidRPr="00337B60">
        <w:rPr>
          <w:sz w:val="20"/>
          <w:rtl/>
        </w:rPr>
        <w:t xml:space="preserve">שם עשרות פוסקים המצדדים בכפיית גט </w:t>
      </w:r>
      <w:r w:rsidR="00103788">
        <w:rPr>
          <w:sz w:val="20"/>
          <w:rtl/>
        </w:rPr>
        <w:t>ב</w:t>
      </w:r>
      <w:r w:rsidR="00103788" w:rsidRPr="00337B60">
        <w:rPr>
          <w:sz w:val="20"/>
          <w:rtl/>
        </w:rPr>
        <w:t>טענת "מאיס עלי".</w:t>
      </w:r>
    </w:p>
  </w:footnote>
  <w:footnote w:id="32">
    <w:p w:rsidR="00000000" w:rsidRDefault="00006A59" w:rsidP="00980A57">
      <w:pPr>
        <w:pStyle w:val="a9"/>
      </w:pPr>
      <w:r w:rsidRPr="00006A59">
        <w:rPr>
          <w:rStyle w:val="a8"/>
        </w:rPr>
        <w:footnoteRef/>
      </w:r>
      <w:r w:rsidR="00103788" w:rsidRPr="00337B60">
        <w:rPr>
          <w:sz w:val="20"/>
          <w:rtl/>
        </w:rPr>
        <w:t xml:space="preserve"> תוספות, כתובות</w:t>
      </w:r>
      <w:r w:rsidR="00103788">
        <w:rPr>
          <w:sz w:val="20"/>
          <w:rtl/>
        </w:rPr>
        <w:t xml:space="preserve"> </w:t>
      </w:r>
      <w:r w:rsidR="00103788" w:rsidRPr="00337B60">
        <w:rPr>
          <w:sz w:val="20"/>
          <w:rtl/>
        </w:rPr>
        <w:t>סג ע"ב, ד"ה אבל אמרה.</w:t>
      </w:r>
    </w:p>
  </w:footnote>
  <w:footnote w:id="33">
    <w:p w:rsidR="00000000" w:rsidRDefault="00006A59" w:rsidP="00887C99">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שו"ת הרא"ש</w:t>
      </w:r>
      <w:r w:rsidR="00103788">
        <w:rPr>
          <w:sz w:val="20"/>
          <w:rtl/>
        </w:rPr>
        <w:t>, כלל</w:t>
      </w:r>
      <w:r w:rsidR="00103788" w:rsidRPr="00337B60">
        <w:rPr>
          <w:sz w:val="20"/>
          <w:rtl/>
        </w:rPr>
        <w:t xml:space="preserve"> מג, </w:t>
      </w:r>
      <w:r w:rsidR="00103788">
        <w:rPr>
          <w:sz w:val="20"/>
          <w:rtl/>
        </w:rPr>
        <w:t xml:space="preserve">סימן </w:t>
      </w:r>
      <w:r w:rsidR="00103788" w:rsidRPr="00337B60">
        <w:rPr>
          <w:sz w:val="20"/>
          <w:rtl/>
        </w:rPr>
        <w:t>ח; מ</w:t>
      </w:r>
      <w:r w:rsidR="00103788">
        <w:rPr>
          <w:sz w:val="20"/>
          <w:rtl/>
        </w:rPr>
        <w:t>ג</w:t>
      </w:r>
      <w:r w:rsidR="00103788" w:rsidRPr="00337B60">
        <w:rPr>
          <w:sz w:val="20"/>
          <w:rtl/>
        </w:rPr>
        <w:t>יד משנה על הרמב"ם, הלכות אישות</w:t>
      </w:r>
      <w:r w:rsidR="00103788">
        <w:rPr>
          <w:sz w:val="20"/>
          <w:rtl/>
        </w:rPr>
        <w:t>, פרק</w:t>
      </w:r>
      <w:r w:rsidR="00103788" w:rsidRPr="00337B60">
        <w:rPr>
          <w:sz w:val="20"/>
          <w:rtl/>
        </w:rPr>
        <w:t xml:space="preserve"> יד, </w:t>
      </w:r>
      <w:r w:rsidR="00103788">
        <w:rPr>
          <w:sz w:val="20"/>
          <w:rtl/>
        </w:rPr>
        <w:t xml:space="preserve">הלכה </w:t>
      </w:r>
      <w:r w:rsidR="00103788" w:rsidRPr="00337B60">
        <w:rPr>
          <w:sz w:val="20"/>
          <w:rtl/>
        </w:rPr>
        <w:t xml:space="preserve">ח. </w:t>
      </w:r>
      <w:r w:rsidR="00103788">
        <w:rPr>
          <w:sz w:val="20"/>
          <w:rtl/>
        </w:rPr>
        <w:t>ו</w:t>
      </w:r>
      <w:r w:rsidR="00103788" w:rsidRPr="00337B60">
        <w:rPr>
          <w:sz w:val="20"/>
          <w:rtl/>
        </w:rPr>
        <w:t xml:space="preserve">ראוי להעיר </w:t>
      </w:r>
      <w:r w:rsidR="00103788">
        <w:rPr>
          <w:sz w:val="20"/>
          <w:rtl/>
        </w:rPr>
        <w:t>שאף על פי</w:t>
      </w:r>
      <w:r w:rsidR="00103788" w:rsidRPr="00337B60">
        <w:rPr>
          <w:sz w:val="20"/>
          <w:rtl/>
        </w:rPr>
        <w:t xml:space="preserve"> שבתי הדין נמנעים מלהסתמך על שיטת הרמב"ם </w:t>
      </w:r>
      <w:r w:rsidR="00103788">
        <w:rPr>
          <w:sz w:val="20"/>
          <w:rtl/>
        </w:rPr>
        <w:t>ב</w:t>
      </w:r>
      <w:r w:rsidR="00103788" w:rsidRPr="00337B60">
        <w:rPr>
          <w:sz w:val="20"/>
          <w:rtl/>
        </w:rPr>
        <w:t>פסיקת גט בעיל</w:t>
      </w:r>
      <w:r w:rsidR="00103788">
        <w:rPr>
          <w:sz w:val="20"/>
          <w:rtl/>
        </w:rPr>
        <w:t>ת</w:t>
      </w:r>
      <w:r w:rsidR="00103788" w:rsidRPr="00337B60">
        <w:rPr>
          <w:sz w:val="20"/>
          <w:rtl/>
        </w:rPr>
        <w:t xml:space="preserve"> "מאיס עלי", כשיש מקום לחי</w:t>
      </w:r>
      <w:r w:rsidR="00103788">
        <w:rPr>
          <w:sz w:val="20"/>
          <w:rtl/>
        </w:rPr>
        <w:t>י</w:t>
      </w:r>
      <w:r w:rsidR="00103788" w:rsidRPr="00337B60">
        <w:rPr>
          <w:sz w:val="20"/>
          <w:rtl/>
        </w:rPr>
        <w:t>ב</w:t>
      </w:r>
      <w:r w:rsidR="00103788">
        <w:rPr>
          <w:sz w:val="20"/>
          <w:rtl/>
        </w:rPr>
        <w:t xml:space="preserve"> את</w:t>
      </w:r>
      <w:r w:rsidR="00103788" w:rsidRPr="00337B60">
        <w:rPr>
          <w:sz w:val="20"/>
          <w:rtl/>
        </w:rPr>
        <w:t xml:space="preserve"> הבעל בגט על סמך עילה אחרת, ועיל</w:t>
      </w:r>
      <w:r w:rsidR="00103788">
        <w:rPr>
          <w:sz w:val="20"/>
          <w:rtl/>
        </w:rPr>
        <w:t>ת</w:t>
      </w:r>
      <w:r w:rsidR="00103788" w:rsidRPr="00337B60">
        <w:rPr>
          <w:sz w:val="20"/>
          <w:rtl/>
        </w:rPr>
        <w:t xml:space="preserve"> "מאיס עלי" </w:t>
      </w:r>
      <w:r w:rsidR="00103788">
        <w:rPr>
          <w:sz w:val="20"/>
          <w:rtl/>
        </w:rPr>
        <w:t>קיימת גם היא</w:t>
      </w:r>
      <w:r w:rsidR="00103788" w:rsidRPr="00337B60">
        <w:rPr>
          <w:sz w:val="20"/>
          <w:rtl/>
        </w:rPr>
        <w:t xml:space="preserve">, מצורפת שיטת הרמב"ם כיסוד נוסף לחיוב הבעל </w:t>
      </w:r>
      <w:r w:rsidR="00103788">
        <w:rPr>
          <w:sz w:val="20"/>
          <w:rtl/>
        </w:rPr>
        <w:t xml:space="preserve">לתת </w:t>
      </w:r>
      <w:r w:rsidR="00103788" w:rsidRPr="00337B60">
        <w:rPr>
          <w:sz w:val="20"/>
          <w:rtl/>
        </w:rPr>
        <w:t>גט</w:t>
      </w:r>
      <w:r w:rsidR="00103788">
        <w:rPr>
          <w:sz w:val="20"/>
          <w:rtl/>
        </w:rPr>
        <w:t xml:space="preserve"> לאשתו</w:t>
      </w:r>
      <w:r w:rsidR="00103788" w:rsidRPr="00337B60">
        <w:rPr>
          <w:sz w:val="20"/>
          <w:rtl/>
        </w:rPr>
        <w:t>, רא</w:t>
      </w:r>
      <w:r w:rsidR="00103788">
        <w:rPr>
          <w:sz w:val="20"/>
          <w:rtl/>
        </w:rPr>
        <w:t>ה</w:t>
      </w:r>
      <w:r w:rsidR="00103788" w:rsidRPr="00337B60">
        <w:rPr>
          <w:sz w:val="20"/>
          <w:rtl/>
        </w:rPr>
        <w:t xml:space="preserve"> שו"ת ציץ אליעזר, ח</w:t>
      </w:r>
      <w:r w:rsidR="00103788">
        <w:rPr>
          <w:sz w:val="20"/>
          <w:rtl/>
        </w:rPr>
        <w:t xml:space="preserve">לק ו, סימן </w:t>
      </w:r>
      <w:r w:rsidR="00103788" w:rsidRPr="00337B60">
        <w:rPr>
          <w:sz w:val="20"/>
          <w:rtl/>
        </w:rPr>
        <w:t>מב, פרק ג, סעיף ז.</w:t>
      </w:r>
    </w:p>
  </w:footnote>
  <w:footnote w:id="34">
    <w:p w:rsidR="00000000" w:rsidRDefault="00006A59" w:rsidP="00887C99">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חוט המשולש, שבספר התשב"ץ, טור שלישי, סי</w:t>
      </w:r>
      <w:r w:rsidR="00103788">
        <w:rPr>
          <w:sz w:val="20"/>
          <w:rtl/>
        </w:rPr>
        <w:t>מן</w:t>
      </w:r>
      <w:r w:rsidR="00103788" w:rsidRPr="00337B60">
        <w:rPr>
          <w:sz w:val="20"/>
          <w:rtl/>
        </w:rPr>
        <w:t xml:space="preserve"> לה; שו"ת דברי חכמים, </w:t>
      </w:r>
      <w:r w:rsidR="00103788">
        <w:rPr>
          <w:sz w:val="20"/>
          <w:rtl/>
        </w:rPr>
        <w:t>אבן העזר</w:t>
      </w:r>
      <w:r w:rsidR="00103788" w:rsidRPr="00337B60">
        <w:rPr>
          <w:sz w:val="20"/>
          <w:rtl/>
        </w:rPr>
        <w:t>, סי</w:t>
      </w:r>
      <w:r w:rsidR="00103788">
        <w:rPr>
          <w:sz w:val="20"/>
          <w:rtl/>
        </w:rPr>
        <w:t>מן</w:t>
      </w:r>
      <w:r w:rsidR="00103788" w:rsidRPr="00337B60">
        <w:rPr>
          <w:sz w:val="20"/>
          <w:rtl/>
        </w:rPr>
        <w:t xml:space="preserve"> יא.</w:t>
      </w:r>
    </w:p>
  </w:footnote>
  <w:footnote w:id="35">
    <w:p w:rsidR="00000000" w:rsidRDefault="00006A59" w:rsidP="00887C99">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תיק (חיפה) 8952-21-1 (פורסם ב"נבו". פסק דין מיום ה' בניסן תשס"ה).</w:t>
      </w:r>
    </w:p>
  </w:footnote>
  <w:footnote w:id="36">
    <w:p w:rsidR="00000000" w:rsidRDefault="00006A59" w:rsidP="00980A57">
      <w:pPr>
        <w:pStyle w:val="a9"/>
      </w:pPr>
      <w:r w:rsidRPr="00006A59">
        <w:rPr>
          <w:rStyle w:val="a8"/>
        </w:rPr>
        <w:footnoteRef/>
      </w:r>
      <w:r w:rsidR="00103788" w:rsidRPr="00337B60">
        <w:rPr>
          <w:sz w:val="20"/>
          <w:rtl/>
        </w:rPr>
        <w:t xml:space="preserve"> שו"ת מהר"ם אלשקר, סי</w:t>
      </w:r>
      <w:r w:rsidR="00103788">
        <w:rPr>
          <w:sz w:val="20"/>
          <w:rtl/>
        </w:rPr>
        <w:t>מן</w:t>
      </w:r>
      <w:r w:rsidR="00103788" w:rsidRPr="00337B60">
        <w:rPr>
          <w:sz w:val="20"/>
          <w:rtl/>
        </w:rPr>
        <w:t xml:space="preserve"> עג.</w:t>
      </w:r>
    </w:p>
  </w:footnote>
  <w:footnote w:id="37">
    <w:p w:rsidR="00000000" w:rsidRDefault="00006A59" w:rsidP="00D0579B">
      <w:pPr>
        <w:pStyle w:val="a9"/>
      </w:pPr>
      <w:r w:rsidRPr="00006A59">
        <w:rPr>
          <w:rStyle w:val="a8"/>
        </w:rPr>
        <w:footnoteRef/>
      </w:r>
      <w:r w:rsidR="00103788" w:rsidRPr="00337B60">
        <w:rPr>
          <w:sz w:val="20"/>
          <w:rtl/>
        </w:rPr>
        <w:t xml:space="preserve"> רא</w:t>
      </w:r>
      <w:r w:rsidR="00103788">
        <w:rPr>
          <w:sz w:val="20"/>
          <w:rtl/>
        </w:rPr>
        <w:t>ה:</w:t>
      </w:r>
      <w:r w:rsidR="00103788" w:rsidRPr="00337B60">
        <w:rPr>
          <w:sz w:val="20"/>
          <w:rtl/>
        </w:rPr>
        <w:t xml:space="preserve"> שו"ת ציץ אליעזר, ח</w:t>
      </w:r>
      <w:r w:rsidR="00103788">
        <w:rPr>
          <w:sz w:val="20"/>
          <w:rtl/>
        </w:rPr>
        <w:t>לק ד</w:t>
      </w:r>
      <w:r w:rsidR="00103788" w:rsidRPr="00337B60">
        <w:rPr>
          <w:sz w:val="20"/>
          <w:rtl/>
        </w:rPr>
        <w:t>, סי</w:t>
      </w:r>
      <w:r w:rsidR="00103788">
        <w:rPr>
          <w:sz w:val="20"/>
          <w:rtl/>
        </w:rPr>
        <w:t>מן</w:t>
      </w:r>
      <w:r w:rsidR="00103788" w:rsidRPr="00337B60">
        <w:rPr>
          <w:sz w:val="20"/>
          <w:rtl/>
        </w:rPr>
        <w:t xml:space="preserve"> כא</w:t>
      </w:r>
      <w:r w:rsidR="00103788">
        <w:rPr>
          <w:sz w:val="20"/>
          <w:rtl/>
        </w:rPr>
        <w:t xml:space="preserve">; שם, </w:t>
      </w:r>
      <w:r w:rsidR="00103788" w:rsidRPr="00337B60">
        <w:rPr>
          <w:sz w:val="20"/>
          <w:rtl/>
        </w:rPr>
        <w:t>ח</w:t>
      </w:r>
      <w:r w:rsidR="00103788">
        <w:rPr>
          <w:sz w:val="20"/>
          <w:rtl/>
        </w:rPr>
        <w:t>לק ה</w:t>
      </w:r>
      <w:r w:rsidR="00103788" w:rsidRPr="00337B60">
        <w:rPr>
          <w:sz w:val="20"/>
          <w:rtl/>
        </w:rPr>
        <w:t>, סי</w:t>
      </w:r>
      <w:r w:rsidR="00103788">
        <w:rPr>
          <w:sz w:val="20"/>
          <w:rtl/>
        </w:rPr>
        <w:t>מן</w:t>
      </w:r>
      <w:r w:rsidR="00103788" w:rsidRPr="00337B60">
        <w:rPr>
          <w:sz w:val="20"/>
          <w:rtl/>
        </w:rPr>
        <w:t xml:space="preserve"> כו. לחשש לפריצות כשיקול הלכתי בפיתרון בעיית עגינות, רא</w:t>
      </w:r>
      <w:r w:rsidR="00103788">
        <w:rPr>
          <w:sz w:val="20"/>
          <w:rtl/>
        </w:rPr>
        <w:t>ה</w:t>
      </w:r>
      <w:r w:rsidR="00103788" w:rsidRPr="00337B60">
        <w:rPr>
          <w:sz w:val="20"/>
          <w:rtl/>
        </w:rPr>
        <w:t xml:space="preserve"> שו"ת מהר"ם גאויזון, סי</w:t>
      </w:r>
      <w:r w:rsidR="00103788">
        <w:rPr>
          <w:sz w:val="20"/>
          <w:rtl/>
        </w:rPr>
        <w:t>מנים</w:t>
      </w:r>
      <w:r w:rsidR="00103788" w:rsidRPr="00337B60">
        <w:rPr>
          <w:sz w:val="20"/>
          <w:rtl/>
        </w:rPr>
        <w:t xml:space="preserve"> א, ג, פב. לחשש הזה כשיקול בהקשר </w:t>
      </w:r>
      <w:r w:rsidR="00103788">
        <w:rPr>
          <w:sz w:val="20"/>
          <w:rtl/>
        </w:rPr>
        <w:t>זה</w:t>
      </w:r>
      <w:r w:rsidR="00103788" w:rsidRPr="00337B60">
        <w:rPr>
          <w:sz w:val="20"/>
          <w:rtl/>
        </w:rPr>
        <w:t>, רא</w:t>
      </w:r>
      <w:r w:rsidR="00103788">
        <w:rPr>
          <w:sz w:val="20"/>
          <w:rtl/>
        </w:rPr>
        <w:t>ה</w:t>
      </w:r>
      <w:r w:rsidR="00103788" w:rsidRPr="00337B60">
        <w:rPr>
          <w:sz w:val="20"/>
          <w:rtl/>
        </w:rPr>
        <w:t xml:space="preserve"> גם דברי הריא"ה הרצוג, קונטרס הערות לאוצר הפוסקים על א</w:t>
      </w:r>
      <w:r w:rsidR="00103788">
        <w:rPr>
          <w:sz w:val="20"/>
          <w:rtl/>
        </w:rPr>
        <w:t>בן העזר</w:t>
      </w:r>
      <w:r w:rsidR="00103788" w:rsidRPr="00337B60">
        <w:rPr>
          <w:sz w:val="20"/>
          <w:rtl/>
        </w:rPr>
        <w:t>, ח</w:t>
      </w:r>
      <w:r w:rsidR="00103788">
        <w:rPr>
          <w:sz w:val="20"/>
          <w:rtl/>
        </w:rPr>
        <w:t>לק ב,</w:t>
      </w:r>
      <w:r w:rsidR="00103788" w:rsidRPr="00337B60">
        <w:rPr>
          <w:sz w:val="20"/>
          <w:rtl/>
        </w:rPr>
        <w:t xml:space="preserve"> ירושלים תשכ"ו, עמ' ח; דברי הרב ב"צ מ"ח עוזיאל, שם, עמ' טו. </w:t>
      </w:r>
      <w:r w:rsidR="00103788">
        <w:rPr>
          <w:sz w:val="20"/>
          <w:rtl/>
        </w:rPr>
        <w:t>ו</w:t>
      </w:r>
      <w:r w:rsidR="00103788" w:rsidRPr="00337B60">
        <w:rPr>
          <w:sz w:val="20"/>
          <w:rtl/>
        </w:rPr>
        <w:t>רא</w:t>
      </w:r>
      <w:r w:rsidR="00103788">
        <w:rPr>
          <w:sz w:val="20"/>
          <w:rtl/>
        </w:rPr>
        <w:t>ה</w:t>
      </w:r>
      <w:r w:rsidR="00103788" w:rsidRPr="00337B60">
        <w:rPr>
          <w:sz w:val="20"/>
          <w:rtl/>
        </w:rPr>
        <w:t xml:space="preserve"> גם שו"ת אגרות משה, א</w:t>
      </w:r>
      <w:r w:rsidR="00103788">
        <w:rPr>
          <w:sz w:val="20"/>
          <w:rtl/>
        </w:rPr>
        <w:t>בן העזר</w:t>
      </w:r>
      <w:r w:rsidR="00103788" w:rsidRPr="00337B60">
        <w:rPr>
          <w:sz w:val="20"/>
          <w:rtl/>
        </w:rPr>
        <w:t>, ח</w:t>
      </w:r>
      <w:r w:rsidR="00103788">
        <w:rPr>
          <w:sz w:val="20"/>
          <w:rtl/>
        </w:rPr>
        <w:t xml:space="preserve">לק א, </w:t>
      </w:r>
      <w:r w:rsidR="00103788" w:rsidRPr="00337B60">
        <w:rPr>
          <w:sz w:val="20"/>
          <w:rtl/>
        </w:rPr>
        <w:t>סי</w:t>
      </w:r>
      <w:r w:rsidR="00103788">
        <w:rPr>
          <w:sz w:val="20"/>
          <w:rtl/>
        </w:rPr>
        <w:t>מן</w:t>
      </w:r>
      <w:r w:rsidR="00103788" w:rsidRPr="00337B60">
        <w:rPr>
          <w:sz w:val="20"/>
          <w:rtl/>
        </w:rPr>
        <w:t xml:space="preserve"> מג, ד"ה והנה נראה. ביחס לנסיבות כאלה, כתב הרב חיים פלאג'י, בשו"ת חיים ושלום, סי</w:t>
      </w:r>
      <w:r w:rsidR="00103788">
        <w:rPr>
          <w:sz w:val="20"/>
          <w:rtl/>
        </w:rPr>
        <w:t>מן</w:t>
      </w:r>
      <w:r w:rsidR="00103788" w:rsidRPr="00337B60">
        <w:rPr>
          <w:sz w:val="20"/>
          <w:rtl/>
        </w:rPr>
        <w:t xml:space="preserve"> קיב, ש"כשיהיה קטטה ומריבה בין איש ואשתו", ולא יעלה ביד מתווכי השלום להשכין שלום ביניהם, "ימתינו עד זמן ח"י חדשים</w:t>
      </w:r>
      <w:r w:rsidR="00103788">
        <w:rPr>
          <w:sz w:val="20"/>
          <w:rtl/>
        </w:rPr>
        <w:t>.</w:t>
      </w:r>
      <w:r w:rsidR="00103788" w:rsidRPr="00337B60">
        <w:rPr>
          <w:sz w:val="20"/>
          <w:rtl/>
        </w:rPr>
        <w:t xml:space="preserve"> ואם בינם לשמים נראה לבית דין שלא יש תקוה לשום שלום ביניהם, יפרידו הזווג, ולכופם לתת גט</w:t>
      </w:r>
      <w:r w:rsidR="00103788">
        <w:rPr>
          <w:sz w:val="20"/>
          <w:rtl/>
        </w:rPr>
        <w:t>,</w:t>
      </w:r>
      <w:r w:rsidR="00103788" w:rsidRPr="00337B60">
        <w:rPr>
          <w:sz w:val="20"/>
          <w:rtl/>
        </w:rPr>
        <w:t xml:space="preserve"> עד שיאמרו</w:t>
      </w:r>
      <w:r w:rsidR="00103788">
        <w:rPr>
          <w:sz w:val="20"/>
          <w:rtl/>
        </w:rPr>
        <w:t>:</w:t>
      </w:r>
      <w:r w:rsidR="00103788" w:rsidRPr="00337B60">
        <w:rPr>
          <w:sz w:val="20"/>
          <w:rtl/>
        </w:rPr>
        <w:t xml:space="preserve"> רוצה אני". ב</w:t>
      </w:r>
      <w:r w:rsidR="00103788">
        <w:rPr>
          <w:sz w:val="20"/>
          <w:rtl/>
        </w:rPr>
        <w:t>שאלת ה</w:t>
      </w:r>
      <w:r w:rsidR="00103788" w:rsidRPr="00337B60">
        <w:rPr>
          <w:sz w:val="20"/>
          <w:rtl/>
        </w:rPr>
        <w:t>הסתמכות על תשובה זו לצורך כפיית גט הלכה למעשה, רא</w:t>
      </w:r>
      <w:r w:rsidR="00103788">
        <w:rPr>
          <w:sz w:val="20"/>
          <w:rtl/>
        </w:rPr>
        <w:t>ה:</w:t>
      </w:r>
      <w:r w:rsidR="00103788" w:rsidRPr="00337B60">
        <w:rPr>
          <w:sz w:val="20"/>
          <w:rtl/>
        </w:rPr>
        <w:t xml:space="preserve"> שו"ת ציץ אליעזר, ח</w:t>
      </w:r>
      <w:r w:rsidR="00103788">
        <w:rPr>
          <w:sz w:val="20"/>
          <w:rtl/>
        </w:rPr>
        <w:t>לק ו</w:t>
      </w:r>
      <w:r w:rsidR="00103788" w:rsidRPr="00337B60">
        <w:rPr>
          <w:sz w:val="20"/>
          <w:rtl/>
        </w:rPr>
        <w:t>, סי</w:t>
      </w:r>
      <w:r w:rsidR="00103788">
        <w:rPr>
          <w:sz w:val="20"/>
          <w:rtl/>
        </w:rPr>
        <w:t>מן</w:t>
      </w:r>
      <w:r w:rsidR="00103788" w:rsidRPr="00337B60">
        <w:rPr>
          <w:sz w:val="20"/>
          <w:rtl/>
        </w:rPr>
        <w:t xml:space="preserve"> מב, קונטרס אורחות המשפטים, פרק א, ד"ה ואגב; שם, ח</w:t>
      </w:r>
      <w:r w:rsidR="00103788">
        <w:rPr>
          <w:sz w:val="20"/>
          <w:rtl/>
        </w:rPr>
        <w:t>לק יז</w:t>
      </w:r>
      <w:r w:rsidR="00103788" w:rsidRPr="00337B60">
        <w:rPr>
          <w:sz w:val="20"/>
          <w:rtl/>
        </w:rPr>
        <w:t>, סי</w:t>
      </w:r>
      <w:r w:rsidR="00103788">
        <w:rPr>
          <w:sz w:val="20"/>
          <w:rtl/>
        </w:rPr>
        <w:t>מן</w:t>
      </w:r>
      <w:r w:rsidR="00103788" w:rsidRPr="00337B60">
        <w:rPr>
          <w:sz w:val="20"/>
          <w:rtl/>
        </w:rPr>
        <w:t xml:space="preserve"> נב [=תיק תשמ"ד/314 (ירושלים), פד"ר יג, עמ' 360] וסי</w:t>
      </w:r>
      <w:r w:rsidR="00103788">
        <w:rPr>
          <w:sz w:val="20"/>
          <w:rtl/>
        </w:rPr>
        <w:t>מן</w:t>
      </w:r>
      <w:r w:rsidR="00103788" w:rsidRPr="00337B60">
        <w:rPr>
          <w:sz w:val="20"/>
          <w:rtl/>
        </w:rPr>
        <w:t xml:space="preserve"> סז; שו"ת יביע אומר, ח</w:t>
      </w:r>
      <w:r w:rsidR="00103788">
        <w:rPr>
          <w:sz w:val="20"/>
          <w:rtl/>
        </w:rPr>
        <w:t>לק ג</w:t>
      </w:r>
      <w:r w:rsidR="00103788" w:rsidRPr="00337B60">
        <w:rPr>
          <w:sz w:val="20"/>
          <w:rtl/>
        </w:rPr>
        <w:t>, א</w:t>
      </w:r>
      <w:r w:rsidR="00103788">
        <w:rPr>
          <w:sz w:val="20"/>
          <w:rtl/>
        </w:rPr>
        <w:t>בן העזר</w:t>
      </w:r>
      <w:r w:rsidR="00103788" w:rsidRPr="00337B60">
        <w:rPr>
          <w:sz w:val="20"/>
          <w:rtl/>
        </w:rPr>
        <w:t>, סי</w:t>
      </w:r>
      <w:r w:rsidR="00103788">
        <w:rPr>
          <w:sz w:val="20"/>
          <w:rtl/>
        </w:rPr>
        <w:t>מן</w:t>
      </w:r>
      <w:r w:rsidR="00103788" w:rsidRPr="00337B60">
        <w:rPr>
          <w:sz w:val="20"/>
          <w:rtl/>
        </w:rPr>
        <w:t xml:space="preserve"> יח, אות יג, בסו</w:t>
      </w:r>
      <w:r w:rsidR="00103788">
        <w:rPr>
          <w:sz w:val="20"/>
          <w:rtl/>
        </w:rPr>
        <w:t>פה</w:t>
      </w:r>
      <w:r w:rsidR="00103788" w:rsidRPr="00337B60">
        <w:rPr>
          <w:sz w:val="20"/>
          <w:rtl/>
        </w:rPr>
        <w:t xml:space="preserve"> (</w:t>
      </w:r>
      <w:r w:rsidR="00103788">
        <w:rPr>
          <w:sz w:val="20"/>
          <w:rtl/>
        </w:rPr>
        <w:t>ו</w:t>
      </w:r>
      <w:r w:rsidR="00103788" w:rsidRPr="00337B60">
        <w:rPr>
          <w:sz w:val="20"/>
          <w:rtl/>
        </w:rPr>
        <w:t>רא</w:t>
      </w:r>
      <w:r w:rsidR="00103788">
        <w:rPr>
          <w:sz w:val="20"/>
          <w:rtl/>
        </w:rPr>
        <w:t>ה</w:t>
      </w:r>
      <w:r w:rsidR="00103788" w:rsidRPr="00337B60">
        <w:rPr>
          <w:sz w:val="20"/>
          <w:rtl/>
        </w:rPr>
        <w:t xml:space="preserve"> גם שם, ח</w:t>
      </w:r>
      <w:r w:rsidR="00103788">
        <w:rPr>
          <w:sz w:val="20"/>
          <w:rtl/>
        </w:rPr>
        <w:t>לק ח, אבן העזר</w:t>
      </w:r>
      <w:r w:rsidR="00103788" w:rsidRPr="00337B60">
        <w:rPr>
          <w:sz w:val="20"/>
          <w:rtl/>
        </w:rPr>
        <w:t>, סי</w:t>
      </w:r>
      <w:r w:rsidR="00103788">
        <w:rPr>
          <w:sz w:val="20"/>
          <w:rtl/>
        </w:rPr>
        <w:t>מן</w:t>
      </w:r>
      <w:r w:rsidR="00103788" w:rsidRPr="00337B60">
        <w:rPr>
          <w:sz w:val="20"/>
          <w:rtl/>
        </w:rPr>
        <w:t xml:space="preserve"> ב, אות ג).</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88" w:rsidRDefault="00103788" w:rsidP="004375C4">
    <w:pPr>
      <w:pStyle w:val="ab"/>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4843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3E9B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FE17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68BF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CCB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F63C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A16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508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C4F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EA0EA8"/>
    <w:lvl w:ilvl="0">
      <w:start w:val="1"/>
      <w:numFmt w:val="bullet"/>
      <w:lvlText w:val=""/>
      <w:lvlJc w:val="left"/>
      <w:pPr>
        <w:tabs>
          <w:tab w:val="num" w:pos="360"/>
        </w:tabs>
        <w:ind w:left="360" w:hanging="360"/>
      </w:pPr>
      <w:rPr>
        <w:rFonts w:ascii="Symbol" w:hAnsi="Symbol" w:hint="default"/>
      </w:rPr>
    </w:lvl>
  </w:abstractNum>
  <w:abstractNum w:abstractNumId="10">
    <w:nsid w:val="05C03E1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1E047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1F372D95"/>
    <w:multiLevelType w:val="multilevel"/>
    <w:tmpl w:val="04090023"/>
    <w:styleLink w:val="a"/>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38763C9D"/>
    <w:multiLevelType w:val="hybridMultilevel"/>
    <w:tmpl w:val="0D9670B8"/>
    <w:lvl w:ilvl="0" w:tplc="A69E8616">
      <w:start w:val="1"/>
      <w:numFmt w:val="hebrew1"/>
      <w:lvlText w:val="%1."/>
      <w:lvlJc w:val="left"/>
      <w:pPr>
        <w:tabs>
          <w:tab w:val="num" w:pos="720"/>
        </w:tabs>
        <w:ind w:left="720" w:hanging="360"/>
      </w:pPr>
      <w:rPr>
        <w:rFonts w:cs="FrankRuehl"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68F3740"/>
    <w:multiLevelType w:val="hybridMultilevel"/>
    <w:tmpl w:val="DEB42472"/>
    <w:lvl w:ilvl="0" w:tplc="790E87B0">
      <w:start w:val="1"/>
      <w:numFmt w:val="hebrew1"/>
      <w:lvlText w:val="%1."/>
      <w:lvlJc w:val="left"/>
      <w:pPr>
        <w:tabs>
          <w:tab w:val="num" w:pos="405"/>
        </w:tabs>
        <w:ind w:left="405" w:hanging="360"/>
      </w:pPr>
      <w:rPr>
        <w:rFonts w:cs="FrankRuehl" w:hint="default"/>
        <w:sz w:val="2"/>
        <w:szCs w:val="20"/>
      </w:rPr>
    </w:lvl>
    <w:lvl w:ilvl="1" w:tplc="04090019">
      <w:start w:val="1"/>
      <w:numFmt w:val="lowerLetter"/>
      <w:lvlText w:val="%2."/>
      <w:lvlJc w:val="left"/>
      <w:pPr>
        <w:tabs>
          <w:tab w:val="num" w:pos="1125"/>
        </w:tabs>
        <w:ind w:left="1125" w:hanging="360"/>
      </w:pPr>
      <w:rPr>
        <w:rFonts w:cs="Times New Roman"/>
      </w:rPr>
    </w:lvl>
    <w:lvl w:ilvl="2" w:tplc="0409001B">
      <w:start w:val="1"/>
      <w:numFmt w:val="lowerRoman"/>
      <w:lvlText w:val="%3."/>
      <w:lvlJc w:val="right"/>
      <w:pPr>
        <w:tabs>
          <w:tab w:val="num" w:pos="1845"/>
        </w:tabs>
        <w:ind w:left="1845" w:hanging="180"/>
      </w:pPr>
      <w:rPr>
        <w:rFonts w:cs="Times New Roman"/>
      </w:rPr>
    </w:lvl>
    <w:lvl w:ilvl="3" w:tplc="0409000F">
      <w:start w:val="1"/>
      <w:numFmt w:val="decimal"/>
      <w:lvlText w:val="%4."/>
      <w:lvlJc w:val="left"/>
      <w:pPr>
        <w:tabs>
          <w:tab w:val="num" w:pos="2565"/>
        </w:tabs>
        <w:ind w:left="2565" w:hanging="360"/>
      </w:pPr>
      <w:rPr>
        <w:rFonts w:cs="Times New Roman"/>
      </w:rPr>
    </w:lvl>
    <w:lvl w:ilvl="4" w:tplc="04090019">
      <w:start w:val="1"/>
      <w:numFmt w:val="lowerLetter"/>
      <w:lvlText w:val="%5."/>
      <w:lvlJc w:val="left"/>
      <w:pPr>
        <w:tabs>
          <w:tab w:val="num" w:pos="3285"/>
        </w:tabs>
        <w:ind w:left="3285" w:hanging="360"/>
      </w:pPr>
      <w:rPr>
        <w:rFonts w:cs="Times New Roman"/>
      </w:rPr>
    </w:lvl>
    <w:lvl w:ilvl="5" w:tplc="0409001B">
      <w:start w:val="1"/>
      <w:numFmt w:val="lowerRoman"/>
      <w:lvlText w:val="%6."/>
      <w:lvlJc w:val="right"/>
      <w:pPr>
        <w:tabs>
          <w:tab w:val="num" w:pos="4005"/>
        </w:tabs>
        <w:ind w:left="4005" w:hanging="180"/>
      </w:pPr>
      <w:rPr>
        <w:rFonts w:cs="Times New Roman"/>
      </w:rPr>
    </w:lvl>
    <w:lvl w:ilvl="6" w:tplc="0409000F">
      <w:start w:val="1"/>
      <w:numFmt w:val="decimal"/>
      <w:lvlText w:val="%7."/>
      <w:lvlJc w:val="left"/>
      <w:pPr>
        <w:tabs>
          <w:tab w:val="num" w:pos="4725"/>
        </w:tabs>
        <w:ind w:left="4725" w:hanging="360"/>
      </w:pPr>
      <w:rPr>
        <w:rFonts w:cs="Times New Roman"/>
      </w:rPr>
    </w:lvl>
    <w:lvl w:ilvl="7" w:tplc="04090019">
      <w:start w:val="1"/>
      <w:numFmt w:val="lowerLetter"/>
      <w:lvlText w:val="%8."/>
      <w:lvlJc w:val="left"/>
      <w:pPr>
        <w:tabs>
          <w:tab w:val="num" w:pos="5445"/>
        </w:tabs>
        <w:ind w:left="5445" w:hanging="360"/>
      </w:pPr>
      <w:rPr>
        <w:rFonts w:cs="Times New Roman"/>
      </w:rPr>
    </w:lvl>
    <w:lvl w:ilvl="8" w:tplc="0409001B">
      <w:start w:val="1"/>
      <w:numFmt w:val="lowerRoman"/>
      <w:lvlText w:val="%9."/>
      <w:lvlJc w:val="right"/>
      <w:pPr>
        <w:tabs>
          <w:tab w:val="num" w:pos="6165"/>
        </w:tabs>
        <w:ind w:left="6165"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1"/>
  </w:num>
  <w:num w:numId="13">
    <w:abstractNumId w:val="10"/>
  </w:num>
  <w:num w:numId="14">
    <w:abstractNumId w:val="12"/>
  </w:num>
  <w:num w:numId="15">
    <w:abstractNumId w:val="14"/>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E4AF6"/>
    <w:rsid w:val="00006A59"/>
    <w:rsid w:val="000105D7"/>
    <w:rsid w:val="00023699"/>
    <w:rsid w:val="00040638"/>
    <w:rsid w:val="0009096C"/>
    <w:rsid w:val="000B143E"/>
    <w:rsid w:val="00103788"/>
    <w:rsid w:val="00140C04"/>
    <w:rsid w:val="00186621"/>
    <w:rsid w:val="002118F7"/>
    <w:rsid w:val="0022549A"/>
    <w:rsid w:val="00295D17"/>
    <w:rsid w:val="002A7D2D"/>
    <w:rsid w:val="002B2E2C"/>
    <w:rsid w:val="00337B60"/>
    <w:rsid w:val="00393EB8"/>
    <w:rsid w:val="00395FFD"/>
    <w:rsid w:val="00406E1D"/>
    <w:rsid w:val="00415251"/>
    <w:rsid w:val="0043626C"/>
    <w:rsid w:val="004375C4"/>
    <w:rsid w:val="00452CBC"/>
    <w:rsid w:val="00495766"/>
    <w:rsid w:val="004A1B88"/>
    <w:rsid w:val="004E4325"/>
    <w:rsid w:val="00541E7F"/>
    <w:rsid w:val="00594FDA"/>
    <w:rsid w:val="005C6619"/>
    <w:rsid w:val="006068F6"/>
    <w:rsid w:val="00621D51"/>
    <w:rsid w:val="006220E0"/>
    <w:rsid w:val="00644B77"/>
    <w:rsid w:val="006A2662"/>
    <w:rsid w:val="006D172F"/>
    <w:rsid w:val="006E4AF6"/>
    <w:rsid w:val="00737D6F"/>
    <w:rsid w:val="007568E8"/>
    <w:rsid w:val="007627CD"/>
    <w:rsid w:val="00774E7D"/>
    <w:rsid w:val="007A7D17"/>
    <w:rsid w:val="007E149A"/>
    <w:rsid w:val="00822608"/>
    <w:rsid w:val="0086545A"/>
    <w:rsid w:val="00877D7D"/>
    <w:rsid w:val="00881971"/>
    <w:rsid w:val="00887C99"/>
    <w:rsid w:val="008908E4"/>
    <w:rsid w:val="00895438"/>
    <w:rsid w:val="008D4D40"/>
    <w:rsid w:val="008E0A1C"/>
    <w:rsid w:val="009116EC"/>
    <w:rsid w:val="00942A55"/>
    <w:rsid w:val="00980A57"/>
    <w:rsid w:val="00992204"/>
    <w:rsid w:val="009F15D5"/>
    <w:rsid w:val="00A052CB"/>
    <w:rsid w:val="00A871D2"/>
    <w:rsid w:val="00AB57B5"/>
    <w:rsid w:val="00AF3B30"/>
    <w:rsid w:val="00B044F1"/>
    <w:rsid w:val="00B60773"/>
    <w:rsid w:val="00B6155F"/>
    <w:rsid w:val="00C97609"/>
    <w:rsid w:val="00CA3E87"/>
    <w:rsid w:val="00CB0FF0"/>
    <w:rsid w:val="00CE4994"/>
    <w:rsid w:val="00D014DC"/>
    <w:rsid w:val="00D0579B"/>
    <w:rsid w:val="00D10F38"/>
    <w:rsid w:val="00D13505"/>
    <w:rsid w:val="00D23CEA"/>
    <w:rsid w:val="00D613BF"/>
    <w:rsid w:val="00DA09A8"/>
    <w:rsid w:val="00DC7892"/>
    <w:rsid w:val="00E13464"/>
    <w:rsid w:val="00E6346B"/>
    <w:rsid w:val="00E65D47"/>
    <w:rsid w:val="00E927C7"/>
    <w:rsid w:val="00EB260A"/>
    <w:rsid w:val="00F46228"/>
    <w:rsid w:val="00F82722"/>
    <w:rsid w:val="00F93CC7"/>
    <w:rsid w:val="00FA6FEB"/>
    <w:rsid w:val="00FE04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5C4"/>
    <w:pPr>
      <w:autoSpaceDE w:val="0"/>
      <w:autoSpaceDN w:val="0"/>
      <w:bidi/>
      <w:spacing w:after="120" w:line="300" w:lineRule="exact"/>
      <w:jc w:val="both"/>
    </w:pPr>
    <w:rPr>
      <w:rFonts w:cs="FrankRuehl"/>
      <w:sz w:val="24"/>
      <w:szCs w:val="24"/>
    </w:rPr>
  </w:style>
  <w:style w:type="paragraph" w:styleId="1">
    <w:name w:val="heading 1"/>
    <w:aliases w:val="כותרת 1 ישן"/>
    <w:basedOn w:val="a0"/>
    <w:next w:val="a0"/>
    <w:link w:val="10"/>
    <w:uiPriority w:val="99"/>
    <w:qFormat/>
    <w:pPr>
      <w:keepNext/>
      <w:spacing w:line="240" w:lineRule="auto"/>
      <w:jc w:val="center"/>
      <w:outlineLvl w:val="0"/>
    </w:pPr>
    <w:rPr>
      <w:rFonts w:cs="RmzRashi"/>
      <w:b/>
      <w:bCs/>
      <w:shadow/>
      <w:szCs w:val="88"/>
    </w:rPr>
  </w:style>
  <w:style w:type="paragraph" w:styleId="2">
    <w:name w:val="heading 2"/>
    <w:basedOn w:val="a0"/>
    <w:next w:val="a0"/>
    <w:link w:val="20"/>
    <w:uiPriority w:val="99"/>
    <w:qFormat/>
    <w:pPr>
      <w:keepNext/>
      <w:spacing w:before="240"/>
      <w:jc w:val="left"/>
      <w:outlineLvl w:val="1"/>
    </w:pPr>
    <w:rPr>
      <w:b/>
      <w:bCs/>
      <w:shadow/>
      <w:szCs w:val="28"/>
    </w:rPr>
  </w:style>
  <w:style w:type="paragraph" w:styleId="3">
    <w:name w:val="heading 3"/>
    <w:basedOn w:val="a0"/>
    <w:next w:val="a0"/>
    <w:link w:val="30"/>
    <w:uiPriority w:val="99"/>
    <w:qFormat/>
    <w:pPr>
      <w:keepNext/>
      <w:spacing w:after="0" w:line="280" w:lineRule="exact"/>
      <w:jc w:val="center"/>
      <w:outlineLvl w:val="2"/>
    </w:pPr>
    <w:rPr>
      <w:b/>
      <w:bCs/>
    </w:rPr>
  </w:style>
  <w:style w:type="paragraph" w:styleId="4">
    <w:name w:val="heading 4"/>
    <w:basedOn w:val="a0"/>
    <w:next w:val="a0"/>
    <w:link w:val="40"/>
    <w:uiPriority w:val="99"/>
    <w:qFormat/>
    <w:pPr>
      <w:keepNext/>
      <w:spacing w:line="360" w:lineRule="auto"/>
      <w:outlineLvl w:val="3"/>
    </w:pPr>
    <w:rPr>
      <w:b/>
      <w:bCs/>
      <w:szCs w:val="22"/>
    </w:rPr>
  </w:style>
  <w:style w:type="paragraph" w:styleId="5">
    <w:name w:val="heading 5"/>
    <w:basedOn w:val="a0"/>
    <w:next w:val="a0"/>
    <w:link w:val="50"/>
    <w:uiPriority w:val="99"/>
    <w:qFormat/>
    <w:pPr>
      <w:keepNext/>
      <w:outlineLvl w:val="4"/>
    </w:pPr>
    <w:rPr>
      <w:b/>
      <w:bCs/>
    </w:rPr>
  </w:style>
  <w:style w:type="paragraph" w:styleId="6">
    <w:name w:val="heading 6"/>
    <w:basedOn w:val="a0"/>
    <w:next w:val="a0"/>
    <w:link w:val="60"/>
    <w:uiPriority w:val="99"/>
    <w:qFormat/>
    <w:pPr>
      <w:keepNext/>
      <w:spacing w:line="360" w:lineRule="auto"/>
      <w:jc w:val="center"/>
      <w:outlineLvl w:val="5"/>
    </w:pPr>
    <w:rPr>
      <w:rFonts w:cs="RmzRashi"/>
      <w:b/>
      <w:bCs/>
      <w:szCs w:val="72"/>
    </w:rPr>
  </w:style>
  <w:style w:type="paragraph" w:styleId="7">
    <w:name w:val="heading 7"/>
    <w:basedOn w:val="a0"/>
    <w:next w:val="a0"/>
    <w:link w:val="70"/>
    <w:uiPriority w:val="99"/>
    <w:qFormat/>
    <w:pPr>
      <w:numPr>
        <w:ilvl w:val="6"/>
        <w:numId w:val="1"/>
      </w:numPr>
      <w:tabs>
        <w:tab w:val="clear" w:pos="360"/>
      </w:tabs>
      <w:spacing w:before="240" w:after="60"/>
      <w:ind w:left="0" w:right="2124" w:hanging="709"/>
      <w:outlineLvl w:val="6"/>
    </w:pPr>
    <w:rPr>
      <w:rFonts w:ascii="Arial" w:hAnsi="Arial" w:cs="Miriam"/>
      <w:szCs w:val="20"/>
    </w:rPr>
  </w:style>
  <w:style w:type="paragraph" w:styleId="8">
    <w:name w:val="heading 8"/>
    <w:basedOn w:val="a0"/>
    <w:next w:val="a0"/>
    <w:link w:val="80"/>
    <w:uiPriority w:val="99"/>
    <w:qFormat/>
    <w:pPr>
      <w:numPr>
        <w:ilvl w:val="7"/>
        <w:numId w:val="1"/>
      </w:numPr>
      <w:tabs>
        <w:tab w:val="clear" w:pos="360"/>
      </w:tabs>
      <w:spacing w:before="240" w:after="60"/>
      <w:ind w:left="0" w:right="2832" w:hanging="709"/>
      <w:outlineLvl w:val="7"/>
    </w:pPr>
    <w:rPr>
      <w:rFonts w:ascii="Arial" w:hAnsi="Arial" w:cs="Miriam"/>
      <w:i/>
      <w:iCs/>
      <w:szCs w:val="20"/>
    </w:rPr>
  </w:style>
  <w:style w:type="paragraph" w:styleId="9">
    <w:name w:val="heading 9"/>
    <w:basedOn w:val="a0"/>
    <w:next w:val="a0"/>
    <w:link w:val="90"/>
    <w:uiPriority w:val="99"/>
    <w:qFormat/>
    <w:pPr>
      <w:numPr>
        <w:ilvl w:val="8"/>
        <w:numId w:val="1"/>
      </w:numPr>
      <w:tabs>
        <w:tab w:val="clear" w:pos="360"/>
      </w:tabs>
      <w:spacing w:before="240" w:after="60"/>
      <w:ind w:left="0" w:right="3540" w:hanging="709"/>
      <w:outlineLvl w:val="8"/>
    </w:pPr>
    <w:rPr>
      <w:rFonts w:ascii="Arial" w:hAnsi="Arial" w:cs="Miriam"/>
      <w:i/>
      <w:iCs/>
      <w:sz w:val="18"/>
      <w:szCs w:val="1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ותרת 1 ישן תו"/>
    <w:basedOn w:val="a1"/>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1"/>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1"/>
    <w:link w:val="3"/>
    <w:uiPriority w:val="9"/>
    <w:semiHidden/>
    <w:rPr>
      <w:rFonts w:asciiTheme="majorHAnsi" w:eastAsiaTheme="majorEastAsia" w:hAnsiTheme="majorHAnsi" w:cstheme="majorBidi"/>
      <w:b/>
      <w:bCs/>
      <w:sz w:val="26"/>
      <w:szCs w:val="26"/>
    </w:rPr>
  </w:style>
  <w:style w:type="character" w:customStyle="1" w:styleId="40">
    <w:name w:val="כותרת 4 תו"/>
    <w:basedOn w:val="a1"/>
    <w:link w:val="4"/>
    <w:uiPriority w:val="9"/>
    <w:semiHidden/>
    <w:rPr>
      <w:rFonts w:asciiTheme="minorHAnsi" w:eastAsiaTheme="minorEastAsia" w:hAnsiTheme="minorHAnsi" w:cstheme="minorBidi"/>
      <w:b/>
      <w:bCs/>
      <w:sz w:val="28"/>
      <w:szCs w:val="28"/>
    </w:rPr>
  </w:style>
  <w:style w:type="character" w:customStyle="1" w:styleId="50">
    <w:name w:val="כותרת 5 תו"/>
    <w:basedOn w:val="a1"/>
    <w:link w:val="5"/>
    <w:uiPriority w:val="9"/>
    <w:semiHidden/>
    <w:rPr>
      <w:rFonts w:asciiTheme="minorHAnsi" w:eastAsiaTheme="minorEastAsia" w:hAnsiTheme="minorHAnsi" w:cstheme="minorBidi"/>
      <w:b/>
      <w:bCs/>
      <w:i/>
      <w:iCs/>
      <w:sz w:val="26"/>
      <w:szCs w:val="26"/>
    </w:rPr>
  </w:style>
  <w:style w:type="character" w:customStyle="1" w:styleId="60">
    <w:name w:val="כותרת 6 תו"/>
    <w:basedOn w:val="a1"/>
    <w:link w:val="6"/>
    <w:uiPriority w:val="9"/>
    <w:semiHidden/>
    <w:rPr>
      <w:rFonts w:asciiTheme="minorHAnsi" w:eastAsiaTheme="minorEastAsia" w:hAnsiTheme="minorHAnsi" w:cstheme="minorBidi"/>
      <w:b/>
      <w:bCs/>
    </w:rPr>
  </w:style>
  <w:style w:type="character" w:customStyle="1" w:styleId="70">
    <w:name w:val="כותרת 7 תו"/>
    <w:basedOn w:val="a1"/>
    <w:link w:val="7"/>
    <w:uiPriority w:val="99"/>
    <w:rPr>
      <w:rFonts w:ascii="Arial" w:hAnsi="Arial" w:cs="Miriam"/>
      <w:sz w:val="24"/>
      <w:szCs w:val="20"/>
    </w:rPr>
  </w:style>
  <w:style w:type="character" w:customStyle="1" w:styleId="80">
    <w:name w:val="כותרת 8 תו"/>
    <w:basedOn w:val="a1"/>
    <w:link w:val="8"/>
    <w:uiPriority w:val="99"/>
    <w:rPr>
      <w:rFonts w:ascii="Arial" w:hAnsi="Arial" w:cs="Miriam"/>
      <w:i/>
      <w:iCs/>
      <w:sz w:val="24"/>
      <w:szCs w:val="20"/>
    </w:rPr>
  </w:style>
  <w:style w:type="character" w:customStyle="1" w:styleId="90">
    <w:name w:val="כותרת 9 תו"/>
    <w:basedOn w:val="a1"/>
    <w:link w:val="9"/>
    <w:uiPriority w:val="99"/>
    <w:rPr>
      <w:rFonts w:ascii="Arial" w:hAnsi="Arial" w:cs="Miriam"/>
      <w:i/>
      <w:iCs/>
      <w:sz w:val="18"/>
      <w:szCs w:val="18"/>
    </w:rPr>
  </w:style>
  <w:style w:type="paragraph" w:styleId="a4">
    <w:name w:val="Balloon Text"/>
    <w:basedOn w:val="a0"/>
    <w:link w:val="a5"/>
    <w:uiPriority w:val="99"/>
    <w:semiHidden/>
    <w:pPr>
      <w:autoSpaceDE/>
      <w:autoSpaceDN/>
      <w:spacing w:after="0" w:line="240" w:lineRule="auto"/>
      <w:jc w:val="left"/>
    </w:pPr>
    <w:rPr>
      <w:rFonts w:ascii="Tahoma" w:hAnsi="Tahoma" w:cs="Tahoma"/>
      <w:sz w:val="16"/>
      <w:szCs w:val="16"/>
    </w:rPr>
  </w:style>
  <w:style w:type="character" w:customStyle="1" w:styleId="a5">
    <w:name w:val="טקסט בלונים תו"/>
    <w:basedOn w:val="a1"/>
    <w:link w:val="a4"/>
    <w:uiPriority w:val="99"/>
    <w:semiHidden/>
    <w:rPr>
      <w:rFonts w:ascii="Tahoma" w:hAnsi="Tahoma" w:cs="Tahoma"/>
      <w:sz w:val="16"/>
      <w:szCs w:val="16"/>
    </w:rPr>
  </w:style>
  <w:style w:type="paragraph" w:styleId="a6">
    <w:name w:val="footer"/>
    <w:basedOn w:val="a0"/>
    <w:link w:val="a7"/>
    <w:uiPriority w:val="99"/>
    <w:semiHidden/>
    <w:pPr>
      <w:tabs>
        <w:tab w:val="center" w:pos="4153"/>
        <w:tab w:val="right" w:pos="8306"/>
      </w:tabs>
      <w:spacing w:line="360" w:lineRule="auto"/>
    </w:pPr>
  </w:style>
  <w:style w:type="character" w:customStyle="1" w:styleId="a7">
    <w:name w:val="כותרת תחתונה תו"/>
    <w:basedOn w:val="a1"/>
    <w:link w:val="a6"/>
    <w:uiPriority w:val="99"/>
    <w:semiHidden/>
    <w:rPr>
      <w:rFonts w:cs="FrankRuehl"/>
      <w:sz w:val="24"/>
      <w:szCs w:val="24"/>
    </w:rPr>
  </w:style>
  <w:style w:type="character" w:styleId="a8">
    <w:name w:val="footnote reference"/>
    <w:basedOn w:val="a1"/>
    <w:uiPriority w:val="99"/>
    <w:semiHidden/>
    <w:rsid w:val="00F93CC7"/>
    <w:rPr>
      <w:rFonts w:ascii="FrankRuehl" w:hAnsi="FrankRuehl" w:cs="FrankRuehl"/>
      <w:sz w:val="20"/>
      <w:szCs w:val="20"/>
      <w:vertAlign w:val="superscript"/>
      <w:lang w:bidi="he-IL"/>
    </w:rPr>
  </w:style>
  <w:style w:type="paragraph" w:styleId="a9">
    <w:name w:val="footnote text"/>
    <w:basedOn w:val="a0"/>
    <w:link w:val="aa"/>
    <w:uiPriority w:val="99"/>
    <w:semiHidden/>
    <w:rsid w:val="00186621"/>
    <w:pPr>
      <w:spacing w:after="0" w:line="240" w:lineRule="auto"/>
      <w:ind w:left="142" w:hanging="142"/>
    </w:pPr>
    <w:rPr>
      <w:rFonts w:ascii="FrankRuehl" w:hAnsi="FrankRuehl"/>
      <w:szCs w:val="20"/>
    </w:rPr>
  </w:style>
  <w:style w:type="character" w:customStyle="1" w:styleId="aa">
    <w:name w:val="טקסט הערת שוליים תו"/>
    <w:basedOn w:val="a1"/>
    <w:link w:val="a9"/>
    <w:uiPriority w:val="99"/>
    <w:semiHidden/>
    <w:rPr>
      <w:rFonts w:cs="FrankRuehl"/>
      <w:sz w:val="20"/>
      <w:szCs w:val="20"/>
    </w:rPr>
  </w:style>
  <w:style w:type="paragraph" w:styleId="ab">
    <w:name w:val="header"/>
    <w:basedOn w:val="a0"/>
    <w:link w:val="ac"/>
    <w:uiPriority w:val="99"/>
    <w:semiHidden/>
    <w:pPr>
      <w:tabs>
        <w:tab w:val="center" w:pos="4153"/>
        <w:tab w:val="right" w:pos="8306"/>
      </w:tabs>
      <w:spacing w:line="360" w:lineRule="auto"/>
      <w:jc w:val="center"/>
    </w:pPr>
    <w:rPr>
      <w:szCs w:val="20"/>
    </w:rPr>
  </w:style>
  <w:style w:type="character" w:customStyle="1" w:styleId="ac">
    <w:name w:val="כותרת עליונה תו"/>
    <w:basedOn w:val="a1"/>
    <w:link w:val="ab"/>
    <w:uiPriority w:val="99"/>
    <w:semiHidden/>
    <w:rPr>
      <w:rFonts w:cs="FrankRuehl"/>
      <w:sz w:val="24"/>
      <w:szCs w:val="24"/>
    </w:rPr>
  </w:style>
  <w:style w:type="character" w:styleId="ad">
    <w:name w:val="page number"/>
    <w:basedOn w:val="a1"/>
    <w:uiPriority w:val="99"/>
    <w:semiHidden/>
    <w:rPr>
      <w:rFonts w:cs="FrankRuehl"/>
      <w:sz w:val="22"/>
      <w:szCs w:val="22"/>
      <w:lang w:bidi="he-IL"/>
    </w:rPr>
  </w:style>
  <w:style w:type="paragraph" w:styleId="TOC1">
    <w:name w:val="toc 1"/>
    <w:basedOn w:val="a0"/>
    <w:next w:val="a0"/>
    <w:autoRedefine/>
    <w:uiPriority w:val="99"/>
    <w:semiHidden/>
    <w:pPr>
      <w:tabs>
        <w:tab w:val="right" w:pos="8313"/>
      </w:tabs>
      <w:spacing w:before="360"/>
    </w:pPr>
    <w:rPr>
      <w:rFonts w:ascii="Arial" w:hAnsi="Arial"/>
      <w:szCs w:val="33"/>
    </w:rPr>
  </w:style>
  <w:style w:type="paragraph" w:styleId="TOC2">
    <w:name w:val="toc 2"/>
    <w:basedOn w:val="a0"/>
    <w:next w:val="a0"/>
    <w:autoRedefine/>
    <w:uiPriority w:val="99"/>
    <w:semiHidden/>
    <w:pPr>
      <w:tabs>
        <w:tab w:val="right" w:pos="8313"/>
      </w:tabs>
      <w:ind w:right="240"/>
    </w:pPr>
    <w:rPr>
      <w:szCs w:val="28"/>
    </w:rPr>
  </w:style>
  <w:style w:type="paragraph" w:styleId="TOC3">
    <w:name w:val="toc 3"/>
    <w:basedOn w:val="a0"/>
    <w:next w:val="a0"/>
    <w:autoRedefine/>
    <w:uiPriority w:val="99"/>
    <w:semiHidden/>
    <w:pPr>
      <w:tabs>
        <w:tab w:val="right" w:pos="8313"/>
      </w:tabs>
      <w:ind w:right="482"/>
      <w:jc w:val="left"/>
    </w:pPr>
    <w:rPr>
      <w:szCs w:val="28"/>
    </w:rPr>
  </w:style>
  <w:style w:type="paragraph" w:styleId="TOC4">
    <w:name w:val="toc 4"/>
    <w:basedOn w:val="a0"/>
    <w:next w:val="a0"/>
    <w:autoRedefine/>
    <w:uiPriority w:val="99"/>
    <w:semiHidden/>
    <w:pPr>
      <w:tabs>
        <w:tab w:val="right" w:pos="8313"/>
      </w:tabs>
      <w:ind w:right="720"/>
      <w:jc w:val="left"/>
    </w:pPr>
    <w:rPr>
      <w:szCs w:val="20"/>
    </w:rPr>
  </w:style>
  <w:style w:type="paragraph" w:styleId="TOC5">
    <w:name w:val="toc 5"/>
    <w:basedOn w:val="a0"/>
    <w:next w:val="a0"/>
    <w:autoRedefine/>
    <w:uiPriority w:val="99"/>
    <w:semiHidden/>
    <w:pPr>
      <w:tabs>
        <w:tab w:val="right" w:pos="8313"/>
      </w:tabs>
      <w:ind w:right="960"/>
      <w:jc w:val="left"/>
    </w:pPr>
    <w:rPr>
      <w:rFonts w:cs="Miriam"/>
    </w:rPr>
  </w:style>
  <w:style w:type="paragraph" w:styleId="TOC6">
    <w:name w:val="toc 6"/>
    <w:basedOn w:val="a0"/>
    <w:next w:val="a0"/>
    <w:autoRedefine/>
    <w:uiPriority w:val="99"/>
    <w:semiHidden/>
    <w:pPr>
      <w:tabs>
        <w:tab w:val="right" w:pos="8313"/>
      </w:tabs>
      <w:ind w:right="1200"/>
      <w:jc w:val="left"/>
    </w:pPr>
    <w:rPr>
      <w:rFonts w:cs="Miriam"/>
    </w:rPr>
  </w:style>
  <w:style w:type="paragraph" w:styleId="TOC7">
    <w:name w:val="toc 7"/>
    <w:basedOn w:val="a0"/>
    <w:next w:val="a0"/>
    <w:autoRedefine/>
    <w:uiPriority w:val="99"/>
    <w:semiHidden/>
    <w:pPr>
      <w:tabs>
        <w:tab w:val="right" w:pos="8313"/>
      </w:tabs>
      <w:ind w:right="1440"/>
      <w:jc w:val="left"/>
    </w:pPr>
    <w:rPr>
      <w:rFonts w:cs="Miriam"/>
    </w:rPr>
  </w:style>
  <w:style w:type="paragraph" w:styleId="TOC8">
    <w:name w:val="toc 8"/>
    <w:basedOn w:val="a0"/>
    <w:next w:val="a0"/>
    <w:autoRedefine/>
    <w:uiPriority w:val="99"/>
    <w:semiHidden/>
    <w:pPr>
      <w:tabs>
        <w:tab w:val="right" w:pos="8313"/>
      </w:tabs>
      <w:ind w:right="1680"/>
      <w:jc w:val="left"/>
    </w:pPr>
    <w:rPr>
      <w:rFonts w:cs="Miriam"/>
    </w:rPr>
  </w:style>
  <w:style w:type="paragraph" w:styleId="TOC9">
    <w:name w:val="toc 9"/>
    <w:basedOn w:val="a0"/>
    <w:next w:val="a0"/>
    <w:autoRedefine/>
    <w:uiPriority w:val="99"/>
    <w:semiHidden/>
    <w:pPr>
      <w:tabs>
        <w:tab w:val="right" w:pos="8313"/>
      </w:tabs>
      <w:ind w:right="1920"/>
      <w:jc w:val="left"/>
    </w:pPr>
    <w:rPr>
      <w:rFonts w:cs="Miriam"/>
    </w:rPr>
  </w:style>
  <w:style w:type="paragraph" w:customStyle="1" w:styleId="ae">
    <w:name w:val="הערות"/>
    <w:basedOn w:val="a0"/>
    <w:uiPriority w:val="99"/>
    <w:semiHidden/>
    <w:pPr>
      <w:spacing w:line="240" w:lineRule="auto"/>
      <w:ind w:right="284" w:hanging="284"/>
    </w:pPr>
  </w:style>
  <w:style w:type="paragraph" w:customStyle="1" w:styleId="af">
    <w:name w:val="פרקים"/>
    <w:basedOn w:val="a0"/>
    <w:uiPriority w:val="99"/>
    <w:semiHidden/>
    <w:pPr>
      <w:jc w:val="center"/>
    </w:pPr>
    <w:rPr>
      <w:b/>
      <w:bCs/>
      <w:szCs w:val="36"/>
    </w:rPr>
  </w:style>
  <w:style w:type="paragraph" w:customStyle="1" w:styleId="af0">
    <w:name w:val="ציטטה"/>
    <w:basedOn w:val="a0"/>
    <w:uiPriority w:val="99"/>
    <w:rsid w:val="007E149A"/>
    <w:pPr>
      <w:ind w:left="340"/>
    </w:pPr>
  </w:style>
  <w:style w:type="paragraph" w:customStyle="1" w:styleId="af1">
    <w:name w:val="כניסה"/>
    <w:basedOn w:val="a0"/>
    <w:uiPriority w:val="99"/>
    <w:semiHidden/>
    <w:pPr>
      <w:ind w:left="1247" w:right="1304"/>
    </w:pPr>
    <w:rPr>
      <w:rFonts w:cs="David"/>
    </w:rPr>
  </w:style>
  <w:style w:type="paragraph" w:styleId="af2">
    <w:name w:val="Body Text"/>
    <w:basedOn w:val="a0"/>
    <w:link w:val="af3"/>
    <w:uiPriority w:val="99"/>
    <w:semiHidden/>
    <w:pPr>
      <w:spacing w:line="220" w:lineRule="exact"/>
    </w:pPr>
  </w:style>
  <w:style w:type="character" w:customStyle="1" w:styleId="af3">
    <w:name w:val="גוף טקסט תו"/>
    <w:basedOn w:val="a1"/>
    <w:link w:val="af2"/>
    <w:uiPriority w:val="99"/>
    <w:semiHidden/>
    <w:rPr>
      <w:rFonts w:cs="FrankRuehl"/>
      <w:sz w:val="24"/>
      <w:szCs w:val="24"/>
    </w:rPr>
  </w:style>
  <w:style w:type="paragraph" w:styleId="af4">
    <w:name w:val="endnote text"/>
    <w:basedOn w:val="a0"/>
    <w:link w:val="af5"/>
    <w:uiPriority w:val="99"/>
    <w:semiHidden/>
  </w:style>
  <w:style w:type="character" w:customStyle="1" w:styleId="af5">
    <w:name w:val="טקסט הערת סיום תו"/>
    <w:basedOn w:val="a1"/>
    <w:link w:val="af4"/>
    <w:uiPriority w:val="99"/>
    <w:semiHidden/>
    <w:rPr>
      <w:rFonts w:cs="FrankRuehl"/>
      <w:sz w:val="20"/>
      <w:szCs w:val="20"/>
    </w:rPr>
  </w:style>
  <w:style w:type="character" w:styleId="af6">
    <w:name w:val="endnote reference"/>
    <w:basedOn w:val="a1"/>
    <w:uiPriority w:val="99"/>
    <w:semiHidden/>
    <w:rPr>
      <w:rFonts w:cs="FrankRuehl"/>
      <w:vertAlign w:val="superscript"/>
      <w:lang w:bidi="he-IL"/>
    </w:rPr>
  </w:style>
  <w:style w:type="paragraph" w:styleId="21">
    <w:name w:val="Body Text 2"/>
    <w:basedOn w:val="a0"/>
    <w:link w:val="22"/>
    <w:uiPriority w:val="99"/>
    <w:semiHidden/>
    <w:rPr>
      <w:u w:val="single"/>
    </w:rPr>
  </w:style>
  <w:style w:type="character" w:customStyle="1" w:styleId="22">
    <w:name w:val="גוף טקסט 2 תו"/>
    <w:basedOn w:val="a1"/>
    <w:link w:val="21"/>
    <w:uiPriority w:val="99"/>
    <w:semiHidden/>
    <w:rPr>
      <w:rFonts w:cs="FrankRuehl"/>
      <w:sz w:val="24"/>
      <w:szCs w:val="24"/>
    </w:rPr>
  </w:style>
  <w:style w:type="paragraph" w:styleId="af7">
    <w:name w:val="Document Map"/>
    <w:basedOn w:val="a0"/>
    <w:link w:val="af8"/>
    <w:uiPriority w:val="99"/>
    <w:semiHidden/>
    <w:pPr>
      <w:shd w:val="clear" w:color="auto" w:fill="000080"/>
    </w:pPr>
    <w:rPr>
      <w:rFonts w:ascii="Tahoma" w:hAnsi="Tahoma" w:cs="Miriam"/>
    </w:rPr>
  </w:style>
  <w:style w:type="character" w:customStyle="1" w:styleId="af8">
    <w:name w:val="מפת מסמך תו"/>
    <w:basedOn w:val="a1"/>
    <w:link w:val="af7"/>
    <w:uiPriority w:val="99"/>
    <w:semiHidden/>
    <w:rPr>
      <w:rFonts w:ascii="Tahoma" w:hAnsi="Tahoma" w:cs="Tahoma"/>
      <w:sz w:val="16"/>
      <w:szCs w:val="16"/>
    </w:rPr>
  </w:style>
  <w:style w:type="character" w:styleId="Hyperlink">
    <w:name w:val="Hyperlink"/>
    <w:basedOn w:val="a1"/>
    <w:uiPriority w:val="99"/>
    <w:semiHidden/>
    <w:rPr>
      <w:rFonts w:cs="FrankRuehl"/>
      <w:color w:val="0000FF"/>
      <w:u w:val="single"/>
      <w:lang w:bidi="he-IL"/>
    </w:rPr>
  </w:style>
  <w:style w:type="paragraph" w:styleId="31">
    <w:name w:val="Body Text 3"/>
    <w:basedOn w:val="a0"/>
    <w:link w:val="32"/>
    <w:uiPriority w:val="99"/>
    <w:semiHidden/>
    <w:rPr>
      <w:szCs w:val="16"/>
    </w:rPr>
  </w:style>
  <w:style w:type="character" w:customStyle="1" w:styleId="32">
    <w:name w:val="גוף טקסט 3 תו"/>
    <w:basedOn w:val="a1"/>
    <w:link w:val="31"/>
    <w:uiPriority w:val="99"/>
    <w:semiHidden/>
    <w:rPr>
      <w:rFonts w:cs="FrankRuehl"/>
      <w:sz w:val="16"/>
      <w:szCs w:val="16"/>
    </w:rPr>
  </w:style>
  <w:style w:type="paragraph" w:styleId="af9">
    <w:name w:val="Block Text"/>
    <w:basedOn w:val="a0"/>
    <w:uiPriority w:val="99"/>
    <w:semiHidden/>
    <w:pPr>
      <w:ind w:left="340"/>
    </w:pPr>
  </w:style>
  <w:style w:type="paragraph" w:customStyle="1" w:styleId="afa">
    <w:name w:val="אזכורים"/>
    <w:basedOn w:val="a0"/>
    <w:uiPriority w:val="99"/>
    <w:semiHidden/>
    <w:pPr>
      <w:tabs>
        <w:tab w:val="left" w:pos="567"/>
      </w:tabs>
      <w:spacing w:after="40" w:line="270" w:lineRule="exact"/>
      <w:ind w:right="567" w:hanging="567"/>
    </w:pPr>
  </w:style>
  <w:style w:type="paragraph" w:styleId="23">
    <w:name w:val="Body Text Indent 2"/>
    <w:basedOn w:val="a0"/>
    <w:link w:val="24"/>
    <w:uiPriority w:val="99"/>
    <w:semiHidden/>
    <w:pPr>
      <w:spacing w:line="360" w:lineRule="auto"/>
      <w:ind w:right="720"/>
    </w:pPr>
  </w:style>
  <w:style w:type="character" w:customStyle="1" w:styleId="24">
    <w:name w:val="כניסה בגוף טקסט 2 תו"/>
    <w:basedOn w:val="a1"/>
    <w:link w:val="23"/>
    <w:uiPriority w:val="99"/>
    <w:semiHidden/>
    <w:rPr>
      <w:rFonts w:cs="FrankRuehl"/>
      <w:sz w:val="24"/>
      <w:szCs w:val="24"/>
    </w:rPr>
  </w:style>
  <w:style w:type="paragraph" w:customStyle="1" w:styleId="afb">
    <w:name w:val="כותרת פרשת השבוע"/>
    <w:basedOn w:val="1"/>
    <w:autoRedefine/>
    <w:uiPriority w:val="99"/>
    <w:semiHidden/>
    <w:rsid w:val="00594FDA"/>
    <w:rPr>
      <w:rFonts w:cs="FrankRuehl"/>
    </w:rPr>
  </w:style>
  <w:style w:type="paragraph" w:customStyle="1" w:styleId="afc">
    <w:name w:val="כותרת ראשית"/>
    <w:basedOn w:val="2"/>
    <w:uiPriority w:val="99"/>
    <w:semiHidden/>
    <w:rsid w:val="009116EC"/>
    <w:pPr>
      <w:spacing w:before="120"/>
      <w:jc w:val="center"/>
    </w:pPr>
    <w:rPr>
      <w:szCs w:val="32"/>
    </w:rPr>
  </w:style>
  <w:style w:type="paragraph" w:customStyle="1" w:styleId="11">
    <w:name w:val="סגנון1"/>
    <w:basedOn w:val="a0"/>
    <w:autoRedefine/>
    <w:uiPriority w:val="99"/>
    <w:semiHidden/>
    <w:rsid w:val="002118F7"/>
  </w:style>
  <w:style w:type="paragraph" w:customStyle="1" w:styleId="afd">
    <w:name w:val="הדגשה חדש"/>
    <w:basedOn w:val="a0"/>
    <w:link w:val="afe"/>
    <w:autoRedefine/>
    <w:uiPriority w:val="99"/>
    <w:semiHidden/>
    <w:rsid w:val="002118F7"/>
    <w:pPr>
      <w:ind w:left="340"/>
    </w:pPr>
    <w:rPr>
      <w:b/>
      <w:bCs/>
      <w:spacing w:val="16"/>
      <w:sz w:val="26"/>
    </w:rPr>
  </w:style>
  <w:style w:type="character" w:customStyle="1" w:styleId="afe">
    <w:name w:val="הדגשה חדש תו"/>
    <w:basedOn w:val="a1"/>
    <w:link w:val="afd"/>
    <w:uiPriority w:val="99"/>
    <w:locked/>
    <w:rsid w:val="002118F7"/>
    <w:rPr>
      <w:rFonts w:cs="FrankRuehl"/>
      <w:b/>
      <w:bCs/>
      <w:spacing w:val="16"/>
      <w:sz w:val="24"/>
      <w:szCs w:val="24"/>
      <w:lang w:val="en-US" w:eastAsia="en-US" w:bidi="he-IL"/>
    </w:rPr>
  </w:style>
  <w:style w:type="paragraph" w:customStyle="1" w:styleId="060">
    <w:name w:val="סגנון ציטטה + לפני:  0.6 ס''מ אחרי:  0 ס''מ"/>
    <w:basedOn w:val="af0"/>
    <w:autoRedefine/>
    <w:uiPriority w:val="99"/>
    <w:semiHidden/>
    <w:rsid w:val="00CB0FF0"/>
  </w:style>
  <w:style w:type="character" w:styleId="FollowedHyperlink">
    <w:name w:val="FollowedHyperlink"/>
    <w:basedOn w:val="a1"/>
    <w:uiPriority w:val="99"/>
    <w:semiHidden/>
    <w:rsid w:val="00AB57B5"/>
    <w:rPr>
      <w:rFonts w:cs="Times New Roman"/>
      <w:color w:val="800080"/>
      <w:u w:val="single"/>
    </w:rPr>
  </w:style>
  <w:style w:type="character" w:styleId="HTMLCite">
    <w:name w:val="HTML Cite"/>
    <w:basedOn w:val="a1"/>
    <w:uiPriority w:val="99"/>
    <w:semiHidden/>
    <w:rsid w:val="00AB57B5"/>
    <w:rPr>
      <w:rFonts w:cs="Times New Roman"/>
      <w:i/>
      <w:iCs/>
    </w:rPr>
  </w:style>
  <w:style w:type="character" w:styleId="HTMLCode">
    <w:name w:val="HTML Code"/>
    <w:basedOn w:val="a1"/>
    <w:uiPriority w:val="99"/>
    <w:semiHidden/>
    <w:rsid w:val="00AB57B5"/>
    <w:rPr>
      <w:rFonts w:ascii="Courier New" w:hAnsi="Courier New" w:cs="Courier New"/>
      <w:sz w:val="20"/>
      <w:szCs w:val="20"/>
    </w:rPr>
  </w:style>
  <w:style w:type="character" w:styleId="HTMLDefinition">
    <w:name w:val="HTML Definition"/>
    <w:basedOn w:val="a1"/>
    <w:uiPriority w:val="99"/>
    <w:semiHidden/>
    <w:rsid w:val="00AB57B5"/>
    <w:rPr>
      <w:rFonts w:cs="Times New Roman"/>
      <w:i/>
      <w:iCs/>
    </w:rPr>
  </w:style>
  <w:style w:type="character" w:styleId="HTMLVariable">
    <w:name w:val="HTML Variable"/>
    <w:basedOn w:val="a1"/>
    <w:uiPriority w:val="99"/>
    <w:semiHidden/>
    <w:rsid w:val="00AB57B5"/>
    <w:rPr>
      <w:rFonts w:cs="Times New Roman"/>
      <w:i/>
      <w:iCs/>
    </w:rPr>
  </w:style>
  <w:style w:type="paragraph" w:styleId="HTML">
    <w:name w:val="HTML Preformatted"/>
    <w:basedOn w:val="a0"/>
    <w:link w:val="HTML0"/>
    <w:uiPriority w:val="99"/>
    <w:semiHidden/>
    <w:rsid w:val="00AB57B5"/>
    <w:rPr>
      <w:rFonts w:ascii="Courier New" w:hAnsi="Courier New" w:cs="Courier New"/>
      <w:szCs w:val="20"/>
    </w:rPr>
  </w:style>
  <w:style w:type="character" w:customStyle="1" w:styleId="HTML0">
    <w:name w:val="HTML מעוצב מראש תו"/>
    <w:basedOn w:val="a1"/>
    <w:link w:val="HTML"/>
    <w:uiPriority w:val="99"/>
    <w:semiHidden/>
    <w:rPr>
      <w:rFonts w:ascii="Courier New" w:hAnsi="Courier New" w:cs="Courier New"/>
      <w:sz w:val="20"/>
      <w:szCs w:val="20"/>
    </w:rPr>
  </w:style>
  <w:style w:type="paragraph" w:styleId="NormalWeb">
    <w:name w:val="Normal (Web)"/>
    <w:basedOn w:val="a0"/>
    <w:uiPriority w:val="99"/>
    <w:semiHidden/>
    <w:rsid w:val="00AB57B5"/>
    <w:rPr>
      <w:rFonts w:cs="Times New Roman"/>
    </w:rPr>
  </w:style>
  <w:style w:type="table" w:styleId="-1">
    <w:name w:val="Table 3D effects 1"/>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
    <w:name w:val="Table 3D effects 3"/>
    <w:basedOn w:val="a2"/>
    <w:uiPriority w:val="99"/>
    <w:semiHidden/>
    <w:rsid w:val="00AB57B5"/>
    <w:pPr>
      <w:autoSpaceDE w:val="0"/>
      <w:autoSpaceDN w:val="0"/>
      <w:bidi/>
      <w:spacing w:after="120" w:line="300" w:lineRule="exact"/>
      <w:jc w:val="both"/>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aff">
    <w:name w:val="Salutation"/>
    <w:basedOn w:val="a0"/>
    <w:next w:val="a0"/>
    <w:link w:val="aff0"/>
    <w:uiPriority w:val="99"/>
    <w:semiHidden/>
    <w:rsid w:val="00AB57B5"/>
  </w:style>
  <w:style w:type="character" w:customStyle="1" w:styleId="aff0">
    <w:name w:val="ברכה תו"/>
    <w:basedOn w:val="a1"/>
    <w:link w:val="aff"/>
    <w:uiPriority w:val="99"/>
    <w:semiHidden/>
    <w:rPr>
      <w:rFonts w:cs="FrankRuehl"/>
      <w:sz w:val="24"/>
      <w:szCs w:val="24"/>
    </w:rPr>
  </w:style>
  <w:style w:type="character" w:styleId="HTML1">
    <w:name w:val="HTML Sample"/>
    <w:basedOn w:val="a1"/>
    <w:uiPriority w:val="99"/>
    <w:semiHidden/>
    <w:rsid w:val="00AB57B5"/>
    <w:rPr>
      <w:rFonts w:ascii="Courier New" w:hAnsi="Courier New" w:cs="Courier New"/>
    </w:rPr>
  </w:style>
  <w:style w:type="character" w:styleId="aff1">
    <w:name w:val="Emphasis"/>
    <w:basedOn w:val="a1"/>
    <w:uiPriority w:val="99"/>
    <w:qFormat/>
    <w:rsid w:val="00C97609"/>
    <w:rPr>
      <w:rFonts w:ascii="Arial" w:hAnsi="Arial" w:cs="FrankRuehl"/>
      <w:bCs/>
      <w:spacing w:val="16"/>
      <w:sz w:val="24"/>
      <w:szCs w:val="24"/>
      <w:lang w:bidi="he-IL"/>
    </w:rPr>
  </w:style>
  <w:style w:type="paragraph" w:styleId="aff2">
    <w:name w:val="List Continue"/>
    <w:basedOn w:val="a0"/>
    <w:uiPriority w:val="99"/>
    <w:semiHidden/>
    <w:rsid w:val="00AB57B5"/>
    <w:pPr>
      <w:ind w:left="283"/>
    </w:pPr>
  </w:style>
  <w:style w:type="paragraph" w:styleId="25">
    <w:name w:val="List Continue 2"/>
    <w:basedOn w:val="a0"/>
    <w:uiPriority w:val="99"/>
    <w:semiHidden/>
    <w:rsid w:val="00AB57B5"/>
    <w:pPr>
      <w:ind w:left="566"/>
    </w:pPr>
  </w:style>
  <w:style w:type="paragraph" w:styleId="33">
    <w:name w:val="List Continue 3"/>
    <w:basedOn w:val="a0"/>
    <w:uiPriority w:val="99"/>
    <w:semiHidden/>
    <w:rsid w:val="00AB57B5"/>
    <w:pPr>
      <w:ind w:left="849"/>
    </w:pPr>
  </w:style>
  <w:style w:type="paragraph" w:styleId="41">
    <w:name w:val="List Continue 4"/>
    <w:basedOn w:val="a0"/>
    <w:uiPriority w:val="99"/>
    <w:semiHidden/>
    <w:rsid w:val="00AB57B5"/>
    <w:pPr>
      <w:ind w:left="1132"/>
    </w:pPr>
  </w:style>
  <w:style w:type="paragraph" w:styleId="51">
    <w:name w:val="List Continue 5"/>
    <w:basedOn w:val="a0"/>
    <w:uiPriority w:val="99"/>
    <w:semiHidden/>
    <w:rsid w:val="00AB57B5"/>
    <w:pPr>
      <w:ind w:left="1415"/>
    </w:pPr>
  </w:style>
  <w:style w:type="character" w:styleId="aff3">
    <w:name w:val="Strong"/>
    <w:basedOn w:val="a1"/>
    <w:uiPriority w:val="99"/>
    <w:qFormat/>
    <w:rsid w:val="00AB57B5"/>
    <w:rPr>
      <w:rFonts w:cs="Times New Roman"/>
      <w:b/>
      <w:bCs/>
    </w:rPr>
  </w:style>
  <w:style w:type="paragraph" w:styleId="aff4">
    <w:name w:val="Signature"/>
    <w:basedOn w:val="a0"/>
    <w:link w:val="aff5"/>
    <w:uiPriority w:val="99"/>
    <w:semiHidden/>
    <w:rsid w:val="00AB57B5"/>
    <w:pPr>
      <w:ind w:left="4252"/>
    </w:pPr>
  </w:style>
  <w:style w:type="character" w:customStyle="1" w:styleId="aff5">
    <w:name w:val="חתימה תו"/>
    <w:basedOn w:val="a1"/>
    <w:link w:val="aff4"/>
    <w:uiPriority w:val="99"/>
    <w:semiHidden/>
    <w:rPr>
      <w:rFonts w:cs="FrankRuehl"/>
      <w:sz w:val="24"/>
      <w:szCs w:val="24"/>
    </w:rPr>
  </w:style>
  <w:style w:type="paragraph" w:styleId="aff6">
    <w:name w:val="E-mail Signature"/>
    <w:basedOn w:val="a0"/>
    <w:link w:val="aff7"/>
    <w:uiPriority w:val="99"/>
    <w:semiHidden/>
    <w:rsid w:val="00AB57B5"/>
  </w:style>
  <w:style w:type="character" w:customStyle="1" w:styleId="aff7">
    <w:name w:val="חתימת דואר אלקטרוני תו"/>
    <w:basedOn w:val="a1"/>
    <w:link w:val="aff6"/>
    <w:uiPriority w:val="99"/>
    <w:semiHidden/>
    <w:rPr>
      <w:rFonts w:cs="FrankRuehl"/>
      <w:sz w:val="24"/>
      <w:szCs w:val="24"/>
    </w:rPr>
  </w:style>
  <w:style w:type="table" w:styleId="aff8">
    <w:name w:val="Table Elegant"/>
    <w:basedOn w:val="a2"/>
    <w:uiPriority w:val="99"/>
    <w:semiHidden/>
    <w:rsid w:val="00AB57B5"/>
    <w:pPr>
      <w:autoSpaceDE w:val="0"/>
      <w:autoSpaceDN w:val="0"/>
      <w:bidi/>
      <w:spacing w:after="120" w:line="300"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12">
    <w:name w:val="Table Subtle 1"/>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6">
    <w:name w:val="Table Subtle 2"/>
    <w:basedOn w:val="a2"/>
    <w:uiPriority w:val="99"/>
    <w:semiHidden/>
    <w:rsid w:val="00AB57B5"/>
    <w:pPr>
      <w:autoSpaceDE w:val="0"/>
      <w:autoSpaceDN w:val="0"/>
      <w:bidi/>
      <w:spacing w:after="120" w:line="300" w:lineRule="exact"/>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9">
    <w:name w:val="Table Professional"/>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affa">
    <w:name w:val="Table Contemporary"/>
    <w:basedOn w:val="a2"/>
    <w:uiPriority w:val="99"/>
    <w:semiHidden/>
    <w:rsid w:val="00AB57B5"/>
    <w:pPr>
      <w:autoSpaceDE w:val="0"/>
      <w:autoSpaceDN w:val="0"/>
      <w:bidi/>
      <w:spacing w:after="120" w:line="300" w:lineRule="exact"/>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13">
    <w:name w:val="Table Simple 1"/>
    <w:basedOn w:val="a2"/>
    <w:uiPriority w:val="99"/>
    <w:semiHidden/>
    <w:rsid w:val="00AB57B5"/>
    <w:pPr>
      <w:autoSpaceDE w:val="0"/>
      <w:autoSpaceDN w:val="0"/>
      <w:bidi/>
      <w:spacing w:after="120" w:line="300" w:lineRule="exact"/>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4">
    <w:name w:val="Table Simple 3"/>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4">
    <w:name w:val="Table Colorful 1"/>
    <w:basedOn w:val="a2"/>
    <w:uiPriority w:val="99"/>
    <w:semiHidden/>
    <w:rsid w:val="00AB57B5"/>
    <w:pPr>
      <w:autoSpaceDE w:val="0"/>
      <w:autoSpaceDN w:val="0"/>
      <w:bidi/>
      <w:spacing w:after="120" w:line="300"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8">
    <w:name w:val="Table Colorful 2"/>
    <w:basedOn w:val="a2"/>
    <w:uiPriority w:val="99"/>
    <w:semiHidden/>
    <w:rsid w:val="00AB57B5"/>
    <w:pPr>
      <w:autoSpaceDE w:val="0"/>
      <w:autoSpaceDN w:val="0"/>
      <w:bidi/>
      <w:spacing w:after="120" w:line="300" w:lineRule="exact"/>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5">
    <w:name w:val="Table Colorful 3"/>
    <w:basedOn w:val="a2"/>
    <w:uiPriority w:val="99"/>
    <w:semiHidden/>
    <w:rsid w:val="00AB57B5"/>
    <w:pPr>
      <w:autoSpaceDE w:val="0"/>
      <w:autoSpaceDN w:val="0"/>
      <w:bidi/>
      <w:spacing w:after="120" w:line="300"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15">
    <w:name w:val="Table Classic 1"/>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9">
    <w:name w:val="Table Classic 2"/>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6">
    <w:name w:val="Table Classic 3"/>
    <w:basedOn w:val="a2"/>
    <w:uiPriority w:val="99"/>
    <w:semiHidden/>
    <w:rsid w:val="00AB57B5"/>
    <w:pPr>
      <w:autoSpaceDE w:val="0"/>
      <w:autoSpaceDN w:val="0"/>
      <w:bidi/>
      <w:spacing w:after="120" w:line="300"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42">
    <w:name w:val="Table Classic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6">
    <w:name w:val="Table Web 1"/>
    <w:basedOn w:val="a2"/>
    <w:uiPriority w:val="99"/>
    <w:semiHidden/>
    <w:rsid w:val="00AB57B5"/>
    <w:pPr>
      <w:autoSpaceDE w:val="0"/>
      <w:autoSpaceDN w:val="0"/>
      <w:bidi/>
      <w:spacing w:after="120" w:line="300"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a">
    <w:name w:val="Table Web 2"/>
    <w:basedOn w:val="a2"/>
    <w:uiPriority w:val="99"/>
    <w:semiHidden/>
    <w:rsid w:val="00AB57B5"/>
    <w:pPr>
      <w:autoSpaceDE w:val="0"/>
      <w:autoSpaceDN w:val="0"/>
      <w:bidi/>
      <w:spacing w:after="120" w:line="300"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37">
    <w:name w:val="Table Web 3"/>
    <w:basedOn w:val="a2"/>
    <w:uiPriority w:val="99"/>
    <w:semiHidden/>
    <w:rsid w:val="00AB57B5"/>
    <w:pPr>
      <w:autoSpaceDE w:val="0"/>
      <w:autoSpaceDN w:val="0"/>
      <w:bidi/>
      <w:spacing w:after="120" w:line="300"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affb">
    <w:name w:val="Table Grid"/>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b">
    <w:name w:val="Table Grid 2"/>
    <w:basedOn w:val="a2"/>
    <w:uiPriority w:val="99"/>
    <w:semiHidden/>
    <w:rsid w:val="00AB57B5"/>
    <w:pPr>
      <w:autoSpaceDE w:val="0"/>
      <w:autoSpaceDN w:val="0"/>
      <w:bidi/>
      <w:spacing w:after="120" w:line="300" w:lineRule="exact"/>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8">
    <w:name w:val="Table Grid 3"/>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3">
    <w:name w:val="Table Grid 4"/>
    <w:basedOn w:val="a2"/>
    <w:uiPriority w:val="99"/>
    <w:semiHidden/>
    <w:rsid w:val="00AB57B5"/>
    <w:pPr>
      <w:autoSpaceDE w:val="0"/>
      <w:autoSpaceDN w:val="0"/>
      <w:bidi/>
      <w:spacing w:after="120" w:line="300"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2">
    <w:name w:val="Table Grid 5"/>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uiPriority w:val="99"/>
    <w:semiHidden/>
    <w:rsid w:val="00AB57B5"/>
    <w:pPr>
      <w:autoSpaceDE w:val="0"/>
      <w:autoSpaceDN w:val="0"/>
      <w:bidi/>
      <w:spacing w:after="120" w:line="300"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uiPriority w:val="99"/>
    <w:semiHidden/>
    <w:rsid w:val="00AB57B5"/>
    <w:pPr>
      <w:autoSpaceDE w:val="0"/>
      <w:autoSpaceDN w:val="0"/>
      <w:bidi/>
      <w:spacing w:after="120" w:line="300"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c">
    <w:name w:val="Plain Text"/>
    <w:basedOn w:val="a0"/>
    <w:link w:val="affd"/>
    <w:uiPriority w:val="99"/>
    <w:semiHidden/>
    <w:rsid w:val="00AB57B5"/>
    <w:rPr>
      <w:rFonts w:ascii="Courier New" w:hAnsi="Courier New" w:cs="Courier New"/>
      <w:szCs w:val="20"/>
    </w:rPr>
  </w:style>
  <w:style w:type="character" w:customStyle="1" w:styleId="affd">
    <w:name w:val="טקסט רגיל תו"/>
    <w:basedOn w:val="a1"/>
    <w:link w:val="affc"/>
    <w:uiPriority w:val="99"/>
    <w:semiHidden/>
    <w:rPr>
      <w:rFonts w:ascii="Courier New" w:hAnsi="Courier New" w:cs="Courier New"/>
      <w:sz w:val="20"/>
      <w:szCs w:val="20"/>
    </w:rPr>
  </w:style>
  <w:style w:type="paragraph" w:styleId="affe">
    <w:name w:val="Note Heading"/>
    <w:basedOn w:val="a0"/>
    <w:next w:val="a0"/>
    <w:link w:val="afff"/>
    <w:uiPriority w:val="99"/>
    <w:semiHidden/>
    <w:rsid w:val="00AB57B5"/>
  </w:style>
  <w:style w:type="character" w:customStyle="1" w:styleId="afff">
    <w:name w:val="כותרת הערות תו"/>
    <w:basedOn w:val="a1"/>
    <w:link w:val="affe"/>
    <w:uiPriority w:val="99"/>
    <w:semiHidden/>
    <w:rPr>
      <w:rFonts w:cs="FrankRuehl"/>
      <w:sz w:val="24"/>
      <w:szCs w:val="24"/>
    </w:rPr>
  </w:style>
  <w:style w:type="paragraph" w:styleId="afff0">
    <w:name w:val="Subtitle"/>
    <w:basedOn w:val="a0"/>
    <w:link w:val="afff1"/>
    <w:uiPriority w:val="99"/>
    <w:qFormat/>
    <w:rsid w:val="009116EC"/>
    <w:pPr>
      <w:jc w:val="center"/>
      <w:outlineLvl w:val="1"/>
    </w:pPr>
    <w:rPr>
      <w:rFonts w:ascii="Arial" w:hAnsi="Arial"/>
      <w:szCs w:val="28"/>
    </w:rPr>
  </w:style>
  <w:style w:type="character" w:customStyle="1" w:styleId="afff1">
    <w:name w:val="כותרת משנה תו"/>
    <w:basedOn w:val="a1"/>
    <w:link w:val="afff0"/>
    <w:uiPriority w:val="11"/>
    <w:rPr>
      <w:rFonts w:asciiTheme="majorHAnsi" w:eastAsiaTheme="majorEastAsia" w:hAnsiTheme="majorHAnsi" w:cstheme="majorBidi"/>
      <w:sz w:val="24"/>
      <w:szCs w:val="24"/>
    </w:rPr>
  </w:style>
  <w:style w:type="paragraph" w:styleId="afff2">
    <w:name w:val="Message Header"/>
    <w:basedOn w:val="a0"/>
    <w:link w:val="afff3"/>
    <w:uiPriority w:val="99"/>
    <w:semiHidden/>
    <w:rsid w:val="00AB5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3">
    <w:name w:val="כותרת עליונה של הודעה תו"/>
    <w:basedOn w:val="a1"/>
    <w:link w:val="afff2"/>
    <w:uiPriority w:val="99"/>
    <w:semiHidden/>
    <w:rPr>
      <w:rFonts w:asciiTheme="majorHAnsi" w:eastAsiaTheme="majorEastAsia" w:hAnsiTheme="majorHAnsi" w:cstheme="majorBidi"/>
      <w:sz w:val="24"/>
      <w:szCs w:val="24"/>
      <w:shd w:val="pct20" w:color="auto" w:fill="auto"/>
    </w:rPr>
  </w:style>
  <w:style w:type="paragraph" w:styleId="afff4">
    <w:name w:val="Body Text Indent"/>
    <w:basedOn w:val="a0"/>
    <w:link w:val="afff5"/>
    <w:uiPriority w:val="99"/>
    <w:semiHidden/>
    <w:rsid w:val="00AB57B5"/>
    <w:pPr>
      <w:ind w:left="283"/>
    </w:pPr>
  </w:style>
  <w:style w:type="character" w:customStyle="1" w:styleId="afff5">
    <w:name w:val="כניסה בגוף טקסט תו"/>
    <w:basedOn w:val="a1"/>
    <w:link w:val="afff4"/>
    <w:uiPriority w:val="99"/>
    <w:semiHidden/>
    <w:rPr>
      <w:rFonts w:cs="FrankRuehl"/>
      <w:sz w:val="24"/>
      <w:szCs w:val="24"/>
    </w:rPr>
  </w:style>
  <w:style w:type="paragraph" w:styleId="39">
    <w:name w:val="Body Text Indent 3"/>
    <w:basedOn w:val="a0"/>
    <w:link w:val="3a"/>
    <w:uiPriority w:val="99"/>
    <w:semiHidden/>
    <w:rsid w:val="00AB57B5"/>
    <w:pPr>
      <w:ind w:left="283"/>
    </w:pPr>
    <w:rPr>
      <w:sz w:val="16"/>
      <w:szCs w:val="16"/>
    </w:rPr>
  </w:style>
  <w:style w:type="character" w:customStyle="1" w:styleId="3a">
    <w:name w:val="כניסה בגוף טקסט 3 תו"/>
    <w:basedOn w:val="a1"/>
    <w:link w:val="39"/>
    <w:uiPriority w:val="99"/>
    <w:semiHidden/>
    <w:rPr>
      <w:rFonts w:cs="FrankRuehl"/>
      <w:sz w:val="16"/>
      <w:szCs w:val="16"/>
    </w:rPr>
  </w:style>
  <w:style w:type="paragraph" w:styleId="afff6">
    <w:name w:val="Normal Indent"/>
    <w:basedOn w:val="a0"/>
    <w:uiPriority w:val="99"/>
    <w:semiHidden/>
    <w:rsid w:val="00AB57B5"/>
    <w:pPr>
      <w:ind w:left="720"/>
    </w:pPr>
  </w:style>
  <w:style w:type="paragraph" w:styleId="afff7">
    <w:name w:val="Body Text First Indent"/>
    <w:basedOn w:val="af2"/>
    <w:link w:val="afff8"/>
    <w:uiPriority w:val="99"/>
    <w:semiHidden/>
    <w:rsid w:val="00AB57B5"/>
    <w:pPr>
      <w:spacing w:line="300" w:lineRule="exact"/>
      <w:ind w:firstLine="210"/>
    </w:pPr>
  </w:style>
  <w:style w:type="character" w:customStyle="1" w:styleId="afff8">
    <w:name w:val="כניסת שורה ראשונה בגוף טקסט תו"/>
    <w:basedOn w:val="af3"/>
    <w:link w:val="afff7"/>
    <w:uiPriority w:val="99"/>
    <w:semiHidden/>
  </w:style>
  <w:style w:type="paragraph" w:styleId="2c">
    <w:name w:val="Body Text First Indent 2"/>
    <w:basedOn w:val="afff4"/>
    <w:link w:val="2d"/>
    <w:uiPriority w:val="99"/>
    <w:semiHidden/>
    <w:rsid w:val="00AB57B5"/>
    <w:pPr>
      <w:ind w:firstLine="210"/>
    </w:pPr>
  </w:style>
  <w:style w:type="character" w:customStyle="1" w:styleId="2d">
    <w:name w:val="כניסת שורה ראשונה בגוף טקסט 2 תו"/>
    <w:basedOn w:val="afff5"/>
    <w:link w:val="2c"/>
    <w:uiPriority w:val="99"/>
    <w:semiHidden/>
  </w:style>
  <w:style w:type="paragraph" w:styleId="HTML2">
    <w:name w:val="HTML Address"/>
    <w:basedOn w:val="a0"/>
    <w:link w:val="HTML3"/>
    <w:uiPriority w:val="99"/>
    <w:semiHidden/>
    <w:rsid w:val="00AB57B5"/>
    <w:rPr>
      <w:i/>
      <w:iCs/>
    </w:rPr>
  </w:style>
  <w:style w:type="character" w:customStyle="1" w:styleId="HTML3">
    <w:name w:val="כתובת HTML תו"/>
    <w:basedOn w:val="a1"/>
    <w:link w:val="HTML2"/>
    <w:uiPriority w:val="99"/>
    <w:semiHidden/>
    <w:rPr>
      <w:rFonts w:cs="FrankRuehl"/>
      <w:i/>
      <w:iCs/>
      <w:sz w:val="24"/>
      <w:szCs w:val="24"/>
    </w:rPr>
  </w:style>
  <w:style w:type="paragraph" w:styleId="afff9">
    <w:name w:val="envelope return"/>
    <w:basedOn w:val="a0"/>
    <w:uiPriority w:val="99"/>
    <w:semiHidden/>
    <w:rsid w:val="00AB57B5"/>
    <w:rPr>
      <w:rFonts w:ascii="Arial" w:hAnsi="Arial" w:cs="Arial"/>
      <w:szCs w:val="20"/>
    </w:rPr>
  </w:style>
  <w:style w:type="paragraph" w:styleId="afffa">
    <w:name w:val="envelope address"/>
    <w:basedOn w:val="a0"/>
    <w:uiPriority w:val="99"/>
    <w:semiHidden/>
    <w:rsid w:val="00AB57B5"/>
    <w:pPr>
      <w:framePr w:w="7920" w:h="1980" w:hRule="exact" w:hSpace="180" w:wrap="auto" w:hAnchor="page" w:xAlign="center" w:yAlign="bottom"/>
      <w:ind w:left="2880"/>
    </w:pPr>
    <w:rPr>
      <w:rFonts w:ascii="Arial" w:hAnsi="Arial" w:cs="Arial"/>
    </w:rPr>
  </w:style>
  <w:style w:type="character" w:styleId="HTML4">
    <w:name w:val="HTML Typewriter"/>
    <w:basedOn w:val="a1"/>
    <w:uiPriority w:val="99"/>
    <w:semiHidden/>
    <w:rsid w:val="00AB57B5"/>
    <w:rPr>
      <w:rFonts w:ascii="Courier New" w:hAnsi="Courier New" w:cs="Courier New"/>
      <w:sz w:val="20"/>
      <w:szCs w:val="20"/>
    </w:rPr>
  </w:style>
  <w:style w:type="character" w:styleId="afffb">
    <w:name w:val="line number"/>
    <w:basedOn w:val="a1"/>
    <w:uiPriority w:val="99"/>
    <w:semiHidden/>
    <w:rsid w:val="00AB57B5"/>
    <w:rPr>
      <w:rFonts w:cs="Times New Roman"/>
    </w:rPr>
  </w:style>
  <w:style w:type="character" w:styleId="HTML5">
    <w:name w:val="HTML Keyboard"/>
    <w:basedOn w:val="a1"/>
    <w:uiPriority w:val="99"/>
    <w:semiHidden/>
    <w:rsid w:val="00AB57B5"/>
    <w:rPr>
      <w:rFonts w:ascii="Courier New" w:hAnsi="Courier New" w:cs="Courier New"/>
      <w:sz w:val="20"/>
      <w:szCs w:val="20"/>
    </w:rPr>
  </w:style>
  <w:style w:type="table" w:styleId="afffc">
    <w:name w:val="Table Theme"/>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Closing"/>
    <w:basedOn w:val="a0"/>
    <w:link w:val="afffe"/>
    <w:uiPriority w:val="99"/>
    <w:semiHidden/>
    <w:rsid w:val="00AB57B5"/>
    <w:pPr>
      <w:ind w:left="4252"/>
    </w:pPr>
  </w:style>
  <w:style w:type="character" w:customStyle="1" w:styleId="afffe">
    <w:name w:val="סיום תו"/>
    <w:basedOn w:val="a1"/>
    <w:link w:val="afffd"/>
    <w:uiPriority w:val="99"/>
    <w:semiHidden/>
    <w:rPr>
      <w:rFonts w:cs="FrankRuehl"/>
      <w:sz w:val="24"/>
      <w:szCs w:val="24"/>
    </w:rPr>
  </w:style>
  <w:style w:type="table" w:styleId="18">
    <w:name w:val="Table Columns 1"/>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e">
    <w:name w:val="Table Columns 2"/>
    <w:basedOn w:val="a2"/>
    <w:uiPriority w:val="99"/>
    <w:semiHidden/>
    <w:rsid w:val="00AB57B5"/>
    <w:pPr>
      <w:autoSpaceDE w:val="0"/>
      <w:autoSpaceDN w:val="0"/>
      <w:bidi/>
      <w:spacing w:after="120" w:line="300" w:lineRule="exact"/>
      <w:jc w:val="both"/>
    </w:pPr>
    <w:rPr>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b">
    <w:name w:val="Table Columns 3"/>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4">
    <w:name w:val="Table Columns 4"/>
    <w:basedOn w:val="a2"/>
    <w:uiPriority w:val="99"/>
    <w:semiHidden/>
    <w:rsid w:val="00AB57B5"/>
    <w:pPr>
      <w:autoSpaceDE w:val="0"/>
      <w:autoSpaceDN w:val="0"/>
      <w:bidi/>
      <w:spacing w:after="120" w:line="300" w:lineRule="exact"/>
      <w:jc w:val="both"/>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53">
    <w:name w:val="Table Columns 5"/>
    <w:basedOn w:val="a2"/>
    <w:uiPriority w:val="99"/>
    <w:semiHidden/>
    <w:rsid w:val="00AB57B5"/>
    <w:pPr>
      <w:autoSpaceDE w:val="0"/>
      <w:autoSpaceDN w:val="0"/>
      <w:bidi/>
      <w:spacing w:after="120" w:line="300"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character" w:styleId="HTML6">
    <w:name w:val="HTML Acronym"/>
    <w:basedOn w:val="a1"/>
    <w:uiPriority w:val="99"/>
    <w:semiHidden/>
    <w:rsid w:val="00AB57B5"/>
    <w:rPr>
      <w:rFonts w:cs="Times New Roman"/>
    </w:rPr>
  </w:style>
  <w:style w:type="paragraph" w:styleId="affff">
    <w:name w:val="List"/>
    <w:basedOn w:val="a0"/>
    <w:uiPriority w:val="99"/>
    <w:semiHidden/>
    <w:rsid w:val="00AB57B5"/>
    <w:pPr>
      <w:ind w:left="283" w:hanging="283"/>
    </w:pPr>
  </w:style>
  <w:style w:type="paragraph" w:styleId="2f">
    <w:name w:val="List 2"/>
    <w:basedOn w:val="a0"/>
    <w:uiPriority w:val="99"/>
    <w:semiHidden/>
    <w:rsid w:val="00AB57B5"/>
    <w:pPr>
      <w:ind w:left="566" w:hanging="283"/>
    </w:pPr>
  </w:style>
  <w:style w:type="paragraph" w:styleId="3c">
    <w:name w:val="List 3"/>
    <w:basedOn w:val="a0"/>
    <w:uiPriority w:val="99"/>
    <w:semiHidden/>
    <w:rsid w:val="00AB57B5"/>
    <w:pPr>
      <w:ind w:left="849" w:hanging="283"/>
    </w:pPr>
  </w:style>
  <w:style w:type="paragraph" w:styleId="45">
    <w:name w:val="List 4"/>
    <w:basedOn w:val="a0"/>
    <w:uiPriority w:val="99"/>
    <w:semiHidden/>
    <w:rsid w:val="00AB57B5"/>
    <w:pPr>
      <w:ind w:left="1132" w:hanging="283"/>
    </w:pPr>
  </w:style>
  <w:style w:type="paragraph" w:styleId="54">
    <w:name w:val="List 5"/>
    <w:basedOn w:val="a0"/>
    <w:uiPriority w:val="99"/>
    <w:semiHidden/>
    <w:rsid w:val="00AB57B5"/>
    <w:pPr>
      <w:ind w:left="1415" w:hanging="283"/>
    </w:pPr>
  </w:style>
  <w:style w:type="table" w:styleId="19">
    <w:name w:val="Table List 1"/>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0">
    <w:name w:val="Table List 2"/>
    <w:basedOn w:val="a2"/>
    <w:uiPriority w:val="99"/>
    <w:semiHidden/>
    <w:rsid w:val="00AB57B5"/>
    <w:pPr>
      <w:autoSpaceDE w:val="0"/>
      <w:autoSpaceDN w:val="0"/>
      <w:bidi/>
      <w:spacing w:after="120" w:line="300" w:lineRule="exact"/>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d">
    <w:name w:val="Table List 3"/>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6">
    <w:name w:val="Table List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2">
    <w:name w:val="Table List 6"/>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List Number"/>
    <w:basedOn w:val="a0"/>
    <w:uiPriority w:val="99"/>
    <w:semiHidden/>
    <w:rsid w:val="00AB57B5"/>
    <w:pPr>
      <w:numPr>
        <w:numId w:val="2"/>
      </w:numPr>
      <w:tabs>
        <w:tab w:val="clear" w:pos="643"/>
        <w:tab w:val="num" w:pos="360"/>
      </w:tabs>
      <w:ind w:left="360"/>
    </w:pPr>
  </w:style>
  <w:style w:type="paragraph" w:styleId="2f1">
    <w:name w:val="List Number 2"/>
    <w:basedOn w:val="a0"/>
    <w:uiPriority w:val="99"/>
    <w:semiHidden/>
    <w:rsid w:val="00AB57B5"/>
    <w:pPr>
      <w:numPr>
        <w:numId w:val="3"/>
      </w:numPr>
      <w:tabs>
        <w:tab w:val="clear" w:pos="926"/>
        <w:tab w:val="num" w:pos="643"/>
      </w:tabs>
      <w:ind w:left="643"/>
    </w:pPr>
  </w:style>
  <w:style w:type="paragraph" w:styleId="3e">
    <w:name w:val="List Number 3"/>
    <w:basedOn w:val="a0"/>
    <w:uiPriority w:val="99"/>
    <w:semiHidden/>
    <w:rsid w:val="00AB57B5"/>
    <w:pPr>
      <w:numPr>
        <w:numId w:val="4"/>
      </w:numPr>
      <w:tabs>
        <w:tab w:val="clear" w:pos="1209"/>
        <w:tab w:val="num" w:pos="926"/>
      </w:tabs>
      <w:ind w:left="926"/>
    </w:pPr>
  </w:style>
  <w:style w:type="paragraph" w:styleId="47">
    <w:name w:val="List Number 4"/>
    <w:basedOn w:val="a0"/>
    <w:uiPriority w:val="99"/>
    <w:semiHidden/>
    <w:rsid w:val="00AB57B5"/>
    <w:pPr>
      <w:numPr>
        <w:numId w:val="5"/>
      </w:numPr>
      <w:tabs>
        <w:tab w:val="clear" w:pos="1492"/>
        <w:tab w:val="num" w:pos="1209"/>
      </w:tabs>
      <w:ind w:left="1209"/>
    </w:pPr>
  </w:style>
  <w:style w:type="paragraph" w:styleId="56">
    <w:name w:val="List Number 5"/>
    <w:basedOn w:val="a0"/>
    <w:uiPriority w:val="99"/>
    <w:semiHidden/>
    <w:rsid w:val="00AB57B5"/>
    <w:pPr>
      <w:numPr>
        <w:numId w:val="6"/>
      </w:numPr>
      <w:tabs>
        <w:tab w:val="clear" w:pos="360"/>
        <w:tab w:val="num" w:pos="1492"/>
      </w:tabs>
      <w:ind w:left="1492"/>
    </w:pPr>
  </w:style>
  <w:style w:type="paragraph" w:styleId="affff1">
    <w:name w:val="List Bullet"/>
    <w:basedOn w:val="a0"/>
    <w:uiPriority w:val="99"/>
    <w:semiHidden/>
    <w:rsid w:val="00AB57B5"/>
    <w:pPr>
      <w:numPr>
        <w:numId w:val="7"/>
      </w:numPr>
      <w:tabs>
        <w:tab w:val="clear" w:pos="643"/>
        <w:tab w:val="num" w:pos="360"/>
      </w:tabs>
      <w:ind w:left="360"/>
    </w:pPr>
  </w:style>
  <w:style w:type="paragraph" w:styleId="2f2">
    <w:name w:val="List Bullet 2"/>
    <w:basedOn w:val="a0"/>
    <w:uiPriority w:val="99"/>
    <w:semiHidden/>
    <w:rsid w:val="00AB57B5"/>
    <w:pPr>
      <w:numPr>
        <w:numId w:val="8"/>
      </w:numPr>
      <w:tabs>
        <w:tab w:val="clear" w:pos="926"/>
        <w:tab w:val="num" w:pos="643"/>
      </w:tabs>
      <w:ind w:left="643"/>
    </w:pPr>
  </w:style>
  <w:style w:type="paragraph" w:styleId="3f">
    <w:name w:val="List Bullet 3"/>
    <w:basedOn w:val="a0"/>
    <w:uiPriority w:val="99"/>
    <w:semiHidden/>
    <w:rsid w:val="00AB57B5"/>
    <w:pPr>
      <w:numPr>
        <w:numId w:val="9"/>
      </w:numPr>
      <w:tabs>
        <w:tab w:val="clear" w:pos="1209"/>
        <w:tab w:val="num" w:pos="926"/>
      </w:tabs>
      <w:ind w:left="926"/>
    </w:pPr>
  </w:style>
  <w:style w:type="paragraph" w:styleId="48">
    <w:name w:val="List Bullet 4"/>
    <w:basedOn w:val="a0"/>
    <w:uiPriority w:val="99"/>
    <w:semiHidden/>
    <w:rsid w:val="00AB57B5"/>
    <w:pPr>
      <w:numPr>
        <w:numId w:val="10"/>
      </w:numPr>
      <w:tabs>
        <w:tab w:val="clear" w:pos="1492"/>
        <w:tab w:val="num" w:pos="1209"/>
      </w:tabs>
      <w:ind w:left="1209"/>
    </w:pPr>
  </w:style>
  <w:style w:type="paragraph" w:styleId="57">
    <w:name w:val="List Bullet 5"/>
    <w:basedOn w:val="a0"/>
    <w:uiPriority w:val="99"/>
    <w:semiHidden/>
    <w:rsid w:val="00AB57B5"/>
    <w:pPr>
      <w:numPr>
        <w:numId w:val="11"/>
      </w:numPr>
      <w:tabs>
        <w:tab w:val="clear" w:pos="360"/>
        <w:tab w:val="num" w:pos="1492"/>
      </w:tabs>
      <w:ind w:left="1492"/>
    </w:pPr>
  </w:style>
  <w:style w:type="paragraph" w:styleId="affff2">
    <w:name w:val="Date"/>
    <w:basedOn w:val="a0"/>
    <w:next w:val="a0"/>
    <w:link w:val="affff3"/>
    <w:uiPriority w:val="99"/>
    <w:semiHidden/>
    <w:rsid w:val="00AB57B5"/>
  </w:style>
  <w:style w:type="character" w:customStyle="1" w:styleId="affff3">
    <w:name w:val="תאריך תו"/>
    <w:basedOn w:val="a1"/>
    <w:link w:val="affff2"/>
    <w:uiPriority w:val="99"/>
    <w:semiHidden/>
    <w:rPr>
      <w:rFonts w:cs="FrankRuehl"/>
      <w:sz w:val="24"/>
      <w:szCs w:val="24"/>
    </w:rPr>
  </w:style>
  <w:style w:type="paragraph" w:styleId="affff4">
    <w:name w:val="Title"/>
    <w:basedOn w:val="a0"/>
    <w:link w:val="affff5"/>
    <w:uiPriority w:val="99"/>
    <w:qFormat/>
    <w:rsid w:val="00AB57B5"/>
    <w:pPr>
      <w:spacing w:before="240" w:after="60"/>
      <w:jc w:val="center"/>
      <w:outlineLvl w:val="0"/>
    </w:pPr>
    <w:rPr>
      <w:rFonts w:ascii="Arial" w:hAnsi="Arial" w:cs="Arial"/>
      <w:b/>
      <w:bCs/>
      <w:kern w:val="28"/>
      <w:sz w:val="32"/>
      <w:szCs w:val="32"/>
    </w:rPr>
  </w:style>
  <w:style w:type="character" w:customStyle="1" w:styleId="affff5">
    <w:name w:val="תואר תו"/>
    <w:basedOn w:val="a1"/>
    <w:link w:val="affff4"/>
    <w:uiPriority w:val="10"/>
    <w:rPr>
      <w:rFonts w:asciiTheme="majorHAnsi" w:eastAsiaTheme="majorEastAsia" w:hAnsiTheme="majorHAnsi" w:cstheme="majorBidi"/>
      <w:b/>
      <w:bCs/>
      <w:kern w:val="28"/>
      <w:sz w:val="32"/>
      <w:szCs w:val="32"/>
    </w:rPr>
  </w:style>
  <w:style w:type="paragraph" w:customStyle="1" w:styleId="affff6">
    <w:name w:val="מחבר"/>
    <w:basedOn w:val="a0"/>
    <w:uiPriority w:val="99"/>
    <w:semiHidden/>
    <w:rsid w:val="009116EC"/>
    <w:pPr>
      <w:spacing w:before="120" w:after="360" w:line="360" w:lineRule="auto"/>
      <w:jc w:val="center"/>
    </w:pPr>
  </w:style>
  <w:style w:type="paragraph" w:customStyle="1" w:styleId="affff7">
    <w:name w:val="עורכים"/>
    <w:basedOn w:val="a0"/>
    <w:uiPriority w:val="99"/>
    <w:semiHidden/>
    <w:rsid w:val="00393EB8"/>
    <w:pPr>
      <w:spacing w:after="0" w:line="240" w:lineRule="auto"/>
      <w:jc w:val="right"/>
    </w:pPr>
    <w:rPr>
      <w:b/>
      <w:bCs/>
    </w:rPr>
  </w:style>
  <w:style w:type="paragraph" w:customStyle="1" w:styleId="affff8">
    <w:name w:val="עורך לשוני"/>
    <w:basedOn w:val="a0"/>
    <w:autoRedefine/>
    <w:uiPriority w:val="99"/>
    <w:semiHidden/>
    <w:rsid w:val="00393EB8"/>
    <w:pPr>
      <w:spacing w:after="0" w:line="240" w:lineRule="auto"/>
      <w:jc w:val="right"/>
    </w:pPr>
    <w:rPr>
      <w:szCs w:val="20"/>
    </w:rPr>
  </w:style>
  <w:style w:type="character" w:customStyle="1" w:styleId="affff9">
    <w:name w:val="מס גליון"/>
    <w:basedOn w:val="a1"/>
    <w:uiPriority w:val="99"/>
    <w:semiHidden/>
    <w:rsid w:val="00393EB8"/>
    <w:rPr>
      <w:rFonts w:cs="Times New Roman"/>
      <w:b/>
      <w:bCs/>
      <w:sz w:val="24"/>
    </w:rPr>
  </w:style>
  <w:style w:type="paragraph" w:customStyle="1" w:styleId="affffa">
    <w:name w:val="מדינת"/>
    <w:basedOn w:val="3"/>
    <w:autoRedefine/>
    <w:uiPriority w:val="99"/>
    <w:semiHidden/>
    <w:rsid w:val="004375C4"/>
    <w:rPr>
      <w:sz w:val="28"/>
      <w:szCs w:val="28"/>
    </w:rPr>
  </w:style>
  <w:style w:type="paragraph" w:customStyle="1" w:styleId="affffb">
    <w:name w:val="המחלקה"/>
    <w:basedOn w:val="3"/>
    <w:uiPriority w:val="99"/>
    <w:semiHidden/>
    <w:rsid w:val="008908E4"/>
    <w:rPr>
      <w:b w:val="0"/>
      <w:bCs w:val="0"/>
    </w:rPr>
  </w:style>
  <w:style w:type="character" w:customStyle="1" w:styleId="120">
    <w:name w:val="סגנון ‏12 נק"/>
    <w:basedOn w:val="a1"/>
    <w:uiPriority w:val="99"/>
    <w:rsid w:val="00337B60"/>
    <w:rPr>
      <w:rFonts w:cs="David"/>
      <w:sz w:val="24"/>
      <w:szCs w:val="24"/>
      <w:lang w:bidi="he-IL"/>
    </w:rPr>
  </w:style>
  <w:style w:type="numbering" w:styleId="1ai">
    <w:name w:val="Outline List 1"/>
    <w:basedOn w:val="a3"/>
    <w:uiPriority w:val="99"/>
    <w:semiHidden/>
    <w:unhideWhenUsed/>
    <w:pPr>
      <w:numPr>
        <w:numId w:val="13"/>
      </w:numPr>
    </w:pPr>
  </w:style>
  <w:style w:type="numbering" w:styleId="111111">
    <w:name w:val="Outline List 2"/>
    <w:basedOn w:val="a3"/>
    <w:uiPriority w:val="99"/>
    <w:semiHidden/>
    <w:unhideWhenUsed/>
    <w:pPr>
      <w:numPr>
        <w:numId w:val="12"/>
      </w:numPr>
    </w:pPr>
  </w:style>
  <w:style w:type="numbering" w:styleId="a">
    <w:name w:val="Outline List 3"/>
    <w:basedOn w:val="a3"/>
    <w:uiPriority w:val="99"/>
    <w:semiHidden/>
    <w:unhideWhenUsed/>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 TargetMode="External"/><Relationship Id="rId3" Type="http://schemas.openxmlformats.org/officeDocument/2006/relationships/settings" Target="settings.xml"/><Relationship Id="rId7" Type="http://schemas.openxmlformats.org/officeDocument/2006/relationships/hyperlink" Target="http://www.justice.gov.il/mojheb/tfu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1876</Words>
  <Characters>9927</Characters>
  <Application>Microsoft Office Word</Application>
  <DocSecurity>0</DocSecurity>
  <Lines>165</Lines>
  <Paragraphs>65</Paragraphs>
  <ScaleCrop>false</ScaleCrop>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מיכאל ויגודה</dc:creator>
  <cp:lastModifiedBy>bb bt</cp:lastModifiedBy>
  <cp:revision>2</cp:revision>
  <cp:lastPrinted>2009-05-31T09:43:00Z</cp:lastPrinted>
  <dcterms:created xsi:type="dcterms:W3CDTF">2015-06-09T14:20:00Z</dcterms:created>
  <dcterms:modified xsi:type="dcterms:W3CDTF">2015-06-09T14:20:00Z</dcterms:modified>
</cp:coreProperties>
</file>