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08A6">
      <w:pPr>
        <w:pStyle w:val="HeadHatzaotHok"/>
        <w:rPr>
          <w:rFonts w:cs="David"/>
          <w:sz w:val="28"/>
          <w:szCs w:val="28"/>
          <w:rtl/>
        </w:rPr>
      </w:pPr>
      <w:r>
        <w:rPr>
          <w:rFonts w:cs="David"/>
          <w:sz w:val="28"/>
          <w:szCs w:val="28"/>
          <w:rtl/>
        </w:rPr>
        <w:t>הכ</w:t>
      </w:r>
      <w:r>
        <w:rPr>
          <w:rFonts w:cs="David"/>
          <w:sz w:val="28"/>
          <w:szCs w:val="28"/>
          <w:rtl/>
        </w:rPr>
        <w:t xml:space="preserve">נסת </w:t>
      </w:r>
      <w:bookmarkStart w:id="0" w:name="KnessetNum"/>
      <w:r>
        <w:rPr>
          <w:rFonts w:cs="David"/>
          <w:sz w:val="28"/>
          <w:szCs w:val="28"/>
          <w:rtl/>
        </w:rPr>
        <w:t>השמונה-עשרה</w:t>
      </w:r>
      <w:bookmarkEnd w:id="0"/>
    </w:p>
    <w:p w:rsidR="00000000" w:rsidRDefault="005508A6">
      <w:pPr>
        <w:rPr>
          <w:rFonts w:cs="David"/>
          <w:sz w:val="26"/>
          <w:szCs w:val="26"/>
          <w:rtl/>
        </w:rPr>
      </w:pPr>
    </w:p>
    <w:p w:rsidR="00000000" w:rsidRDefault="005508A6">
      <w:pPr>
        <w:pStyle w:val="David"/>
        <w:ind w:left="2880" w:firstLine="720"/>
        <w:rPr>
          <w:rFonts w:cs="David"/>
          <w:b/>
          <w:bCs/>
        </w:rPr>
      </w:pPr>
      <w:r>
        <w:rPr>
          <w:rFonts w:cs="David"/>
          <w:rtl/>
        </w:rPr>
        <w:t xml:space="preserve">הצעת חוק של  </w:t>
      </w:r>
      <w:bookmarkStart w:id="1" w:name="MKsSingleOrMulti"/>
      <w:r>
        <w:rPr>
          <w:rFonts w:cs="David"/>
          <w:rtl/>
        </w:rPr>
        <w:t>חברי הכנסת</w:t>
      </w:r>
      <w:bookmarkEnd w:id="1"/>
      <w:r>
        <w:rPr>
          <w:rFonts w:cs="David"/>
        </w:rPr>
        <w:tab/>
      </w:r>
      <w:r>
        <w:rPr>
          <w:rFonts w:cs="David"/>
        </w:rPr>
        <w:tab/>
      </w:r>
      <w:bookmarkStart w:id="2" w:name="MKs"/>
      <w:r>
        <w:rPr>
          <w:rFonts w:cs="David"/>
          <w:b/>
          <w:bCs/>
          <w:rtl/>
        </w:rPr>
        <w:t>ניצן הורוביץ</w:t>
      </w:r>
      <w:bookmarkEnd w:id="2"/>
    </w:p>
    <w:p w:rsidR="00000000" w:rsidRDefault="005508A6">
      <w:pPr>
        <w:ind w:left="2880" w:firstLine="720"/>
        <w:rPr>
          <w:rFonts w:cs="David"/>
          <w:sz w:val="26"/>
          <w:szCs w:val="26"/>
          <w:rtl/>
        </w:rPr>
      </w:pPr>
      <w:r>
        <w:rPr>
          <w:rFonts w:cs="David"/>
          <w:b/>
          <w:bCs/>
          <w:sz w:val="26"/>
          <w:szCs w:val="26"/>
        </w:rPr>
        <w:tab/>
      </w:r>
      <w:r>
        <w:rPr>
          <w:rFonts w:cs="David"/>
          <w:b/>
          <w:bCs/>
          <w:sz w:val="26"/>
          <w:szCs w:val="26"/>
        </w:rPr>
        <w:tab/>
      </w:r>
      <w:r>
        <w:rPr>
          <w:rFonts w:cs="David"/>
          <w:b/>
          <w:bCs/>
          <w:sz w:val="26"/>
          <w:szCs w:val="26"/>
        </w:rPr>
        <w:tab/>
      </w:r>
      <w:bookmarkStart w:id="3" w:name="MKs1"/>
      <w:r>
        <w:rPr>
          <w:rFonts w:cs="David"/>
          <w:b/>
          <w:bCs/>
          <w:sz w:val="26"/>
          <w:szCs w:val="26"/>
        </w:rPr>
        <w:tab/>
      </w:r>
      <w:r>
        <w:rPr>
          <w:rFonts w:cs="David"/>
          <w:b/>
          <w:bCs/>
          <w:sz w:val="26"/>
          <w:szCs w:val="26"/>
        </w:rPr>
        <w:tab/>
      </w:r>
      <w:r>
        <w:rPr>
          <w:rFonts w:cs="David"/>
          <w:sz w:val="26"/>
          <w:szCs w:val="26"/>
          <w:rtl/>
        </w:rPr>
        <w:t>אילן גילאון</w:t>
      </w:r>
      <w:bookmarkEnd w:id="3"/>
      <w:r>
        <w:rPr>
          <w:rFonts w:cs="David"/>
          <w:sz w:val="26"/>
          <w:szCs w:val="26"/>
        </w:rPr>
        <w:tab/>
      </w:r>
      <w:r>
        <w:rPr>
          <w:rFonts w:cs="David"/>
          <w:sz w:val="26"/>
          <w:szCs w:val="26"/>
          <w:rtl/>
        </w:rPr>
        <w:tab/>
      </w:r>
      <w:r>
        <w:rPr>
          <w:rFonts w:cs="David"/>
          <w:sz w:val="26"/>
          <w:szCs w:val="26"/>
          <w:rtl/>
        </w:rPr>
        <w:tab/>
      </w:r>
      <w:r>
        <w:rPr>
          <w:rFonts w:cs="David"/>
          <w:sz w:val="26"/>
          <w:szCs w:val="26"/>
          <w:rtl/>
        </w:rPr>
        <w:tab/>
      </w:r>
    </w:p>
    <w:p w:rsidR="00000000" w:rsidRDefault="005508A6">
      <w:pPr>
        <w:ind w:left="2919" w:firstLine="720"/>
        <w:rPr>
          <w:rFonts w:cs="David"/>
          <w:sz w:val="26"/>
          <w:szCs w:val="26"/>
          <w:rtl/>
        </w:rPr>
      </w:pPr>
      <w:r>
        <w:rPr>
          <w:noProof/>
          <w:lang w:eastAsia="en-US"/>
        </w:rPr>
        <w:pict>
          <v:line id="_x0000_s1026" style="position:absolute;left:0;text-align:left;z-index:251658240" from=".1pt,5.1pt" to="300.1pt,5.1pt">
            <w10:wrap anchorx="page"/>
          </v:line>
        </w:pict>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bookmarkStart w:id="4" w:name="LawNum"/>
      <w:r>
        <w:rPr>
          <w:rFonts w:cs="David"/>
          <w:sz w:val="26"/>
          <w:szCs w:val="26"/>
          <w:rtl/>
        </w:rPr>
        <w:t>פ/3152/18</w:t>
      </w:r>
      <w:bookmarkEnd w:id="4"/>
      <w:r>
        <w:rPr>
          <w:rFonts w:cs="David"/>
          <w:sz w:val="26"/>
          <w:szCs w:val="26"/>
          <w:rtl/>
        </w:rPr>
        <w:tab/>
      </w:r>
      <w:r>
        <w:rPr>
          <w:rFonts w:cs="David"/>
          <w:sz w:val="26"/>
          <w:szCs w:val="26"/>
          <w:rtl/>
        </w:rPr>
        <w:tab/>
      </w:r>
      <w:r>
        <w:rPr>
          <w:rFonts w:cs="David"/>
          <w:sz w:val="26"/>
          <w:szCs w:val="26"/>
          <w:rtl/>
        </w:rPr>
        <w:tab/>
      </w:r>
    </w:p>
    <w:p w:rsidR="00000000" w:rsidRDefault="005508A6">
      <w:pPr>
        <w:pStyle w:val="HeadHatzaotHok"/>
        <w:tabs>
          <w:tab w:val="left" w:pos="4071"/>
          <w:tab w:val="center" w:pos="4819"/>
        </w:tabs>
        <w:spacing w:before="0"/>
        <w:rPr>
          <w:rFonts w:cs="David"/>
          <w:sz w:val="26"/>
          <w:rtl/>
        </w:rPr>
      </w:pPr>
      <w:bookmarkStart w:id="5" w:name="Title"/>
      <w:r>
        <w:rPr>
          <w:rFonts w:cs="David"/>
          <w:sz w:val="26"/>
          <w:rtl/>
        </w:rPr>
        <w:t>הצעת חוק בית המשפט לענייני משפחה (תיקון – בני זוג מאותו מין), התשע"א–2011</w:t>
      </w:r>
    </w:p>
    <w:p w:rsidR="00000000" w:rsidRDefault="005508A6">
      <w:pPr>
        <w:pStyle w:val="HeadHatzaotHok"/>
        <w:tabs>
          <w:tab w:val="left" w:pos="4071"/>
          <w:tab w:val="center" w:pos="4819"/>
        </w:tabs>
        <w:spacing w:before="0"/>
        <w:rPr>
          <w:rFonts w:cs="David"/>
          <w:sz w:val="26"/>
          <w:rtl/>
        </w:rPr>
      </w:pPr>
    </w:p>
    <w:tbl>
      <w:tblPr>
        <w:bidiVisual/>
        <w:tblW w:w="9641" w:type="dxa"/>
        <w:tblInd w:w="6" w:type="dxa"/>
        <w:tblLayout w:type="fixed"/>
        <w:tblCellMar>
          <w:top w:w="57" w:type="dxa"/>
          <w:left w:w="0" w:type="dxa"/>
          <w:bottom w:w="57" w:type="dxa"/>
          <w:right w:w="0" w:type="dxa"/>
        </w:tblCellMar>
        <w:tblLook w:val="0000"/>
      </w:tblPr>
      <w:tblGrid>
        <w:gridCol w:w="1871"/>
        <w:gridCol w:w="624"/>
        <w:gridCol w:w="7146"/>
      </w:tblGrid>
      <w:tr w:rsidR="00000000">
        <w:trPr>
          <w:cantSplit/>
          <w:trHeight w:val="60"/>
        </w:trPr>
        <w:tc>
          <w:tcPr>
            <w:tcW w:w="1871" w:type="dxa"/>
            <w:tcBorders>
              <w:top w:val="nil"/>
              <w:left w:val="nil"/>
              <w:bottom w:val="nil"/>
              <w:right w:val="nil"/>
            </w:tcBorders>
          </w:tcPr>
          <w:bookmarkEnd w:id="5"/>
          <w:p w:rsidR="00000000" w:rsidRDefault="005508A6">
            <w:pPr>
              <w:pStyle w:val="TableSideHeading"/>
              <w:keepLines w:val="0"/>
              <w:rPr>
                <w:rFonts w:cs="David"/>
              </w:rPr>
            </w:pPr>
            <w:r>
              <w:rPr>
                <w:rFonts w:cs="David"/>
                <w:sz w:val="26"/>
                <w:rtl/>
              </w:rPr>
              <w:t>תיקון סעיף 1</w:t>
            </w:r>
          </w:p>
        </w:tc>
        <w:tc>
          <w:tcPr>
            <w:tcW w:w="624" w:type="dxa"/>
            <w:tcBorders>
              <w:top w:val="nil"/>
              <w:left w:val="nil"/>
              <w:bottom w:val="nil"/>
              <w:right w:val="nil"/>
            </w:tcBorders>
          </w:tcPr>
          <w:p w:rsidR="00000000" w:rsidRDefault="005508A6">
            <w:pPr>
              <w:pStyle w:val="TableText"/>
              <w:keepLines w:val="0"/>
              <w:numPr>
                <w:ilvl w:val="0"/>
                <w:numId w:val="12"/>
              </w:numPr>
              <w:rPr>
                <w:rFonts w:cs="David"/>
              </w:rPr>
            </w:pPr>
          </w:p>
        </w:tc>
        <w:tc>
          <w:tcPr>
            <w:tcW w:w="7146" w:type="dxa"/>
            <w:tcBorders>
              <w:top w:val="nil"/>
              <w:left w:val="nil"/>
              <w:bottom w:val="nil"/>
              <w:right w:val="nil"/>
            </w:tcBorders>
          </w:tcPr>
          <w:p w:rsidR="00000000" w:rsidRDefault="005508A6">
            <w:pPr>
              <w:pStyle w:val="TableBlock"/>
              <w:keepLines w:val="0"/>
              <w:rPr>
                <w:rFonts w:cs="David"/>
              </w:rPr>
            </w:pPr>
            <w:r>
              <w:rPr>
                <w:rFonts w:cs="David"/>
                <w:sz w:val="26"/>
                <w:rtl/>
              </w:rPr>
              <w:t>בחוק בית המשפט לעניני משפחה, התשנ"ה–1995</w:t>
            </w:r>
            <w:r>
              <w:rPr>
                <w:rStyle w:val="a7"/>
                <w:rFonts w:cs="David"/>
                <w:sz w:val="26"/>
                <w:rtl/>
              </w:rPr>
              <w:footnoteReference w:id="2"/>
            </w:r>
            <w:r>
              <w:rPr>
                <w:rFonts w:cs="David"/>
                <w:sz w:val="26"/>
                <w:rtl/>
              </w:rPr>
              <w:t xml:space="preserve">, בסעיף 1(2), בהגדרה "בן משפחתו", אחרי "בן זוגו שנישואיו עמו פקעו" יבוא "בן זוגו מאותו מין". </w:t>
            </w:r>
          </w:p>
        </w:tc>
      </w:tr>
    </w:tbl>
    <w:p w:rsidR="00000000" w:rsidRDefault="005508A6">
      <w:pPr>
        <w:pStyle w:val="HeadDivreiHesber"/>
        <w:spacing w:before="0" w:after="0" w:line="240" w:lineRule="auto"/>
        <w:rPr>
          <w:rFonts w:cs="David"/>
          <w:sz w:val="26"/>
          <w:rtl/>
        </w:rPr>
      </w:pPr>
    </w:p>
    <w:p w:rsidR="00000000" w:rsidRDefault="005508A6">
      <w:pPr>
        <w:pStyle w:val="HeadDivreiHesber"/>
        <w:spacing w:before="0" w:after="0" w:line="240" w:lineRule="auto"/>
        <w:rPr>
          <w:rFonts w:cs="David"/>
          <w:sz w:val="26"/>
          <w:rtl/>
        </w:rPr>
      </w:pPr>
      <w:r>
        <w:rPr>
          <w:rFonts w:cs="David"/>
          <w:sz w:val="26"/>
          <w:rtl/>
        </w:rPr>
        <w:t>דברי הסבר</w:t>
      </w:r>
    </w:p>
    <w:p w:rsidR="00000000" w:rsidRDefault="005508A6">
      <w:pPr>
        <w:pStyle w:val="Hesber"/>
        <w:spacing w:line="240" w:lineRule="auto"/>
        <w:rPr>
          <w:rFonts w:cs="David"/>
          <w:sz w:val="26"/>
          <w:rtl/>
        </w:rPr>
      </w:pPr>
    </w:p>
    <w:p w:rsidR="00000000" w:rsidRDefault="005508A6">
      <w:pPr>
        <w:pStyle w:val="Hesber"/>
        <w:rPr>
          <w:rFonts w:cs="David"/>
          <w:sz w:val="26"/>
          <w:rtl/>
        </w:rPr>
      </w:pPr>
      <w:r>
        <w:rPr>
          <w:rFonts w:cs="David"/>
          <w:sz w:val="26"/>
          <w:rtl/>
        </w:rPr>
        <w:t>חיים משותפים של בני זוג מאותו מין הם תופעה נפוצה בישראל. בני זו</w:t>
      </w:r>
      <w:r>
        <w:rPr>
          <w:rFonts w:cs="David"/>
          <w:sz w:val="26"/>
          <w:rtl/>
        </w:rPr>
        <w:t>ג אלה בוחרים להקים ביחד תא משפחתי לכל דבר ועניין ובכך מקבלים עליהם את הזכויות והחובות הנגזרים משותפות חייהם. משום כך, ראוי להחיל על בני זוג מאותו מין את הוראות חוק בית המשפט לענייני משפחה.  הדבר מקבל משנה תוקף כאשר הפסיקות בבתי המשפט מתייחסות בפועל לתא המש</w:t>
      </w:r>
      <w:r>
        <w:rPr>
          <w:rFonts w:cs="David"/>
          <w:sz w:val="26"/>
          <w:rtl/>
        </w:rPr>
        <w:t xml:space="preserve">פחתי שיוצרים בני זוג מאותו מין כאל תא משפחתי לכל דבר ועניין.  </w:t>
      </w:r>
    </w:p>
    <w:p w:rsidR="00000000" w:rsidRDefault="005508A6">
      <w:pPr>
        <w:pStyle w:val="Hesber"/>
        <w:rPr>
          <w:rFonts w:cs="David"/>
          <w:sz w:val="26"/>
          <w:rtl/>
        </w:rPr>
      </w:pPr>
      <w:r>
        <w:rPr>
          <w:rFonts w:cs="David"/>
          <w:sz w:val="26"/>
          <w:rtl/>
        </w:rPr>
        <w:t>הצעות חוק זהות הונחו על שולחן הכנסת החמש-עשרה על ידי חבר הכנסת מוסי רז (פ/3358, פ/4071), על שולחן הכנסת השש-עשרה על ידי חבר הכנסת אבשלום וילן (פ/1163, שהוסרה מסדר היום ביום כ' בטבת התשס"ד (14 ב</w:t>
      </w:r>
      <w:r>
        <w:rPr>
          <w:rFonts w:cs="David"/>
          <w:sz w:val="26"/>
          <w:rtl/>
        </w:rPr>
        <w:t xml:space="preserve">ינואר 2004) ו-פ/2049), ועל שולחן הכנסת השבע-עשרה על ידי חבר הכנסת אבשלום וילן (פ/206/17) שהוסרה מסדר היום ביום א' בכסלו התשס"ז (22 בנובמבר 2006). </w:t>
      </w:r>
    </w:p>
    <w:p w:rsidR="00000000" w:rsidRDefault="005508A6">
      <w:pPr>
        <w:pStyle w:val="Hesber"/>
        <w:rPr>
          <w:rFonts w:cs="David"/>
          <w:sz w:val="26"/>
          <w:rtl/>
        </w:rPr>
      </w:pPr>
    </w:p>
    <w:p w:rsidR="00000000" w:rsidRDefault="005508A6">
      <w:pPr>
        <w:pStyle w:val="Hesber"/>
        <w:rPr>
          <w:rFonts w:cs="David"/>
          <w:sz w:val="26"/>
          <w:rtl/>
        </w:rPr>
      </w:pPr>
    </w:p>
    <w:p w:rsidR="00000000" w:rsidRDefault="005508A6">
      <w:pPr>
        <w:pStyle w:val="Hesber"/>
        <w:rPr>
          <w:rFonts w:cs="David"/>
          <w:sz w:val="26"/>
          <w:rtl/>
        </w:rPr>
      </w:pPr>
    </w:p>
    <w:p w:rsidR="00000000" w:rsidRDefault="005508A6">
      <w:pPr>
        <w:pStyle w:val="Hesber"/>
        <w:rPr>
          <w:rFonts w:cs="David"/>
          <w:sz w:val="26"/>
          <w:rtl/>
        </w:rPr>
      </w:pPr>
    </w:p>
    <w:p w:rsidR="00000000" w:rsidRDefault="005508A6">
      <w:pPr>
        <w:pStyle w:val="Hesber"/>
        <w:rPr>
          <w:rFonts w:cs="David"/>
          <w:sz w:val="26"/>
          <w:rtl/>
        </w:rPr>
      </w:pPr>
    </w:p>
    <w:p w:rsidR="00000000" w:rsidRDefault="005508A6">
      <w:pPr>
        <w:pStyle w:val="Hesber"/>
        <w:rPr>
          <w:rFonts w:cs="David"/>
          <w:sz w:val="26"/>
          <w:rtl/>
        </w:rPr>
      </w:pPr>
      <w:r>
        <w:rPr>
          <w:rFonts w:cs="David"/>
          <w:sz w:val="26"/>
          <w:rtl/>
        </w:rPr>
        <w:t>---------------------------------</w:t>
      </w:r>
    </w:p>
    <w:p w:rsidR="00000000" w:rsidRDefault="005508A6">
      <w:pPr>
        <w:pStyle w:val="Hesber"/>
        <w:rPr>
          <w:rFonts w:cs="David"/>
          <w:sz w:val="26"/>
          <w:rtl/>
        </w:rPr>
      </w:pPr>
      <w:r>
        <w:rPr>
          <w:rFonts w:cs="David"/>
          <w:sz w:val="26"/>
          <w:rtl/>
        </w:rPr>
        <w:t>הוגשה ליו"ר הכנסת והסגנים</w:t>
      </w:r>
    </w:p>
    <w:p w:rsidR="00000000" w:rsidRDefault="005508A6">
      <w:pPr>
        <w:pStyle w:val="Hesber"/>
        <w:rPr>
          <w:rFonts w:cs="David"/>
          <w:sz w:val="26"/>
          <w:rtl/>
        </w:rPr>
      </w:pPr>
      <w:r>
        <w:rPr>
          <w:rFonts w:cs="David"/>
          <w:sz w:val="26"/>
          <w:rtl/>
        </w:rPr>
        <w:t>והונחה על שולחן הכנסת ביום</w:t>
      </w:r>
    </w:p>
    <w:p w:rsidR="005508A6" w:rsidRDefault="005508A6">
      <w:pPr>
        <w:pStyle w:val="Hesber"/>
        <w:rPr>
          <w:rFonts w:cs="David"/>
          <w:sz w:val="26"/>
          <w:rtl/>
        </w:rPr>
      </w:pPr>
      <w:r>
        <w:rPr>
          <w:rFonts w:cs="David"/>
          <w:sz w:val="26"/>
          <w:rtl/>
        </w:rPr>
        <w:t>כ"ד באדר ב' התשע"</w:t>
      </w:r>
      <w:r>
        <w:rPr>
          <w:rFonts w:cs="David"/>
          <w:sz w:val="26"/>
          <w:rtl/>
        </w:rPr>
        <w:t>א – 30.3.11</w:t>
      </w:r>
    </w:p>
    <w:sectPr w:rsidR="005508A6">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A6" w:rsidRDefault="005508A6">
      <w:pPr>
        <w:rPr>
          <w:rFonts w:cs="Hadasa Roso SL"/>
        </w:rPr>
      </w:pPr>
      <w:r>
        <w:rPr>
          <w:rFonts w:cs="Hadasa Roso SL"/>
        </w:rPr>
        <w:separator/>
      </w:r>
    </w:p>
  </w:endnote>
  <w:endnote w:type="continuationSeparator" w:id="0">
    <w:p w:rsidR="005508A6" w:rsidRDefault="005508A6">
      <w:pPr>
        <w:rPr>
          <w:rFonts w:cs="Hadasa Roso SL"/>
        </w:rPr>
      </w:pPr>
      <w:r>
        <w:rPr>
          <w:rFonts w:cs="Hadasa Roso SL"/>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MS ??"/>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avid">
    <w:altName w:val="Times New Roman"/>
    <w:panose1 w:val="020E05020604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08A6">
    <w:pPr>
      <w:pStyle w:val="ab"/>
      <w:framePr w:wrap="auto"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separate"/>
    </w:r>
    <w:r>
      <w:rPr>
        <w:rStyle w:val="af"/>
        <w:rFonts w:cs="Hadasa Roso SL"/>
        <w:noProof/>
        <w:rtl/>
      </w:rPr>
      <w:t>2</w:t>
    </w:r>
    <w:r>
      <w:rPr>
        <w:rStyle w:val="af"/>
        <w:rFonts w:cs="Hadasa Roso SL"/>
      </w:rPr>
      <w:fldChar w:fldCharType="end"/>
    </w:r>
  </w:p>
  <w:p w:rsidR="00000000" w:rsidRDefault="005508A6">
    <w:pPr>
      <w:pStyle w:val="ab"/>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A6" w:rsidRDefault="005508A6">
      <w:pPr>
        <w:rPr>
          <w:rFonts w:cs="Hadasa Roso SL"/>
        </w:rPr>
      </w:pPr>
      <w:r>
        <w:rPr>
          <w:rFonts w:cs="Hadasa Roso SL"/>
        </w:rPr>
        <w:separator/>
      </w:r>
    </w:p>
  </w:footnote>
  <w:footnote w:type="continuationSeparator" w:id="0">
    <w:p w:rsidR="005508A6" w:rsidRDefault="005508A6">
      <w:pPr>
        <w:rPr>
          <w:rFonts w:cs="Hadasa Roso SL"/>
        </w:rPr>
      </w:pPr>
      <w:r>
        <w:rPr>
          <w:rFonts w:cs="Hadasa Roso SL"/>
        </w:rPr>
        <w:continuationSeparator/>
      </w:r>
    </w:p>
  </w:footnote>
  <w:footnote w:type="continuationNotice" w:id="1">
    <w:p w:rsidR="005508A6" w:rsidRDefault="005508A6">
      <w:pPr>
        <w:rPr>
          <w:rFonts w:cs="Hadasa Roso SL"/>
        </w:rPr>
      </w:pPr>
    </w:p>
  </w:footnote>
  <w:footnote w:id="2">
    <w:p w:rsidR="00000000" w:rsidRDefault="005508A6">
      <w:pPr>
        <w:pStyle w:val="a5"/>
      </w:pPr>
      <w:r>
        <w:rPr>
          <w:rStyle w:val="a7"/>
          <w:rFonts w:cs="David"/>
        </w:rPr>
        <w:footnoteRef/>
      </w:r>
      <w:r>
        <w:rPr>
          <w:rFonts w:cs="David"/>
          <w:sz w:val="20"/>
          <w:rtl/>
        </w:rPr>
        <w:t xml:space="preserve"> ס"ח התשנ"ה, עמ' 393.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useFELayout/>
  </w:compat>
  <w:docVars>
    <w:docVar w:name="OriginalName" w:val="tmp327329lsCopyOriginal.doc"/>
    <w:docVar w:name="StartMode" w:val="4"/>
  </w:docVars>
  <w:rsids>
    <w:rsidRoot w:val="00BE0BCA"/>
    <w:rsid w:val="005508A6"/>
    <w:rsid w:val="00BE0B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uiPriority w:val="99"/>
    <w:pPr>
      <w:widowControl w:val="0"/>
      <w:autoSpaceDE w:val="0"/>
      <w:autoSpaceDN w:val="0"/>
      <w:bidi/>
      <w:adjustRightInd w:val="0"/>
      <w:snapToGrid w:val="0"/>
      <w:spacing w:after="0" w:line="360" w:lineRule="auto"/>
      <w:textAlignment w:val="center"/>
    </w:pPr>
    <w:rPr>
      <w:rFonts w:ascii="Arial" w:eastAsia="Arial Unicode MS" w:hAnsi="Arial" w:cs="Arial Unicode MS"/>
      <w:color w:val="000000"/>
      <w:sz w:val="20"/>
      <w:szCs w:val="26"/>
      <w:lang w:eastAsia="ja-JP"/>
    </w:rPr>
  </w:style>
  <w:style w:type="paragraph" w:customStyle="1" w:styleId="Cover1-Reshumot">
    <w:name w:val="Cover 1-Reshumot"/>
    <w:basedOn w:val="a"/>
    <w:uiPriority w:val="99"/>
    <w:pPr>
      <w:tabs>
        <w:tab w:val="left" w:pos="1191"/>
        <w:tab w:val="left" w:pos="1587"/>
      </w:tabs>
      <w:snapToGrid w:val="0"/>
      <w:spacing w:before="240" w:after="240" w:line="480" w:lineRule="auto"/>
      <w:ind w:firstLine="0"/>
      <w:jc w:val="center"/>
    </w:pPr>
    <w:rPr>
      <w:rFonts w:ascii="Arial" w:eastAsia="Arial Unicode MS" w:hAnsi="Arial" w:cs="Arial Unicode MS"/>
      <w:spacing w:val="0"/>
      <w:sz w:val="20"/>
      <w:szCs w:val="26"/>
    </w:rPr>
  </w:style>
  <w:style w:type="paragraph" w:customStyle="1" w:styleId="Cover2-HatzaotHok">
    <w:name w:val="Cover 2-HatzaotHok"/>
    <w:basedOn w:val="Cover1-Reshumot"/>
    <w:uiPriority w:val="99"/>
    <w:rPr>
      <w:sz w:val="36"/>
      <w:szCs w:val="52"/>
    </w:rPr>
  </w:style>
  <w:style w:type="paragraph" w:customStyle="1" w:styleId="Cover3-Haknesset">
    <w:name w:val="Cover 3-Haknesset"/>
    <w:basedOn w:val="Cover1-Reshumot"/>
    <w:uiPriority w:val="99"/>
    <w:rPr>
      <w:b/>
      <w:bCs/>
      <w:spacing w:val="60"/>
    </w:rPr>
  </w:style>
  <w:style w:type="paragraph" w:customStyle="1" w:styleId="Cover4-Date">
    <w:name w:val="Cover 4-Date"/>
    <w:basedOn w:val="a"/>
    <w:uiPriority w:val="99"/>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Arial Unicode MS"/>
      <w:spacing w:val="0"/>
      <w:sz w:val="20"/>
      <w:szCs w:val="26"/>
    </w:rPr>
  </w:style>
  <w:style w:type="paragraph" w:customStyle="1" w:styleId="TOC">
    <w:name w:val="TOC"/>
    <w:basedOn w:val="Noparagraphstyle"/>
    <w:uiPriority w:val="99"/>
    <w:pPr>
      <w:tabs>
        <w:tab w:val="left" w:leader="dot" w:pos="8789"/>
      </w:tabs>
      <w:spacing w:before="120"/>
      <w:ind w:left="284" w:right="284"/>
    </w:pPr>
  </w:style>
  <w:style w:type="paragraph" w:customStyle="1" w:styleId="TOCpg">
    <w:name w:val="TOC pg"/>
    <w:basedOn w:val="TOC"/>
    <w:uiPriority w:val="99"/>
    <w:pPr>
      <w:spacing w:after="120"/>
      <w:ind w:right="567"/>
      <w:jc w:val="right"/>
    </w:pPr>
  </w:style>
  <w:style w:type="paragraph" w:customStyle="1" w:styleId="HeadMitparsemetBaze">
    <w:name w:val="Head MitparsemetBaze"/>
    <w:basedOn w:val="a"/>
    <w:uiPriority w:val="99"/>
    <w:pPr>
      <w:keepNext/>
      <w:keepLines/>
      <w:pageBreakBefore/>
      <w:snapToGrid w:val="0"/>
      <w:spacing w:before="480" w:line="360" w:lineRule="auto"/>
      <w:ind w:firstLine="0"/>
    </w:pPr>
    <w:rPr>
      <w:rFonts w:ascii="Arial" w:eastAsia="Arial Unicode MS" w:hAnsi="Arial" w:cs="Arial Unicode MS"/>
      <w:b/>
      <w:bCs/>
      <w:spacing w:val="0"/>
      <w:sz w:val="20"/>
      <w:szCs w:val="26"/>
    </w:rPr>
  </w:style>
  <w:style w:type="paragraph" w:customStyle="1" w:styleId="HeadHatzaotHok">
    <w:name w:val="Head HatzaotHok"/>
    <w:basedOn w:val="a"/>
    <w:uiPriority w:val="99"/>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HeadHatzaotHok4Futer">
    <w:name w:val="Head HatzaotHok4Futer"/>
    <w:basedOn w:val="HeadHatzaotHok"/>
    <w:uiPriority w:val="99"/>
    <w:pPr>
      <w:spacing w:before="120" w:after="120"/>
    </w:pPr>
    <w:rPr>
      <w:color w:val="FF0000"/>
      <w:w w:val="80"/>
    </w:rPr>
  </w:style>
  <w:style w:type="paragraph" w:styleId="a3">
    <w:name w:val="endnote text"/>
    <w:basedOn w:val="a"/>
    <w:link w:val="a4"/>
    <w:uiPriority w:val="99"/>
    <w:pPr>
      <w:ind w:left="227" w:hanging="227"/>
    </w:pPr>
    <w:rPr>
      <w:sz w:val="14"/>
      <w:szCs w:val="22"/>
    </w:rPr>
  </w:style>
  <w:style w:type="character" w:customStyle="1" w:styleId="a4">
    <w:name w:val="טקסט הערת סיום תו"/>
    <w:basedOn w:val="a0"/>
    <w:link w:val="a3"/>
    <w:uiPriority w:val="99"/>
    <w:semiHidden/>
    <w:rPr>
      <w:rFonts w:ascii="Hadasa Roso SL" w:eastAsia="MS Mincho" w:hAnsi="Hadasa Roso SL" w:cs="MS Mincho"/>
      <w:color w:val="000000"/>
      <w:spacing w:val="1"/>
      <w:sz w:val="20"/>
      <w:szCs w:val="20"/>
      <w:lang w:eastAsia="ja-JP"/>
    </w:rPr>
  </w:style>
  <w:style w:type="paragraph" w:customStyle="1" w:styleId="TableText">
    <w:name w:val="Table Text"/>
    <w:basedOn w:val="a"/>
    <w:uiPriority w:val="99"/>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style>
  <w:style w:type="paragraph" w:customStyle="1" w:styleId="TableBlock">
    <w:name w:val="Table Block"/>
    <w:basedOn w:val="TableText"/>
    <w:uiPriority w:val="99"/>
    <w:pPr>
      <w:ind w:right="0"/>
      <w:jc w:val="both"/>
    </w:pPr>
  </w:style>
  <w:style w:type="paragraph" w:customStyle="1" w:styleId="TableHead">
    <w:name w:val="Table Head"/>
    <w:basedOn w:val="TableText"/>
    <w:uiPriority w:val="99"/>
    <w:pPr>
      <w:ind w:right="0"/>
      <w:jc w:val="center"/>
    </w:pPr>
    <w:rPr>
      <w:b/>
      <w:bCs/>
    </w:rPr>
  </w:style>
  <w:style w:type="paragraph" w:customStyle="1" w:styleId="TableText2">
    <w:name w:val="Table Text2"/>
    <w:basedOn w:val="TableText"/>
    <w:uiPriority w:val="99"/>
  </w:style>
  <w:style w:type="paragraph" w:customStyle="1" w:styleId="TableInnerSideHeading">
    <w:name w:val="Table InnerSideHeading"/>
    <w:basedOn w:val="TableSideHeading"/>
    <w:uiPriority w:val="99"/>
  </w:style>
  <w:style w:type="paragraph" w:customStyle="1" w:styleId="Hesber">
    <w:name w:val="Hesber"/>
    <w:basedOn w:val="a"/>
    <w:uiPriority w:val="99"/>
    <w:pPr>
      <w:snapToGrid w:val="0"/>
      <w:spacing w:before="0" w:line="360" w:lineRule="auto"/>
    </w:pPr>
    <w:rPr>
      <w:rFonts w:ascii="Arial" w:eastAsia="Arial Unicode MS" w:hAnsi="Arial" w:cs="Arial Unicode MS"/>
      <w:spacing w:val="0"/>
      <w:sz w:val="20"/>
      <w:szCs w:val="26"/>
    </w:rPr>
  </w:style>
  <w:style w:type="paragraph" w:styleId="a5">
    <w:name w:val="footnote text"/>
    <w:basedOn w:val="a"/>
    <w:link w:val="a6"/>
    <w:autoRedefine/>
    <w:uiPriority w:val="99"/>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6">
    <w:name w:val="טקסט הערת שוליים תו"/>
    <w:basedOn w:val="a0"/>
    <w:link w:val="a5"/>
    <w:uiPriority w:val="99"/>
    <w:semiHidden/>
    <w:rPr>
      <w:rFonts w:ascii="Hadasa Roso SL" w:eastAsia="MS Mincho" w:hAnsi="Hadasa Roso SL" w:cs="MS Mincho"/>
      <w:color w:val="000000"/>
      <w:spacing w:val="1"/>
      <w:sz w:val="20"/>
      <w:szCs w:val="20"/>
      <w:lang w:eastAsia="ja-JP"/>
    </w:rPr>
  </w:style>
  <w:style w:type="character" w:styleId="a7">
    <w:name w:val="footnote reference"/>
    <w:basedOn w:val="a0"/>
    <w:uiPriority w:val="99"/>
    <w:rPr>
      <w:rFonts w:cs="Times New Roman"/>
      <w:vertAlign w:val="superscript"/>
    </w:rPr>
  </w:style>
  <w:style w:type="paragraph" w:customStyle="1" w:styleId="HesberHeading">
    <w:name w:val="Hesber Heading"/>
    <w:basedOn w:val="Hesber"/>
    <w:uiPriority w:val="99"/>
    <w:pPr>
      <w:tabs>
        <w:tab w:val="left" w:pos="624"/>
        <w:tab w:val="left" w:pos="1247"/>
      </w:tabs>
      <w:ind w:firstLine="0"/>
    </w:pPr>
    <w:rPr>
      <w:b/>
      <w:bCs/>
    </w:rPr>
  </w:style>
  <w:style w:type="paragraph" w:customStyle="1" w:styleId="HesberWriters">
    <w:name w:val="Hesber Writers"/>
    <w:basedOn w:val="Hesber"/>
    <w:uiPriority w:val="99"/>
    <w:pPr>
      <w:spacing w:before="120" w:after="6000"/>
      <w:ind w:left="1418" w:firstLine="0"/>
      <w:jc w:val="right"/>
    </w:pPr>
    <w:rPr>
      <w:b/>
      <w:bCs/>
    </w:rPr>
  </w:style>
  <w:style w:type="paragraph" w:customStyle="1" w:styleId="Hesber1st">
    <w:name w:val="Hesber 1st"/>
    <w:basedOn w:val="Hesber"/>
    <w:uiPriority w:val="99"/>
    <w:pPr>
      <w:tabs>
        <w:tab w:val="left" w:pos="680"/>
        <w:tab w:val="left" w:pos="1020"/>
      </w:tabs>
      <w:ind w:firstLine="0"/>
    </w:pPr>
  </w:style>
  <w:style w:type="character" w:styleId="a8">
    <w:name w:val="endnote reference"/>
    <w:basedOn w:val="a0"/>
    <w:uiPriority w:val="99"/>
    <w:rPr>
      <w:rFonts w:cs="Times New Roman"/>
      <w:vertAlign w:val="superscript"/>
    </w:rPr>
  </w:style>
  <w:style w:type="paragraph" w:customStyle="1" w:styleId="TableBlockOutdent">
    <w:name w:val="Table BlockOutdent"/>
    <w:basedOn w:val="TableBlock"/>
    <w:uiPriority w:val="99"/>
    <w:pPr>
      <w:ind w:left="624" w:hanging="624"/>
    </w:pPr>
  </w:style>
  <w:style w:type="paragraph" w:styleId="a9">
    <w:name w:val="header"/>
    <w:basedOn w:val="a"/>
    <w:link w:val="aa"/>
    <w:uiPriority w:val="99"/>
    <w:pPr>
      <w:tabs>
        <w:tab w:val="center" w:pos="4153"/>
        <w:tab w:val="right" w:pos="8306"/>
      </w:tabs>
    </w:pPr>
  </w:style>
  <w:style w:type="character" w:customStyle="1" w:styleId="aa">
    <w:name w:val="כותרת עליונה תו"/>
    <w:basedOn w:val="a0"/>
    <w:link w:val="a9"/>
    <w:uiPriority w:val="99"/>
    <w:semiHidden/>
    <w:rPr>
      <w:rFonts w:ascii="Hadasa Roso SL" w:eastAsia="MS Mincho" w:hAnsi="Hadasa Roso SL" w:cs="MS Mincho"/>
      <w:color w:val="000000"/>
      <w:spacing w:val="1"/>
      <w:sz w:val="17"/>
      <w:szCs w:val="17"/>
      <w:lang w:eastAsia="ja-JP"/>
    </w:rPr>
  </w:style>
  <w:style w:type="paragraph" w:styleId="ab">
    <w:name w:val="footer"/>
    <w:basedOn w:val="a"/>
    <w:link w:val="ac"/>
    <w:uiPriority w:val="99"/>
    <w:pPr>
      <w:tabs>
        <w:tab w:val="center" w:pos="4153"/>
        <w:tab w:val="right" w:pos="8306"/>
      </w:tabs>
    </w:pPr>
  </w:style>
  <w:style w:type="character" w:customStyle="1" w:styleId="ac">
    <w:name w:val="כותרת תחתונה תו"/>
    <w:basedOn w:val="a0"/>
    <w:link w:val="ab"/>
    <w:uiPriority w:val="99"/>
    <w:semiHidden/>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pPr>
      <w:snapToGrid w:val="0"/>
      <w:spacing w:before="360" w:after="120" w:line="360" w:lineRule="auto"/>
      <w:ind w:firstLine="0"/>
      <w:jc w:val="center"/>
    </w:pPr>
    <w:rPr>
      <w:rFonts w:ascii="Arial" w:eastAsia="Arial Unicode MS" w:hAnsi="Arial" w:cs="Arial Unicode MS"/>
      <w:b/>
      <w:spacing w:val="40"/>
      <w:sz w:val="20"/>
      <w:szCs w:val="26"/>
    </w:rPr>
  </w:style>
  <w:style w:type="paragraph" w:customStyle="1" w:styleId="Ragil">
    <w:name w:val="Ragil"/>
    <w:basedOn w:val="a"/>
    <w:uiPriority w:val="99"/>
    <w:pPr>
      <w:snapToGrid w:val="0"/>
      <w:spacing w:before="0" w:line="360" w:lineRule="auto"/>
      <w:jc w:val="left"/>
    </w:pPr>
    <w:rPr>
      <w:rFonts w:ascii="Arial" w:eastAsia="Arial Unicode MS" w:hAnsi="Arial" w:cs="Arial Unicode MS"/>
      <w:spacing w:val="0"/>
      <w:sz w:val="20"/>
      <w:szCs w:val="26"/>
    </w:rPr>
  </w:style>
  <w:style w:type="paragraph" w:styleId="ad">
    <w:name w:val="Title"/>
    <w:basedOn w:val="a"/>
    <w:link w:val="ae"/>
    <w:uiPriority w:val="99"/>
    <w:qFormat/>
    <w:pPr>
      <w:jc w:val="center"/>
    </w:pPr>
    <w:rPr>
      <w:b/>
      <w:bCs/>
      <w:sz w:val="28"/>
      <w:szCs w:val="28"/>
      <w:u w:val="single"/>
    </w:rPr>
  </w:style>
  <w:style w:type="character" w:customStyle="1" w:styleId="ae">
    <w:name w:val="תואר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Pr>
      <w:rFonts w:cs="Times New Roman"/>
    </w:rPr>
  </w:style>
  <w:style w:type="paragraph" w:customStyle="1" w:styleId="David">
    <w:name w:val="רגיל + (עברית ושפות אחרות) David"/>
    <w:aliases w:val="‏13 נק',מודגש,אחרי:  6 נק'"/>
    <w:basedOn w:val="a"/>
    <w:uiPriority w:val="99"/>
    <w:pPr>
      <w:ind w:firstLine="0"/>
      <w:jc w:val="left"/>
    </w:pPr>
    <w:rPr>
      <w:sz w:val="26"/>
      <w:szCs w:val="26"/>
    </w:rPr>
  </w:style>
  <w:style w:type="paragraph" w:styleId="af0">
    <w:name w:val="Body Text"/>
    <w:basedOn w:val="a"/>
    <w:link w:val="af1"/>
    <w:uiPriority w:val="99"/>
    <w:pPr>
      <w:widowControl/>
      <w:autoSpaceDE/>
      <w:autoSpaceDN/>
      <w:adjustRightInd/>
      <w:spacing w:before="0" w:line="240" w:lineRule="auto"/>
      <w:ind w:firstLine="0"/>
      <w:textAlignment w:val="auto"/>
    </w:pPr>
    <w:rPr>
      <w:rFonts w:ascii="Times New Roman" w:eastAsiaTheme="minorEastAsia" w:hAnsi="Times New Roman" w:cs="Times New Roman"/>
      <w:color w:val="auto"/>
      <w:spacing w:val="-6"/>
      <w:sz w:val="26"/>
      <w:szCs w:val="26"/>
      <w:lang w:eastAsia="he-IL"/>
    </w:rPr>
  </w:style>
  <w:style w:type="character" w:customStyle="1" w:styleId="af1">
    <w:name w:val="גוף טקסט תו"/>
    <w:basedOn w:val="a0"/>
    <w:link w:val="af0"/>
    <w:uiPriority w:val="99"/>
    <w:semiHidden/>
    <w:rPr>
      <w:rFonts w:ascii="Hadasa Roso SL" w:eastAsia="MS Mincho" w:hAnsi="Hadasa Roso SL" w:cs="MS Mincho"/>
      <w:color w:val="000000"/>
      <w:spacing w:val="1"/>
      <w:sz w:val="17"/>
      <w:szCs w:val="17"/>
      <w:lang w:eastAsia="ja-JP"/>
    </w:rPr>
  </w:style>
  <w:style w:type="character" w:customStyle="1" w:styleId="3">
    <w:name w:val="תו תו3"/>
    <w:basedOn w:val="a0"/>
    <w:uiPriority w:val="99"/>
    <w:rPr>
      <w:rFonts w:ascii="Arial" w:eastAsia="Arial Unicode MS" w:hAnsi="Arial" w:cs="Arial Unicode MS"/>
      <w:snapToGrid w:val="0"/>
      <w:color w:val="000000"/>
      <w:sz w:val="14"/>
      <w:lang w:val="en-US" w:eastAsia="ja-JP"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990</Characters>
  <Application>Microsoft Office Word</Application>
  <DocSecurity>0</DocSecurity>
  <Lines>16</Lines>
  <Paragraphs>6</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בית המשפט לענייני משפחה (תיקון - בני זוג מאותו מין), _x000d__x000d_התשע"א-2011</dc:title>
  <dc:creator>iditm</dc:creator>
  <cp:lastModifiedBy>bb bt</cp:lastModifiedBy>
  <cp:revision>2</cp:revision>
  <cp:lastPrinted>2011-03-29T11:42:00Z</cp:lastPrinted>
  <dcterms:created xsi:type="dcterms:W3CDTF">2015-06-09T13:44:00Z</dcterms:created>
  <dcterms:modified xsi:type="dcterms:W3CDTF">2015-06-09T13:44:00Z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01610111</vt:lpwstr>
  </property>
  <property fmtid="{D5CDD505-2E9C-101B-9397-08002B2CF9AE}" pid="3" name="ContentTypeId">
    <vt:lpwstr>0x010100D2889987F19D9A4EA3E715683F9311D62A009006708AF7741D4EAEBEE3220EA32DEB</vt:lpwstr>
  </property>
  <property fmtid="{D5CDD505-2E9C-101B-9397-08002B2CF9AE}" pid="4" name="ContentType">
    <vt:lpwstr>חקיקה - HatzaaTromit</vt:lpwstr>
  </property>
  <property fmtid="{D5CDD505-2E9C-101B-9397-08002B2CF9AE}" pid="5" name="SDCategoryID">
    <vt:lpwstr>7fc2ca30016a;#</vt:lpwstr>
  </property>
  <property fmtid="{D5CDD505-2E9C-101B-9397-08002B2CF9AE}" pid="6" name="מספר הצעת חוק למיון">
    <vt:lpwstr>3152.00000000000</vt:lpwstr>
  </property>
  <property fmtid="{D5CDD505-2E9C-101B-9397-08002B2CF9AE}" pid="7" name="DocID">
    <vt:lpwstr>290900.000000000</vt:lpwstr>
  </property>
  <property fmtid="{D5CDD505-2E9C-101B-9397-08002B2CF9AE}" pid="8" name="SDCategories">
    <vt:lpwstr>:חקיקה:נוסח לדיון מוקדם;#</vt:lpwstr>
  </property>
  <property fmtid="{D5CDD505-2E9C-101B-9397-08002B2CF9AE}" pid="9" name="SDDocDate">
    <vt:lpwstr>2011-03-30T17:07:00Z</vt:lpwstr>
  </property>
  <property fmtid="{D5CDD505-2E9C-101B-9397-08002B2CF9AE}" pid="10" name="SDHebDate">
    <vt:lpwstr>כ"ד באדר ב', התשע"א</vt:lpwstr>
  </property>
  <property fmtid="{D5CDD505-2E9C-101B-9397-08002B2CF9AE}" pid="11" name="Vaada">
    <vt:lpwstr/>
  </property>
  <property fmtid="{D5CDD505-2E9C-101B-9397-08002B2CF9AE}" pid="12" name="תאריך הנחה">
    <vt:lpwstr>2011-03-30T00:00:00Z</vt:lpwstr>
  </property>
  <property fmtid="{D5CDD505-2E9C-101B-9397-08002B2CF9AE}" pid="13" name="ItemID">
    <vt:lpwstr>327329.000000000</vt:lpwstr>
  </property>
  <property fmtid="{D5CDD505-2E9C-101B-9397-08002B2CF9AE}" pid="14" name="ProposerID">
    <vt:lpwstr>000000503</vt:lpwstr>
  </property>
  <property fmtid="{D5CDD505-2E9C-101B-9397-08002B2CF9AE}" pid="15" name="Proposer">
    <vt:lpwstr>אילן גילאון</vt:lpwstr>
  </property>
  <property fmtid="{D5CDD505-2E9C-101B-9397-08002B2CF9AE}" pid="16" name="SDAuthor">
    <vt:lpwstr>ניצן הורוביץ</vt:lpwstr>
  </property>
  <property fmtid="{D5CDD505-2E9C-101B-9397-08002B2CF9AE}" pid="17" name="MechaberMismach">
    <vt:lpwstr>ניצן הורוביץ</vt:lpwstr>
  </property>
  <property fmtid="{D5CDD505-2E9C-101B-9397-08002B2CF9AE}" pid="18" name="YozemID">
    <vt:lpwstr>000012947</vt:lpwstr>
  </property>
  <property fmtid="{D5CDD505-2E9C-101B-9397-08002B2CF9AE}" pid="19" name="MisHatzaatChok">
    <vt:lpwstr>/פ3152/18</vt:lpwstr>
  </property>
  <property fmtid="{D5CDD505-2E9C-101B-9397-08002B2CF9AE}" pid="20" name="YozemHatzaa_ChakList">
    <vt:lpwstr>ניצן הורוביץ</vt:lpwstr>
  </property>
</Properties>
</file>