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40" w:rsidRPr="00D93CE5" w:rsidRDefault="006E7140" w:rsidP="003D0A52">
      <w:pPr>
        <w:pStyle w:val="ae"/>
      </w:pPr>
      <w:r w:rsidRPr="00D93CE5">
        <w:rPr>
          <w:rFonts w:hint="cs"/>
          <w:rtl/>
        </w:rPr>
        <w:t>ב"ה</w:t>
      </w:r>
    </w:p>
    <w:p w:rsidR="006E7140" w:rsidRPr="003D0A52" w:rsidRDefault="006E7140" w:rsidP="003D0A52">
      <w:pPr>
        <w:pStyle w:val="aff9"/>
        <w:rPr>
          <w:rtl/>
        </w:rPr>
      </w:pPr>
      <w:r w:rsidRPr="003D0A52">
        <w:rPr>
          <w:rFonts w:hint="cs"/>
          <w:rtl/>
        </w:rPr>
        <w:t xml:space="preserve">תיק </w:t>
      </w:r>
      <w:r w:rsidRPr="003D0A52">
        <w:rPr>
          <w:rtl/>
        </w:rPr>
        <w:t>‏</w:t>
      </w:r>
      <w:r w:rsidR="00DE02DE" w:rsidRPr="00DE02DE">
        <w:rPr>
          <w:rtl/>
        </w:rPr>
        <w:t xml:space="preserve"> 1087086/1</w:t>
      </w:r>
    </w:p>
    <w:p w:rsidR="006E7140" w:rsidRPr="003D0A52" w:rsidRDefault="006E7140" w:rsidP="003D0A52">
      <w:pPr>
        <w:pStyle w:val="afff3"/>
        <w:rPr>
          <w:rtl/>
        </w:rPr>
      </w:pPr>
      <w:r w:rsidRPr="003D0A52">
        <w:rPr>
          <w:rFonts w:hint="cs"/>
          <w:rtl/>
        </w:rPr>
        <w:t xml:space="preserve">בבית הדין הרבני </w:t>
      </w:r>
      <w:r w:rsidR="003740CF">
        <w:rPr>
          <w:rFonts w:hint="cs"/>
          <w:rtl/>
        </w:rPr>
        <w:t>האזורי ירושלים</w:t>
      </w:r>
    </w:p>
    <w:p w:rsidR="006E7140" w:rsidRPr="00D93CE5" w:rsidRDefault="006E7140" w:rsidP="006E7140">
      <w:pPr>
        <w:pStyle w:val="afff4"/>
        <w:rPr>
          <w:rtl/>
        </w:rPr>
      </w:pPr>
      <w:r w:rsidRPr="00D93CE5">
        <w:rPr>
          <w:rFonts w:hint="cs"/>
          <w:rtl/>
        </w:rPr>
        <w:t>לפני כבוד הדיינים:</w:t>
      </w:r>
    </w:p>
    <w:p w:rsidR="006E7140" w:rsidRPr="00D93CE5" w:rsidRDefault="003740CF" w:rsidP="002A5312">
      <w:pPr>
        <w:pStyle w:val="aff1"/>
        <w:rPr>
          <w:rtl/>
        </w:rPr>
      </w:pPr>
      <w:r w:rsidRPr="003740CF">
        <w:rPr>
          <w:rtl/>
        </w:rPr>
        <w:t>הרב יצחק זר, הרב גדעון שריון, הרב מרדכי רלב"ג</w:t>
      </w:r>
    </w:p>
    <w:p w:rsidR="006E7140" w:rsidRPr="003D0A52" w:rsidRDefault="003740CF" w:rsidP="00306DDF">
      <w:pPr>
        <w:pStyle w:val="affb"/>
        <w:rPr>
          <w:rtl/>
        </w:rPr>
      </w:pPr>
      <w:r>
        <w:rPr>
          <w:rFonts w:hint="cs"/>
          <w:rtl/>
        </w:rPr>
        <w:t>התובע</w:t>
      </w:r>
      <w:r w:rsidR="006E7140" w:rsidRPr="003D0A52">
        <w:rPr>
          <w:rFonts w:hint="cs"/>
          <w:rtl/>
        </w:rPr>
        <w:t>ת</w:t>
      </w:r>
      <w:r w:rsidR="0054058E">
        <w:rPr>
          <w:rFonts w:hint="cs"/>
          <w:rtl/>
        </w:rPr>
        <w:t>־</w:t>
      </w:r>
      <w:r w:rsidR="00B73CB1">
        <w:rPr>
          <w:rFonts w:hint="cs"/>
          <w:rtl/>
        </w:rPr>
        <w:t>הנתבעת</w:t>
      </w:r>
      <w:r w:rsidR="006E7140" w:rsidRPr="003D0A52">
        <w:rPr>
          <w:rFonts w:hint="cs"/>
          <w:rtl/>
        </w:rPr>
        <w:t>:</w:t>
      </w:r>
      <w:r w:rsidR="006E7140" w:rsidRPr="003D0A52">
        <w:rPr>
          <w:rtl/>
        </w:rPr>
        <w:tab/>
      </w:r>
      <w:r w:rsidR="00B73CB1">
        <w:rPr>
          <w:rFonts w:hint="cs"/>
          <w:rtl/>
        </w:rPr>
        <w:t xml:space="preserve">האישה </w:t>
      </w:r>
      <w:r w:rsidR="006E7140" w:rsidRPr="003D0A52">
        <w:rPr>
          <w:rtl/>
        </w:rPr>
        <w:tab/>
      </w:r>
      <w:r w:rsidR="006E7140" w:rsidRPr="003D0A52">
        <w:rPr>
          <w:sz w:val="22"/>
          <w:szCs w:val="28"/>
          <w:rtl/>
        </w:rPr>
        <w:t>(</w:t>
      </w:r>
      <w:r w:rsidR="006E7140" w:rsidRPr="003D0A52">
        <w:rPr>
          <w:rFonts w:hint="cs"/>
          <w:sz w:val="22"/>
          <w:szCs w:val="28"/>
          <w:rtl/>
        </w:rPr>
        <w:t xml:space="preserve">ע"י ב"כ עו"ד </w:t>
      </w:r>
      <w:r w:rsidR="00B73CB1">
        <w:rPr>
          <w:rFonts w:hint="cs"/>
          <w:sz w:val="22"/>
          <w:szCs w:val="28"/>
          <w:rtl/>
        </w:rPr>
        <w:t>[...]</w:t>
      </w:r>
      <w:r w:rsidR="00306DDF">
        <w:rPr>
          <w:rFonts w:hint="cs"/>
          <w:sz w:val="22"/>
          <w:szCs w:val="28"/>
          <w:rtl/>
        </w:rPr>
        <w:t>)</w:t>
      </w:r>
    </w:p>
    <w:p w:rsidR="006E7140" w:rsidRPr="00D93CE5" w:rsidRDefault="006E7140" w:rsidP="003D0A52">
      <w:pPr>
        <w:pStyle w:val="affb"/>
        <w:rPr>
          <w:rtl/>
        </w:rPr>
      </w:pPr>
      <w:r w:rsidRPr="00D93CE5">
        <w:rPr>
          <w:rtl/>
        </w:rPr>
        <w:t>נגד</w:t>
      </w:r>
    </w:p>
    <w:p w:rsidR="006E7140" w:rsidRPr="00306DDF" w:rsidRDefault="003740CF" w:rsidP="00B01A3C">
      <w:pPr>
        <w:pStyle w:val="affb"/>
        <w:rPr>
          <w:sz w:val="22"/>
          <w:szCs w:val="28"/>
          <w:rtl/>
        </w:rPr>
      </w:pPr>
      <w:r>
        <w:rPr>
          <w:rFonts w:hint="cs"/>
          <w:rtl/>
        </w:rPr>
        <w:t>הנתבע</w:t>
      </w:r>
      <w:r w:rsidR="0054058E">
        <w:rPr>
          <w:rFonts w:hint="cs"/>
          <w:rtl/>
        </w:rPr>
        <w:t>־</w:t>
      </w:r>
      <w:r w:rsidR="00B73CB1">
        <w:rPr>
          <w:rFonts w:hint="cs"/>
          <w:rtl/>
        </w:rPr>
        <w:t>התובע</w:t>
      </w:r>
      <w:r w:rsidR="006E7140">
        <w:rPr>
          <w:rFonts w:hint="cs"/>
          <w:rtl/>
        </w:rPr>
        <w:t>:</w:t>
      </w:r>
      <w:r w:rsidR="006E7140">
        <w:rPr>
          <w:rtl/>
        </w:rPr>
        <w:tab/>
      </w:r>
      <w:r w:rsidR="00B73CB1">
        <w:rPr>
          <w:rFonts w:hint="cs"/>
          <w:rtl/>
        </w:rPr>
        <w:t>האיש</w:t>
      </w:r>
      <w:r w:rsidR="00B73CB1">
        <w:rPr>
          <w:rFonts w:hint="cs"/>
          <w:rtl/>
        </w:rPr>
        <w:tab/>
      </w:r>
      <w:r w:rsidR="006E7140">
        <w:rPr>
          <w:rtl/>
        </w:rPr>
        <w:tab/>
      </w:r>
      <w:r w:rsidR="006E7140" w:rsidRPr="003D0A52">
        <w:rPr>
          <w:sz w:val="22"/>
          <w:szCs w:val="28"/>
          <w:rtl/>
        </w:rPr>
        <w:t>(</w:t>
      </w:r>
      <w:r w:rsidR="006E7140" w:rsidRPr="003D0A52">
        <w:rPr>
          <w:rFonts w:hint="cs"/>
          <w:sz w:val="22"/>
          <w:szCs w:val="28"/>
          <w:rtl/>
        </w:rPr>
        <w:t xml:space="preserve">ע"י ב"כ עו"ד </w:t>
      </w:r>
      <w:r w:rsidR="00B73CB1">
        <w:rPr>
          <w:rFonts w:hint="cs"/>
          <w:sz w:val="22"/>
          <w:szCs w:val="28"/>
          <w:rtl/>
        </w:rPr>
        <w:t>[...]</w:t>
      </w:r>
      <w:r w:rsidR="006E7140" w:rsidRPr="003D0A52">
        <w:rPr>
          <w:rFonts w:hint="cs"/>
          <w:sz w:val="22"/>
          <w:szCs w:val="28"/>
          <w:rtl/>
        </w:rPr>
        <w:t>)</w:t>
      </w:r>
    </w:p>
    <w:p w:rsidR="006E7140" w:rsidRPr="003D0A52" w:rsidRDefault="006E7140" w:rsidP="003D0A52">
      <w:pPr>
        <w:pStyle w:val="affd"/>
        <w:rPr>
          <w:rtl/>
        </w:rPr>
      </w:pPr>
      <w:r w:rsidRPr="003D0A52">
        <w:rPr>
          <w:rtl/>
        </w:rPr>
        <w:t>הנדון:</w:t>
      </w:r>
      <w:r w:rsidR="00CF73A8">
        <w:rPr>
          <w:rFonts w:hint="cs"/>
          <w:rtl/>
        </w:rPr>
        <w:t xml:space="preserve">חיוב </w:t>
      </w:r>
      <w:r w:rsidR="00B73CB1">
        <w:rPr>
          <w:rFonts w:hint="cs"/>
          <w:rtl/>
        </w:rPr>
        <w:t>בא</w:t>
      </w:r>
      <w:r w:rsidR="0054058E">
        <w:rPr>
          <w:rFonts w:hint="cs"/>
          <w:rtl/>
        </w:rPr>
        <w:t>־</w:t>
      </w:r>
      <w:r w:rsidR="00E26713">
        <w:rPr>
          <w:rFonts w:hint="cs"/>
          <w:rtl/>
        </w:rPr>
        <w:t xml:space="preserve">כוח </w:t>
      </w:r>
      <w:r w:rsidR="00CF73A8">
        <w:rPr>
          <w:rFonts w:hint="cs"/>
          <w:rtl/>
        </w:rPr>
        <w:t>בהוצאות משפט</w:t>
      </w:r>
    </w:p>
    <w:p w:rsidR="00DE02DE" w:rsidRPr="00DE02DE" w:rsidRDefault="00DE02DE" w:rsidP="00DE02DE">
      <w:pPr>
        <w:keepNext/>
        <w:overflowPunct w:val="0"/>
        <w:autoSpaceDE w:val="0"/>
        <w:autoSpaceDN w:val="0"/>
        <w:adjustRightInd w:val="0"/>
        <w:spacing w:before="360" w:after="240" w:line="276" w:lineRule="exact"/>
        <w:jc w:val="center"/>
        <w:rPr>
          <w:rFonts w:ascii="Arial" w:eastAsia="Calibri" w:hAnsi="Arial"/>
          <w:bCs/>
          <w:spacing w:val="20"/>
          <w:kern w:val="28"/>
          <w:sz w:val="24"/>
          <w:szCs w:val="32"/>
          <w:rtl/>
        </w:rPr>
      </w:pPr>
      <w:r w:rsidRPr="00DE02DE">
        <w:rPr>
          <w:rFonts w:ascii="Arial" w:eastAsia="Calibri" w:hAnsi="Arial" w:hint="cs"/>
          <w:bCs/>
          <w:spacing w:val="20"/>
          <w:kern w:val="28"/>
          <w:sz w:val="24"/>
          <w:szCs w:val="32"/>
          <w:rtl/>
        </w:rPr>
        <w:t>החלטה</w:t>
      </w:r>
    </w:p>
    <w:p w:rsidR="00DE02DE" w:rsidRPr="00DE02DE" w:rsidRDefault="00DE02DE" w:rsidP="009B4E32">
      <w:pPr>
        <w:pStyle w:val="-0"/>
        <w:rPr>
          <w:rFonts w:eastAsia="Microsoft Yi Baiti"/>
          <w:rtl/>
        </w:rPr>
      </w:pPr>
      <w:r w:rsidRPr="00DE02DE">
        <w:rPr>
          <w:rFonts w:eastAsia="Microsoft Yi Baiti" w:hint="cs"/>
          <w:rtl/>
        </w:rPr>
        <w:t xml:space="preserve">רקע </w:t>
      </w:r>
      <w:r w:rsidR="00CD2D9C">
        <w:rPr>
          <w:rFonts w:eastAsia="Microsoft Yi Baiti" w:hint="cs"/>
          <w:rtl/>
        </w:rPr>
        <w:t>ו</w:t>
      </w:r>
      <w:r w:rsidRPr="00DE02DE">
        <w:rPr>
          <w:rFonts w:eastAsia="Microsoft Yi Baiti" w:hint="cs"/>
          <w:rtl/>
        </w:rPr>
        <w:t>עובד</w:t>
      </w:r>
      <w:r w:rsidR="00CD2D9C">
        <w:rPr>
          <w:rFonts w:eastAsia="Microsoft Yi Baiti" w:hint="cs"/>
          <w:rtl/>
        </w:rPr>
        <w:t>ות</w:t>
      </w:r>
    </w:p>
    <w:p w:rsidR="00DE02DE" w:rsidRPr="00DE02DE" w:rsidRDefault="00DE02DE" w:rsidP="009B4E32">
      <w:pPr>
        <w:pStyle w:val="ae"/>
        <w:rPr>
          <w:rFonts w:eastAsia="Calibri"/>
          <w:rtl/>
        </w:rPr>
      </w:pPr>
      <w:r w:rsidRPr="00DE02DE">
        <w:rPr>
          <w:rFonts w:eastAsia="Calibri" w:hint="cs"/>
          <w:rtl/>
        </w:rPr>
        <w:t xml:space="preserve">לפנינו תביעת גירושין של האישה, ומנגד </w:t>
      </w:r>
      <w:r w:rsidRPr="00DE02DE">
        <w:rPr>
          <w:rFonts w:eastAsia="Calibri"/>
          <w:rtl/>
        </w:rPr>
        <w:t>–</w:t>
      </w:r>
      <w:r w:rsidR="00B73CB1">
        <w:rPr>
          <w:rFonts w:eastAsia="Calibri" w:hint="cs"/>
          <w:rtl/>
        </w:rPr>
        <w:t xml:space="preserve"> תביעת שלום בית של האיש</w:t>
      </w:r>
      <w:r w:rsidRPr="00DE02DE">
        <w:rPr>
          <w:rFonts w:eastAsia="Calibri" w:hint="cs"/>
          <w:rtl/>
        </w:rPr>
        <w:t>.</w:t>
      </w:r>
    </w:p>
    <w:p w:rsidR="00DE02DE" w:rsidRPr="00DE02DE" w:rsidRDefault="00DE02DE" w:rsidP="009B4E32">
      <w:pPr>
        <w:pStyle w:val="af"/>
        <w:rPr>
          <w:rtl/>
        </w:rPr>
      </w:pPr>
      <w:r w:rsidRPr="00DE02DE">
        <w:rPr>
          <w:rFonts w:hint="cs"/>
          <w:rtl/>
          <w:lang w:eastAsia="he-IL"/>
        </w:rPr>
        <w:t xml:space="preserve">ביום י"ג באייר תשע"ז (9/5/2017) התקיים דיון בנוכחות הצדדים ובאי כוחם. </w:t>
      </w:r>
    </w:p>
    <w:p w:rsidR="00DE02DE" w:rsidRPr="00DE02DE" w:rsidRDefault="00DE02DE" w:rsidP="009B4E32">
      <w:pPr>
        <w:pStyle w:val="af"/>
        <w:rPr>
          <w:rtl/>
        </w:rPr>
      </w:pPr>
      <w:r w:rsidRPr="00DE02DE">
        <w:rPr>
          <w:rFonts w:hint="cs"/>
          <w:rtl/>
        </w:rPr>
        <w:t xml:space="preserve">במהלך הדיון התריעה </w:t>
      </w:r>
      <w:r w:rsidR="00B73CB1">
        <w:rPr>
          <w:rFonts w:hint="cs"/>
          <w:rtl/>
        </w:rPr>
        <w:t>באת</w:t>
      </w:r>
      <w:r w:rsidR="0054058E">
        <w:rPr>
          <w:rFonts w:hint="cs"/>
          <w:rtl/>
        </w:rPr>
        <w:t>־</w:t>
      </w:r>
      <w:r w:rsidR="00B73CB1">
        <w:rPr>
          <w:rFonts w:hint="cs"/>
          <w:rtl/>
        </w:rPr>
        <w:t>כוח האיש</w:t>
      </w:r>
      <w:r w:rsidRPr="00DE02DE">
        <w:rPr>
          <w:rFonts w:hint="cs"/>
          <w:rtl/>
        </w:rPr>
        <w:t xml:space="preserve">ה כי </w:t>
      </w:r>
      <w:r w:rsidR="00B73CB1">
        <w:rPr>
          <w:rFonts w:hint="cs"/>
          <w:rtl/>
        </w:rPr>
        <w:t>באת</w:t>
      </w:r>
      <w:r w:rsidR="0054058E">
        <w:rPr>
          <w:rFonts w:hint="cs"/>
          <w:rtl/>
        </w:rPr>
        <w:t>־</w:t>
      </w:r>
      <w:r w:rsidR="00B73CB1">
        <w:rPr>
          <w:rFonts w:hint="cs"/>
          <w:rtl/>
        </w:rPr>
        <w:t>כוח האיש</w:t>
      </w:r>
      <w:r w:rsidRPr="00DE02DE">
        <w:rPr>
          <w:rFonts w:hint="cs"/>
          <w:rtl/>
        </w:rPr>
        <w:t xml:space="preserve"> מקליטה את הדיון. </w:t>
      </w:r>
      <w:r w:rsidR="00B73CB1">
        <w:rPr>
          <w:rFonts w:hint="cs"/>
          <w:rtl/>
        </w:rPr>
        <w:t>בית הדין</w:t>
      </w:r>
      <w:r w:rsidRPr="00DE02DE">
        <w:rPr>
          <w:rFonts w:hint="cs"/>
          <w:rtl/>
        </w:rPr>
        <w:t xml:space="preserve"> ביקש מ</w:t>
      </w:r>
      <w:r w:rsidR="00B73CB1">
        <w:rPr>
          <w:rFonts w:hint="cs"/>
          <w:rtl/>
        </w:rPr>
        <w:t>באת</w:t>
      </w:r>
      <w:r w:rsidR="0054058E">
        <w:rPr>
          <w:rFonts w:hint="cs"/>
          <w:rtl/>
        </w:rPr>
        <w:t>־</w:t>
      </w:r>
      <w:r w:rsidR="00B73CB1">
        <w:rPr>
          <w:rFonts w:hint="cs"/>
          <w:rtl/>
        </w:rPr>
        <w:t>כוח האיש</w:t>
      </w:r>
      <w:r w:rsidRPr="00DE02DE">
        <w:rPr>
          <w:rFonts w:hint="cs"/>
          <w:rtl/>
        </w:rPr>
        <w:t xml:space="preserve"> את מכשיר הסלולארי שלה כדי לבדוק את הדבר, אך היא סירבה לתת אותו. תוך כדי הדברים היא התעסקה עם המכשיר. הדבר נעשה במהלך מסירת עדות של חוקר פרטי, שעמד בדוכן העדים במרחק של כחצי מטר ממקום בו עמדה </w:t>
      </w:r>
      <w:r w:rsidR="00B73CB1">
        <w:rPr>
          <w:rFonts w:hint="cs"/>
          <w:rtl/>
        </w:rPr>
        <w:t>באת</w:t>
      </w:r>
      <w:r w:rsidR="0054058E">
        <w:rPr>
          <w:rFonts w:hint="cs"/>
          <w:rtl/>
        </w:rPr>
        <w:t>־</w:t>
      </w:r>
      <w:r w:rsidR="00B73CB1">
        <w:rPr>
          <w:rFonts w:hint="cs"/>
          <w:rtl/>
        </w:rPr>
        <w:t>כוח האיש</w:t>
      </w:r>
      <w:r w:rsidRPr="00DE02DE">
        <w:rPr>
          <w:rFonts w:hint="cs"/>
          <w:rtl/>
        </w:rPr>
        <w:t>, שבקי בתחום של הקלטות וכיו"ב, והוא אמר ל</w:t>
      </w:r>
      <w:r w:rsidR="00B73CB1">
        <w:rPr>
          <w:rFonts w:hint="cs"/>
          <w:rtl/>
        </w:rPr>
        <w:t>בית הדין</w:t>
      </w:r>
      <w:r w:rsidRPr="00DE02DE">
        <w:rPr>
          <w:rFonts w:hint="cs"/>
          <w:rtl/>
        </w:rPr>
        <w:t xml:space="preserve"> שהוא ראה שבזמן ההתעסקות שלה עם מכשיר הסלולארי שברשותה היא ביצעה פעולת מחיקה במכשיר הטלפון שלה. יצוין שדבר זה נעשה תוך כדי התראות חוזרות ונשנות של </w:t>
      </w:r>
      <w:r w:rsidR="00B73CB1">
        <w:rPr>
          <w:rFonts w:hint="cs"/>
          <w:rtl/>
        </w:rPr>
        <w:t>בית הדין</w:t>
      </w:r>
      <w:r w:rsidRPr="00DE02DE">
        <w:rPr>
          <w:rFonts w:hint="cs"/>
          <w:rtl/>
        </w:rPr>
        <w:t xml:space="preserve">. </w:t>
      </w:r>
    </w:p>
    <w:p w:rsidR="00DE02DE" w:rsidRPr="00DE02DE" w:rsidRDefault="00B73CB1" w:rsidP="009B4E32">
      <w:pPr>
        <w:pStyle w:val="af"/>
        <w:rPr>
          <w:rtl/>
        </w:rPr>
      </w:pPr>
      <w:r>
        <w:rPr>
          <w:rFonts w:hint="cs"/>
          <w:rtl/>
        </w:rPr>
        <w:t>בית הדין</w:t>
      </w:r>
      <w:r w:rsidR="00DE02DE" w:rsidRPr="00DE02DE">
        <w:rPr>
          <w:rFonts w:hint="cs"/>
          <w:rtl/>
        </w:rPr>
        <w:t xml:space="preserve"> הבהיר ל</w:t>
      </w:r>
      <w:r>
        <w:rPr>
          <w:rFonts w:hint="cs"/>
          <w:rtl/>
        </w:rPr>
        <w:t>באת</w:t>
      </w:r>
      <w:r w:rsidR="0054058E">
        <w:rPr>
          <w:rFonts w:hint="cs"/>
          <w:rtl/>
        </w:rPr>
        <w:t>־</w:t>
      </w:r>
      <w:r>
        <w:rPr>
          <w:rFonts w:hint="cs"/>
          <w:rtl/>
        </w:rPr>
        <w:t>כוח האיש</w:t>
      </w:r>
      <w:r w:rsidR="00DE02DE" w:rsidRPr="00DE02DE">
        <w:rPr>
          <w:rFonts w:hint="cs"/>
          <w:rtl/>
        </w:rPr>
        <w:t xml:space="preserve"> שהוא שוקל לחייב אותה בהוצאות משפט בסך של 25,000 ₪ ובנוסף לכך לפנות ללשכת עוה"ד בתלונה על התנהגותה, והוא מבקש ממנה את תגובתה בטרם יחליט.  </w:t>
      </w:r>
    </w:p>
    <w:p w:rsidR="00DE02DE" w:rsidRPr="00DE02DE" w:rsidRDefault="00B73CB1" w:rsidP="009B4E32">
      <w:pPr>
        <w:pStyle w:val="af"/>
        <w:rPr>
          <w:rtl/>
        </w:rPr>
      </w:pPr>
      <w:r>
        <w:rPr>
          <w:rFonts w:hint="cs"/>
          <w:rtl/>
        </w:rPr>
        <w:t>באת</w:t>
      </w:r>
      <w:r w:rsidR="0054058E">
        <w:rPr>
          <w:rFonts w:hint="cs"/>
          <w:rtl/>
        </w:rPr>
        <w:t>־</w:t>
      </w:r>
      <w:r>
        <w:rPr>
          <w:rFonts w:hint="cs"/>
          <w:rtl/>
        </w:rPr>
        <w:t>כוח האיש</w:t>
      </w:r>
      <w:r w:rsidR="00DE02DE" w:rsidRPr="00DE02DE">
        <w:rPr>
          <w:rFonts w:hint="cs"/>
          <w:rtl/>
        </w:rPr>
        <w:t xml:space="preserve"> אמרה ל</w:t>
      </w:r>
      <w:r>
        <w:rPr>
          <w:rFonts w:hint="cs"/>
          <w:rtl/>
        </w:rPr>
        <w:t>בית הדין</w:t>
      </w:r>
      <w:r w:rsidR="00DE02DE" w:rsidRPr="00DE02DE">
        <w:rPr>
          <w:rFonts w:hint="cs"/>
          <w:rtl/>
        </w:rPr>
        <w:t xml:space="preserve"> שלא הקליטה דבר, אלא רק התכתבה בעניין אישי עם בן זוגה, ולאחר מכן מחקה את ההתכתבות הזו. </w:t>
      </w:r>
    </w:p>
    <w:p w:rsidR="00DE02DE" w:rsidRPr="009B4E32" w:rsidRDefault="00DE02DE" w:rsidP="009B4E32">
      <w:pPr>
        <w:pStyle w:val="af"/>
        <w:rPr>
          <w:rtl/>
        </w:rPr>
      </w:pPr>
      <w:r w:rsidRPr="00DE02DE">
        <w:rPr>
          <w:rFonts w:hint="cs"/>
          <w:rtl/>
        </w:rPr>
        <w:t xml:space="preserve">לאחר הדיון הגישה </w:t>
      </w:r>
      <w:r w:rsidR="00B73CB1">
        <w:rPr>
          <w:rFonts w:hint="cs"/>
          <w:rtl/>
        </w:rPr>
        <w:t>באת</w:t>
      </w:r>
      <w:r w:rsidR="0054058E">
        <w:rPr>
          <w:rFonts w:hint="cs"/>
          <w:rtl/>
        </w:rPr>
        <w:t>־</w:t>
      </w:r>
      <w:r w:rsidR="00B73CB1">
        <w:rPr>
          <w:rFonts w:hint="cs"/>
          <w:rtl/>
        </w:rPr>
        <w:t>כוח האיש</w:t>
      </w:r>
      <w:r w:rsidRPr="00DE02DE">
        <w:rPr>
          <w:rFonts w:hint="cs"/>
          <w:rtl/>
        </w:rPr>
        <w:t>ה התנצלות בכתב, ושוב חזרה על גרסתה הנ"ל שלא הייתה זו אלא התכתבות בעניין אישי עם בן זוגה.</w:t>
      </w:r>
    </w:p>
    <w:p w:rsidR="00DE02DE" w:rsidRPr="00DE02DE" w:rsidRDefault="00DE02DE" w:rsidP="009B4E32">
      <w:pPr>
        <w:pStyle w:val="-0"/>
        <w:rPr>
          <w:rFonts w:eastAsia="Microsoft Yi Baiti"/>
          <w:rtl/>
        </w:rPr>
      </w:pPr>
      <w:r w:rsidRPr="00DE02DE">
        <w:rPr>
          <w:rFonts w:eastAsia="Microsoft Yi Baiti" w:hint="cs"/>
          <w:rtl/>
        </w:rPr>
        <w:t>דיון והכרעה</w:t>
      </w:r>
    </w:p>
    <w:p w:rsidR="00DE02DE" w:rsidRPr="00DE02DE" w:rsidRDefault="00B73CB1" w:rsidP="00B73CB1">
      <w:pPr>
        <w:pStyle w:val="af"/>
        <w:rPr>
          <w:rtl/>
        </w:rPr>
      </w:pPr>
      <w:r w:rsidRPr="00DE02DE">
        <w:rPr>
          <w:rFonts w:hint="cs"/>
          <w:rtl/>
        </w:rPr>
        <w:t>א.</w:t>
      </w:r>
      <w:r w:rsidRPr="00DE02DE">
        <w:rPr>
          <w:rFonts w:hint="cs"/>
          <w:rtl/>
        </w:rPr>
        <w:tab/>
      </w:r>
      <w:r>
        <w:rPr>
          <w:rFonts w:hint="cs"/>
          <w:rtl/>
        </w:rPr>
        <w:t>בית הדין</w:t>
      </w:r>
      <w:r w:rsidR="00DE02DE" w:rsidRPr="00DE02DE">
        <w:rPr>
          <w:rFonts w:hint="cs"/>
          <w:rtl/>
        </w:rPr>
        <w:t xml:space="preserve"> מתרשם שגרסתה של </w:t>
      </w:r>
      <w:r>
        <w:rPr>
          <w:rFonts w:hint="cs"/>
          <w:rtl/>
        </w:rPr>
        <w:t>באת</w:t>
      </w:r>
      <w:r w:rsidR="0054058E">
        <w:rPr>
          <w:rFonts w:hint="cs"/>
          <w:rtl/>
        </w:rPr>
        <w:t>־</w:t>
      </w:r>
      <w:r>
        <w:rPr>
          <w:rFonts w:hint="cs"/>
          <w:rtl/>
        </w:rPr>
        <w:t>כוח האיש</w:t>
      </w:r>
      <w:r w:rsidR="00DE02DE" w:rsidRPr="00DE02DE">
        <w:rPr>
          <w:rFonts w:hint="cs"/>
          <w:rtl/>
        </w:rPr>
        <w:t xml:space="preserve"> אינה נכונה, ואכן נעשתה פעולת הקלטה של הדיון, וכשעלה על כך </w:t>
      </w:r>
      <w:r>
        <w:rPr>
          <w:rFonts w:hint="cs"/>
          <w:rtl/>
        </w:rPr>
        <w:t>בית הדין</w:t>
      </w:r>
      <w:r w:rsidR="00DE02DE" w:rsidRPr="00DE02DE">
        <w:rPr>
          <w:rtl/>
        </w:rPr>
        <w:t>–</w:t>
      </w:r>
      <w:r w:rsidR="00DE02DE" w:rsidRPr="00DE02DE">
        <w:rPr>
          <w:rFonts w:hint="cs"/>
          <w:rtl/>
        </w:rPr>
        <w:t xml:space="preserve"> מחקה את ההקלטה כדי שלא יתגלה מה שעשתה, שאם כדבריה שלא הייתה זו אלא התכתבות בעניין אישי </w:t>
      </w:r>
      <w:r w:rsidR="00DE02DE" w:rsidRPr="00DE02DE">
        <w:rPr>
          <w:rtl/>
        </w:rPr>
        <w:t>–</w:t>
      </w:r>
      <w:r w:rsidR="00DE02DE" w:rsidRPr="00DE02DE">
        <w:rPr>
          <w:rFonts w:hint="cs"/>
          <w:rtl/>
        </w:rPr>
        <w:t xml:space="preserve"> למה הייתה צריכה למחוק את ההתכתבות הזו, ובפרט שעשתה זאת תוך כדי ש</w:t>
      </w:r>
      <w:r>
        <w:rPr>
          <w:rFonts w:hint="cs"/>
          <w:rtl/>
        </w:rPr>
        <w:t>בית הדין</w:t>
      </w:r>
      <w:r w:rsidR="00DE02DE" w:rsidRPr="00DE02DE">
        <w:rPr>
          <w:rFonts w:hint="cs"/>
          <w:rtl/>
        </w:rPr>
        <w:t xml:space="preserve"> מתרה בה לחדול מלהתעסק עם מכשיר הסלולארי שלה. בנוסף לכך, נכח באותו זמן איש מקצוע, חוקר פרטי, שאמר ל</w:t>
      </w:r>
      <w:r>
        <w:rPr>
          <w:rFonts w:hint="cs"/>
          <w:rtl/>
        </w:rPr>
        <w:t>בית הדין</w:t>
      </w:r>
      <w:r w:rsidR="00DE02DE" w:rsidRPr="00DE02DE">
        <w:rPr>
          <w:rFonts w:hint="cs"/>
          <w:rtl/>
        </w:rPr>
        <w:t xml:space="preserve"> </w:t>
      </w:r>
      <w:r w:rsidR="00DE02DE" w:rsidRPr="00DE02DE">
        <w:rPr>
          <w:rFonts w:hint="cs"/>
          <w:rtl/>
        </w:rPr>
        <w:lastRenderedPageBreak/>
        <w:t>שהיא הקליטה ומחקה את ההקלטה, ולא כדבריה. עדותו של החוקר הפרטי היא ניטרלית ואין לו נגיעה העדות זו, שכן אינו צד בסכסוך שבין בני הזוג, ולא קיבל שכר על עדותו בעניין הקלטת הדיון.</w:t>
      </w:r>
    </w:p>
    <w:p w:rsidR="00DE02DE" w:rsidRPr="00DE02DE" w:rsidRDefault="00B73CB1" w:rsidP="00B73CB1">
      <w:pPr>
        <w:pStyle w:val="af"/>
      </w:pPr>
      <w:r w:rsidRPr="00DE02DE">
        <w:rPr>
          <w:rFonts w:hint="cs"/>
          <w:rtl/>
        </w:rPr>
        <w:t>ב.</w:t>
      </w:r>
      <w:r w:rsidRPr="00DE02DE">
        <w:rPr>
          <w:rFonts w:hint="cs"/>
          <w:rtl/>
        </w:rPr>
        <w:tab/>
      </w:r>
      <w:r w:rsidR="00DE02DE" w:rsidRPr="00DE02DE">
        <w:rPr>
          <w:rFonts w:hint="cs"/>
          <w:rtl/>
        </w:rPr>
        <w:t xml:space="preserve">הקלטת הדיון בבית הדין ללא רשות מפורשת של </w:t>
      </w:r>
      <w:r>
        <w:rPr>
          <w:rFonts w:hint="cs"/>
          <w:rtl/>
        </w:rPr>
        <w:t>בית הדין</w:t>
      </w:r>
      <w:r w:rsidR="00DE02DE" w:rsidRPr="00DE02DE">
        <w:rPr>
          <w:rFonts w:hint="cs"/>
          <w:rtl/>
        </w:rPr>
        <w:t xml:space="preserve"> היא דבר אסור, ונבאר את דברינו. </w:t>
      </w:r>
    </w:p>
    <w:p w:rsidR="00DE02DE" w:rsidRPr="00DE02DE" w:rsidRDefault="00DE02DE" w:rsidP="00B73CB1">
      <w:pPr>
        <w:pStyle w:val="af"/>
        <w:rPr>
          <w:rtl/>
        </w:rPr>
      </w:pPr>
      <w:r w:rsidRPr="00DE02DE">
        <w:rPr>
          <w:rFonts w:hint="cs"/>
          <w:rtl/>
        </w:rPr>
        <w:t xml:space="preserve">בחוק בתי המשפט (נוסח משולב), תשמ"ד נכתב בעניין הקלטת דיונים ופרסום דברים שנאמרו בין כותלי ביהמ"ש: </w:t>
      </w:r>
    </w:p>
    <w:p w:rsidR="00DE02DE" w:rsidRPr="00DE02DE" w:rsidRDefault="00D450A6" w:rsidP="00D450A6">
      <w:pPr>
        <w:pStyle w:val="af3"/>
        <w:rPr>
          <w:rtl/>
        </w:rPr>
      </w:pPr>
      <w:r>
        <w:rPr>
          <w:rFonts w:hint="cs"/>
          <w:rtl/>
        </w:rPr>
        <w:t>"</w:t>
      </w:r>
      <w:r w:rsidR="00DE02DE" w:rsidRPr="00DE02DE">
        <w:rPr>
          <w:rFonts w:hint="cs"/>
          <w:rtl/>
        </w:rPr>
        <w:t>הקלטתדיון</w:t>
      </w:r>
      <w:r w:rsidR="00DE02DE" w:rsidRPr="00DE02DE">
        <w:rPr>
          <w:rtl/>
        </w:rPr>
        <w:t xml:space="preserve"> (</w:t>
      </w:r>
      <w:r w:rsidR="00DE02DE" w:rsidRPr="00DE02DE">
        <w:rPr>
          <w:rFonts w:hint="cs"/>
          <w:rtl/>
        </w:rPr>
        <w:t>תיקוןמס</w:t>
      </w:r>
      <w:r w:rsidR="00DE02DE" w:rsidRPr="00DE02DE">
        <w:rPr>
          <w:rtl/>
        </w:rPr>
        <w:t xml:space="preserve">' 51) </w:t>
      </w:r>
      <w:r w:rsidR="00DE02DE" w:rsidRPr="00DE02DE">
        <w:rPr>
          <w:rFonts w:hint="cs"/>
          <w:rtl/>
        </w:rPr>
        <w:t>תשס</w:t>
      </w:r>
      <w:r w:rsidR="00DE02DE" w:rsidRPr="00DE02DE">
        <w:rPr>
          <w:rtl/>
        </w:rPr>
        <w:t>"</w:t>
      </w:r>
      <w:r w:rsidR="00DE02DE" w:rsidRPr="00DE02DE">
        <w:rPr>
          <w:rFonts w:hint="cs"/>
          <w:rtl/>
        </w:rPr>
        <w:t>ח</w:t>
      </w:r>
      <w:r w:rsidR="0054058E">
        <w:rPr>
          <w:rtl/>
        </w:rPr>
        <w:t>־</w:t>
      </w:r>
      <w:r w:rsidR="00DE02DE" w:rsidRPr="00DE02DE">
        <w:rPr>
          <w:rtl/>
        </w:rPr>
        <w:t>2008</w:t>
      </w:r>
    </w:p>
    <w:p w:rsidR="00DE02DE" w:rsidRPr="00DE02DE" w:rsidRDefault="00DE02DE" w:rsidP="00D450A6">
      <w:pPr>
        <w:pStyle w:val="af3"/>
        <w:rPr>
          <w:rtl/>
        </w:rPr>
      </w:pPr>
      <w:r w:rsidRPr="00DE02DE">
        <w:rPr>
          <w:rtl/>
        </w:rPr>
        <w:t>68</w:t>
      </w:r>
      <w:r w:rsidRPr="00DE02DE">
        <w:rPr>
          <w:rFonts w:hint="cs"/>
          <w:rtl/>
        </w:rPr>
        <w:t>ב</w:t>
      </w:r>
      <w:r w:rsidRPr="00DE02DE">
        <w:rPr>
          <w:rtl/>
        </w:rPr>
        <w:t>.</w:t>
      </w:r>
      <w:r w:rsidRPr="00DE02DE">
        <w:rPr>
          <w:rtl/>
        </w:rPr>
        <w:tab/>
        <w:t>(</w:t>
      </w:r>
      <w:r w:rsidRPr="00DE02DE">
        <w:rPr>
          <w:rFonts w:hint="cs"/>
          <w:rtl/>
        </w:rPr>
        <w:t>א</w:t>
      </w:r>
      <w:r w:rsidRPr="00DE02DE">
        <w:rPr>
          <w:rtl/>
        </w:rPr>
        <w:t>)</w:t>
      </w:r>
      <w:r w:rsidRPr="00DE02DE">
        <w:rPr>
          <w:rtl/>
        </w:rPr>
        <w:tab/>
      </w:r>
      <w:r w:rsidRPr="00DE02DE">
        <w:rPr>
          <w:rFonts w:hint="cs"/>
          <w:rtl/>
        </w:rPr>
        <w:t>ביקשבעלדיןשדיוןיוקלטעלחשבונו</w:t>
      </w:r>
      <w:r w:rsidRPr="00DE02DE">
        <w:rPr>
          <w:rtl/>
        </w:rPr>
        <w:t xml:space="preserve">, </w:t>
      </w:r>
      <w:r w:rsidRPr="00DE02DE">
        <w:rPr>
          <w:rFonts w:hint="cs"/>
          <w:rtl/>
        </w:rPr>
        <w:t>יאפשרזאתביתהמשפט</w:t>
      </w:r>
      <w:r w:rsidRPr="00DE02DE">
        <w:rPr>
          <w:rtl/>
        </w:rPr>
        <w:t xml:space="preserve">, </w:t>
      </w:r>
      <w:r w:rsidRPr="00DE02DE">
        <w:rPr>
          <w:rFonts w:hint="cs"/>
          <w:rtl/>
        </w:rPr>
        <w:t>אלאאםכןמצאשאיןלעשותכןמטעמיםמיוחדים</w:t>
      </w:r>
      <w:r w:rsidRPr="00DE02DE">
        <w:rPr>
          <w:rtl/>
        </w:rPr>
        <w:t xml:space="preserve">, </w:t>
      </w:r>
      <w:r w:rsidRPr="00DE02DE">
        <w:rPr>
          <w:rFonts w:hint="cs"/>
          <w:rtl/>
        </w:rPr>
        <w:t>ובלבדשהדיוןמתועדבדרךאמינהומדויקתאחרת</w:t>
      </w:r>
      <w:r w:rsidRPr="00DE02DE">
        <w:rPr>
          <w:rtl/>
        </w:rPr>
        <w:t xml:space="preserve">; </w:t>
      </w:r>
      <w:r w:rsidRPr="00DE02DE">
        <w:rPr>
          <w:rFonts w:hint="cs"/>
          <w:rtl/>
        </w:rPr>
        <w:t>החלטהשלאלהיענותלבקשתבעלדיןכאמורתהיהמנומקתבכתב</w:t>
      </w:r>
      <w:r w:rsidRPr="00DE02DE">
        <w:rPr>
          <w:rtl/>
        </w:rPr>
        <w:t>.</w:t>
      </w:r>
    </w:p>
    <w:p w:rsidR="00DE02DE" w:rsidRPr="00DE02DE" w:rsidRDefault="00DE02DE" w:rsidP="00D450A6">
      <w:pPr>
        <w:pStyle w:val="af3"/>
        <w:rPr>
          <w:rtl/>
        </w:rPr>
      </w:pPr>
      <w:r w:rsidRPr="00DE02DE">
        <w:rPr>
          <w:rtl/>
        </w:rPr>
        <w:tab/>
        <w:t>(</w:t>
      </w:r>
      <w:r w:rsidRPr="00DE02DE">
        <w:rPr>
          <w:rFonts w:hint="cs"/>
          <w:rtl/>
        </w:rPr>
        <w:t>ב</w:t>
      </w:r>
      <w:r w:rsidRPr="00DE02DE">
        <w:rPr>
          <w:rtl/>
        </w:rPr>
        <w:t>)</w:t>
      </w:r>
      <w:r w:rsidRPr="00DE02DE">
        <w:rPr>
          <w:rtl/>
        </w:rPr>
        <w:tab/>
      </w:r>
      <w:r w:rsidRPr="00DE02DE">
        <w:rPr>
          <w:rFonts w:hint="cs"/>
          <w:rtl/>
        </w:rPr>
        <w:t>הורהביתהמשפטעלהקלטתהדיוןלבקשתבעלדין</w:t>
      </w:r>
      <w:r w:rsidRPr="00DE02DE">
        <w:rPr>
          <w:rtl/>
        </w:rPr>
        <w:t xml:space="preserve">, </w:t>
      </w:r>
      <w:r w:rsidRPr="00DE02DE">
        <w:rPr>
          <w:rFonts w:hint="cs"/>
          <w:rtl/>
        </w:rPr>
        <w:t>תישמרההקלטהבידיביתהמשפט</w:t>
      </w:r>
      <w:r w:rsidRPr="00DE02DE">
        <w:rPr>
          <w:rtl/>
        </w:rPr>
        <w:t xml:space="preserve">, </w:t>
      </w:r>
      <w:r w:rsidRPr="00DE02DE">
        <w:rPr>
          <w:rFonts w:hint="cs"/>
          <w:rtl/>
        </w:rPr>
        <w:t>וכלבעלדיןיהיהרשאילהאזיןלה</w:t>
      </w:r>
      <w:r w:rsidRPr="00DE02DE">
        <w:rPr>
          <w:rtl/>
        </w:rPr>
        <w:t>.</w:t>
      </w:r>
    </w:p>
    <w:p w:rsidR="00DE02DE" w:rsidRPr="00DE02DE" w:rsidRDefault="00DE02DE" w:rsidP="00D450A6">
      <w:pPr>
        <w:pStyle w:val="af3"/>
        <w:rPr>
          <w:rtl/>
        </w:rPr>
      </w:pPr>
      <w:r w:rsidRPr="00DE02DE">
        <w:rPr>
          <w:rtl/>
        </w:rPr>
        <w:tab/>
        <w:t>(</w:t>
      </w:r>
      <w:r w:rsidRPr="00DE02DE">
        <w:rPr>
          <w:rFonts w:hint="cs"/>
          <w:rtl/>
        </w:rPr>
        <w:t>ג</w:t>
      </w:r>
      <w:r w:rsidRPr="00DE02DE">
        <w:rPr>
          <w:rtl/>
        </w:rPr>
        <w:t>)</w:t>
      </w:r>
      <w:r w:rsidRPr="00DE02DE">
        <w:rPr>
          <w:rtl/>
        </w:rPr>
        <w:tab/>
      </w:r>
      <w:r w:rsidRPr="00DE02DE">
        <w:rPr>
          <w:rFonts w:hint="cs"/>
          <w:rtl/>
        </w:rPr>
        <w:t>הקלטהשלהדיוןלפיסעיףזהלאתיחשבפרוטוקולהדיון</w:t>
      </w:r>
      <w:r w:rsidRPr="00DE02DE">
        <w:rPr>
          <w:rtl/>
        </w:rPr>
        <w:t>.</w:t>
      </w:r>
      <w:r w:rsidRPr="00DE02DE">
        <w:rPr>
          <w:rFonts w:hint="cs"/>
          <w:rtl/>
        </w:rPr>
        <w:t>..</w:t>
      </w:r>
    </w:p>
    <w:p w:rsidR="00DE02DE" w:rsidRPr="00DE02DE" w:rsidRDefault="00DE02DE" w:rsidP="00D450A6">
      <w:pPr>
        <w:pStyle w:val="af3"/>
        <w:rPr>
          <w:rtl/>
        </w:rPr>
      </w:pPr>
      <w:r w:rsidRPr="00DE02DE">
        <w:rPr>
          <w:rFonts w:hint="cs"/>
          <w:rtl/>
        </w:rPr>
        <w:t>איסורפרסומים</w:t>
      </w:r>
      <w:r w:rsidRPr="00DE02DE">
        <w:rPr>
          <w:rtl/>
        </w:rPr>
        <w:t xml:space="preserve"> [</w:t>
      </w:r>
      <w:r w:rsidRPr="00DE02DE">
        <w:rPr>
          <w:rFonts w:hint="cs"/>
          <w:rtl/>
        </w:rPr>
        <w:t>ב</w:t>
      </w:r>
      <w:r w:rsidRPr="00DE02DE">
        <w:rPr>
          <w:rtl/>
        </w:rPr>
        <w:t>/40]</w:t>
      </w:r>
    </w:p>
    <w:p w:rsidR="00DE02DE" w:rsidRPr="00DE02DE" w:rsidRDefault="00DE02DE" w:rsidP="00D450A6">
      <w:pPr>
        <w:pStyle w:val="af3"/>
        <w:rPr>
          <w:rtl/>
        </w:rPr>
      </w:pPr>
      <w:r w:rsidRPr="00DE02DE">
        <w:rPr>
          <w:rtl/>
        </w:rPr>
        <w:t>70.</w:t>
      </w:r>
      <w:r w:rsidRPr="00DE02DE">
        <w:rPr>
          <w:rtl/>
        </w:rPr>
        <w:tab/>
        <w:t>(</w:t>
      </w:r>
      <w:r w:rsidRPr="00DE02DE">
        <w:rPr>
          <w:rFonts w:hint="cs"/>
          <w:rtl/>
        </w:rPr>
        <w:t>א</w:t>
      </w:r>
      <w:r w:rsidRPr="00DE02DE">
        <w:rPr>
          <w:rtl/>
        </w:rPr>
        <w:t>)</w:t>
      </w:r>
      <w:r w:rsidRPr="00DE02DE">
        <w:rPr>
          <w:rtl/>
        </w:rPr>
        <w:tab/>
      </w:r>
      <w:r w:rsidRPr="00DE02DE">
        <w:rPr>
          <w:rFonts w:hint="cs"/>
          <w:rtl/>
        </w:rPr>
        <w:t>לאיפרסםאדםדברעלדיוןשהתנהלבביתמשפטבדלתייםסגורותאלאברשותביתהמשפט</w:t>
      </w:r>
      <w:r w:rsidRPr="00DE02DE">
        <w:rPr>
          <w:rtl/>
        </w:rPr>
        <w:t>.</w:t>
      </w:r>
    </w:p>
    <w:p w:rsidR="00D450A6" w:rsidRDefault="00DE02DE" w:rsidP="00D450A6">
      <w:pPr>
        <w:pStyle w:val="af3"/>
        <w:rPr>
          <w:rtl/>
        </w:rPr>
      </w:pPr>
      <w:r w:rsidRPr="00DE02DE">
        <w:rPr>
          <w:rtl/>
        </w:rPr>
        <w:tab/>
        <w:t>(</w:t>
      </w:r>
      <w:r w:rsidRPr="00DE02DE">
        <w:rPr>
          <w:rFonts w:hint="cs"/>
          <w:rtl/>
        </w:rPr>
        <w:t>ב</w:t>
      </w:r>
      <w:r w:rsidRPr="00DE02DE">
        <w:rPr>
          <w:rtl/>
        </w:rPr>
        <w:t>)</w:t>
      </w:r>
      <w:r w:rsidRPr="00DE02DE">
        <w:rPr>
          <w:rtl/>
        </w:rPr>
        <w:tab/>
      </w:r>
      <w:r w:rsidRPr="00DE02DE">
        <w:rPr>
          <w:rFonts w:hint="cs"/>
          <w:rtl/>
        </w:rPr>
        <w:t>לאיצלםאדםבאולםביתמשפטולאיפרסםתצלוםכזהאלאברשותביתהמשפט</w:t>
      </w:r>
      <w:r w:rsidRPr="00DE02DE">
        <w:rPr>
          <w:rtl/>
        </w:rPr>
        <w:t>.</w:t>
      </w:r>
      <w:r w:rsidR="00D450A6">
        <w:rPr>
          <w:rFonts w:hint="cs"/>
          <w:rtl/>
        </w:rPr>
        <w:t>"</w:t>
      </w:r>
    </w:p>
    <w:p w:rsidR="00DE02DE" w:rsidRPr="00DE02DE" w:rsidRDefault="00DE02DE" w:rsidP="00B73CB1">
      <w:pPr>
        <w:pStyle w:val="af"/>
        <w:rPr>
          <w:rtl/>
        </w:rPr>
      </w:pPr>
      <w:r w:rsidRPr="00DE02DE">
        <w:rPr>
          <w:rFonts w:hint="cs"/>
          <w:rtl/>
          <w:lang w:eastAsia="he-IL"/>
        </w:rPr>
        <w:t>בחוקבתידיןדתיים</w:t>
      </w:r>
      <w:r w:rsidRPr="00DE02DE">
        <w:rPr>
          <w:rtl/>
          <w:lang w:eastAsia="he-IL"/>
        </w:rPr>
        <w:t xml:space="preserve"> (</w:t>
      </w:r>
      <w:r w:rsidRPr="00DE02DE">
        <w:rPr>
          <w:rFonts w:hint="cs"/>
          <w:rtl/>
          <w:lang w:eastAsia="he-IL"/>
        </w:rPr>
        <w:t>כפייתציותודרכידיון</w:t>
      </w:r>
      <w:r w:rsidRPr="00DE02DE">
        <w:rPr>
          <w:rtl/>
          <w:lang w:eastAsia="he-IL"/>
        </w:rPr>
        <w:t xml:space="preserve">), </w:t>
      </w:r>
      <w:r w:rsidRPr="00DE02DE">
        <w:rPr>
          <w:rFonts w:hint="cs"/>
          <w:rtl/>
          <w:lang w:eastAsia="he-IL"/>
        </w:rPr>
        <w:t>תשט</w:t>
      </w:r>
      <w:r w:rsidRPr="00DE02DE">
        <w:rPr>
          <w:rtl/>
          <w:lang w:eastAsia="he-IL"/>
        </w:rPr>
        <w:t>"</w:t>
      </w:r>
      <w:r w:rsidRPr="00DE02DE">
        <w:rPr>
          <w:rFonts w:hint="cs"/>
          <w:rtl/>
          <w:lang w:eastAsia="he-IL"/>
        </w:rPr>
        <w:t>ז נכתב</w:t>
      </w:r>
    </w:p>
    <w:p w:rsidR="00DE02DE" w:rsidRPr="00DE02DE" w:rsidRDefault="00D36463" w:rsidP="00D36463">
      <w:pPr>
        <w:pStyle w:val="af3"/>
        <w:rPr>
          <w:rtl/>
          <w:lang w:eastAsia="he-IL"/>
        </w:rPr>
      </w:pPr>
      <w:r>
        <w:rPr>
          <w:rFonts w:hint="cs"/>
          <w:rtl/>
          <w:lang w:eastAsia="he-IL"/>
        </w:rPr>
        <w:t>"</w:t>
      </w:r>
      <w:r w:rsidR="00DE02DE" w:rsidRPr="00DE02DE">
        <w:rPr>
          <w:rtl/>
          <w:lang w:eastAsia="he-IL"/>
        </w:rPr>
        <w:t>1</w:t>
      </w:r>
      <w:r w:rsidR="00DE02DE" w:rsidRPr="00DE02DE">
        <w:rPr>
          <w:rFonts w:hint="cs"/>
          <w:rtl/>
          <w:lang w:eastAsia="he-IL"/>
        </w:rPr>
        <w:t>א</w:t>
      </w:r>
      <w:r w:rsidR="00DE02DE" w:rsidRPr="00DE02DE">
        <w:rPr>
          <w:rtl/>
          <w:lang w:eastAsia="he-IL"/>
        </w:rPr>
        <w:t xml:space="preserve">. </w:t>
      </w:r>
      <w:r w:rsidR="00DE02DE" w:rsidRPr="00DE02DE">
        <w:rPr>
          <w:rFonts w:hint="cs"/>
          <w:rtl/>
          <w:lang w:eastAsia="he-IL"/>
        </w:rPr>
        <w:t>דרכידיון</w:t>
      </w:r>
      <w:r w:rsidR="00DE02DE" w:rsidRPr="00DE02DE">
        <w:rPr>
          <w:rtl/>
          <w:lang w:eastAsia="he-IL"/>
        </w:rPr>
        <w:t xml:space="preserve"> [</w:t>
      </w:r>
      <w:r w:rsidR="00DE02DE" w:rsidRPr="00DE02DE">
        <w:rPr>
          <w:rFonts w:hint="cs"/>
          <w:rtl/>
          <w:lang w:eastAsia="he-IL"/>
        </w:rPr>
        <w:t>תיקון</w:t>
      </w:r>
      <w:r w:rsidR="00DE02DE" w:rsidRPr="00DE02DE">
        <w:rPr>
          <w:rtl/>
          <w:lang w:eastAsia="he-IL"/>
        </w:rPr>
        <w:t xml:space="preserve">: </w:t>
      </w:r>
      <w:r w:rsidR="00DE02DE" w:rsidRPr="00DE02DE">
        <w:rPr>
          <w:rFonts w:hint="cs"/>
          <w:rtl/>
          <w:lang w:eastAsia="he-IL"/>
        </w:rPr>
        <w:t>תשס</w:t>
      </w:r>
      <w:r w:rsidR="00DE02DE" w:rsidRPr="00DE02DE">
        <w:rPr>
          <w:rtl/>
          <w:lang w:eastAsia="he-IL"/>
        </w:rPr>
        <w:t>"</w:t>
      </w:r>
      <w:r w:rsidR="00DE02DE" w:rsidRPr="00DE02DE">
        <w:rPr>
          <w:rFonts w:hint="cs"/>
          <w:rtl/>
          <w:lang w:eastAsia="he-IL"/>
        </w:rPr>
        <w:t>א</w:t>
      </w:r>
      <w:r w:rsidR="00DE02DE" w:rsidRPr="00DE02DE">
        <w:rPr>
          <w:rtl/>
          <w:lang w:eastAsia="he-IL"/>
        </w:rPr>
        <w:t>]</w:t>
      </w:r>
    </w:p>
    <w:p w:rsidR="00DE02DE" w:rsidRPr="00DE02DE" w:rsidRDefault="00DE02DE" w:rsidP="00D36463">
      <w:pPr>
        <w:pStyle w:val="af3"/>
        <w:rPr>
          <w:rtl/>
          <w:lang w:eastAsia="he-IL"/>
        </w:rPr>
      </w:pPr>
      <w:r w:rsidRPr="00DE02DE">
        <w:rPr>
          <w:rtl/>
          <w:lang w:eastAsia="he-IL"/>
        </w:rPr>
        <w:t>(</w:t>
      </w:r>
      <w:r w:rsidRPr="00DE02DE">
        <w:rPr>
          <w:rFonts w:hint="cs"/>
          <w:rtl/>
          <w:lang w:eastAsia="he-IL"/>
        </w:rPr>
        <w:t>א</w:t>
      </w:r>
      <w:r w:rsidRPr="00DE02DE">
        <w:rPr>
          <w:rtl/>
          <w:lang w:eastAsia="he-IL"/>
        </w:rPr>
        <w:t xml:space="preserve">) </w:t>
      </w:r>
      <w:r w:rsidRPr="00DE02DE">
        <w:rPr>
          <w:rFonts w:hint="cs"/>
          <w:rtl/>
          <w:lang w:eastAsia="he-IL"/>
        </w:rPr>
        <w:t>ביתדין</w:t>
      </w:r>
      <w:r w:rsidRPr="00DE02DE">
        <w:rPr>
          <w:rtl/>
          <w:lang w:eastAsia="he-IL"/>
        </w:rPr>
        <w:t xml:space="preserve">, </w:t>
      </w:r>
      <w:r w:rsidRPr="00DE02DE">
        <w:rPr>
          <w:rFonts w:hint="cs"/>
          <w:rtl/>
          <w:lang w:eastAsia="he-IL"/>
        </w:rPr>
        <w:t>כשהואדןבעניןשבשיפוטו</w:t>
      </w:r>
      <w:r w:rsidRPr="00DE02DE">
        <w:rPr>
          <w:rtl/>
          <w:lang w:eastAsia="he-IL"/>
        </w:rPr>
        <w:t xml:space="preserve">, </w:t>
      </w:r>
      <w:r w:rsidRPr="00DE02DE">
        <w:rPr>
          <w:rFonts w:hint="cs"/>
          <w:rtl/>
          <w:lang w:eastAsia="he-IL"/>
        </w:rPr>
        <w:t>למעטבעניניירושה</w:t>
      </w:r>
      <w:r w:rsidRPr="00DE02DE">
        <w:rPr>
          <w:rtl/>
          <w:lang w:eastAsia="he-IL"/>
        </w:rPr>
        <w:t xml:space="preserve">, </w:t>
      </w:r>
      <w:r w:rsidRPr="00DE02DE">
        <w:rPr>
          <w:rFonts w:hint="cs"/>
          <w:rtl/>
          <w:lang w:eastAsia="he-IL"/>
        </w:rPr>
        <w:t>ידוןבדלתייםסגורות</w:t>
      </w:r>
      <w:r w:rsidRPr="00DE02DE">
        <w:rPr>
          <w:rtl/>
          <w:lang w:eastAsia="he-IL"/>
        </w:rPr>
        <w:t xml:space="preserve">, </w:t>
      </w:r>
      <w:r w:rsidRPr="00DE02DE">
        <w:rPr>
          <w:rFonts w:hint="cs"/>
          <w:rtl/>
          <w:lang w:eastAsia="he-IL"/>
        </w:rPr>
        <w:t>זולתאםראהביתהדיןלקייםאתהדיוןבפומבי</w:t>
      </w:r>
      <w:r w:rsidRPr="00DE02DE">
        <w:rPr>
          <w:rtl/>
          <w:lang w:eastAsia="he-IL"/>
        </w:rPr>
        <w:t xml:space="preserve">, </w:t>
      </w:r>
      <w:r w:rsidRPr="00DE02DE">
        <w:rPr>
          <w:rFonts w:hint="cs"/>
          <w:rtl/>
          <w:lang w:eastAsia="he-IL"/>
        </w:rPr>
        <w:t>ואולםרשאיביתהדיןלהרשותלאדםאולסוגיבניאדםלהיותנוכחיםבשעתהדיון</w:t>
      </w:r>
      <w:r w:rsidRPr="00DE02DE">
        <w:rPr>
          <w:rtl/>
          <w:lang w:eastAsia="he-IL"/>
        </w:rPr>
        <w:t xml:space="preserve">, </w:t>
      </w:r>
      <w:r w:rsidRPr="00DE02DE">
        <w:rPr>
          <w:rFonts w:hint="cs"/>
          <w:rtl/>
          <w:lang w:eastAsia="he-IL"/>
        </w:rPr>
        <w:t>כולואומקצתו</w:t>
      </w:r>
      <w:r w:rsidRPr="00DE02DE">
        <w:rPr>
          <w:rtl/>
          <w:lang w:eastAsia="he-IL"/>
        </w:rPr>
        <w:t>.</w:t>
      </w:r>
    </w:p>
    <w:p w:rsidR="00DE02DE" w:rsidRPr="00DE02DE" w:rsidRDefault="00DE02DE" w:rsidP="00D36463">
      <w:pPr>
        <w:pStyle w:val="af3"/>
        <w:rPr>
          <w:rtl/>
          <w:lang w:eastAsia="he-IL"/>
        </w:rPr>
      </w:pPr>
      <w:r w:rsidRPr="00DE02DE">
        <w:rPr>
          <w:rtl/>
          <w:lang w:eastAsia="he-IL"/>
        </w:rPr>
        <w:t>(</w:t>
      </w:r>
      <w:r w:rsidRPr="00DE02DE">
        <w:rPr>
          <w:rFonts w:hint="cs"/>
          <w:rtl/>
          <w:lang w:eastAsia="he-IL"/>
        </w:rPr>
        <w:t>ב</w:t>
      </w:r>
      <w:r w:rsidRPr="00DE02DE">
        <w:rPr>
          <w:rtl/>
          <w:lang w:eastAsia="he-IL"/>
        </w:rPr>
        <w:t xml:space="preserve">) </w:t>
      </w:r>
      <w:r w:rsidRPr="00DE02DE">
        <w:rPr>
          <w:rFonts w:hint="cs"/>
          <w:rtl/>
          <w:lang w:eastAsia="he-IL"/>
        </w:rPr>
        <w:t>עלדיוןבפומביועלדיוןבדלתייםסגורותכאמורבסעיףקטן</w:t>
      </w:r>
      <w:r w:rsidRPr="00DE02DE">
        <w:rPr>
          <w:rtl/>
          <w:lang w:eastAsia="he-IL"/>
        </w:rPr>
        <w:t xml:space="preserve"> (</w:t>
      </w:r>
      <w:r w:rsidRPr="00DE02DE">
        <w:rPr>
          <w:rFonts w:hint="cs"/>
          <w:rtl/>
          <w:lang w:eastAsia="he-IL"/>
        </w:rPr>
        <w:t>א</w:t>
      </w:r>
      <w:r w:rsidRPr="00DE02DE">
        <w:rPr>
          <w:rtl/>
          <w:lang w:eastAsia="he-IL"/>
        </w:rPr>
        <w:t xml:space="preserve">), </w:t>
      </w:r>
      <w:r w:rsidRPr="00DE02DE">
        <w:rPr>
          <w:rFonts w:hint="cs"/>
          <w:rtl/>
          <w:lang w:eastAsia="he-IL"/>
        </w:rPr>
        <w:t>יחולוההוראותבדבראיסורפרסוםהמפורטות</w:t>
      </w:r>
      <w:r w:rsidRPr="00DE02DE">
        <w:rPr>
          <w:rtl/>
          <w:lang w:eastAsia="he-IL"/>
        </w:rPr>
        <w:t xml:space="preserve">, </w:t>
      </w:r>
      <w:r w:rsidRPr="00DE02DE">
        <w:rPr>
          <w:rFonts w:hint="cs"/>
          <w:rtl/>
          <w:lang w:eastAsia="he-IL"/>
        </w:rPr>
        <w:t>בסעיף</w:t>
      </w:r>
      <w:r w:rsidRPr="00DE02DE">
        <w:rPr>
          <w:rtl/>
          <w:lang w:eastAsia="he-IL"/>
        </w:rPr>
        <w:t xml:space="preserve"> 70 </w:t>
      </w:r>
      <w:r w:rsidRPr="00DE02DE">
        <w:rPr>
          <w:rFonts w:hint="cs"/>
          <w:rtl/>
          <w:lang w:eastAsia="he-IL"/>
        </w:rPr>
        <w:t>לחוקבתיהמשפט</w:t>
      </w:r>
      <w:r w:rsidRPr="00DE02DE">
        <w:rPr>
          <w:rtl/>
          <w:lang w:eastAsia="he-IL"/>
        </w:rPr>
        <w:t xml:space="preserve"> [</w:t>
      </w:r>
      <w:r w:rsidRPr="00DE02DE">
        <w:rPr>
          <w:rFonts w:hint="cs"/>
          <w:rtl/>
          <w:lang w:eastAsia="he-IL"/>
        </w:rPr>
        <w:t>נוסחמשולב</w:t>
      </w:r>
      <w:r w:rsidRPr="00DE02DE">
        <w:rPr>
          <w:rtl/>
          <w:lang w:eastAsia="he-IL"/>
        </w:rPr>
        <w:t xml:space="preserve">], </w:t>
      </w:r>
      <w:r w:rsidRPr="00DE02DE">
        <w:rPr>
          <w:rFonts w:hint="cs"/>
          <w:rtl/>
          <w:lang w:eastAsia="he-IL"/>
        </w:rPr>
        <w:t>התשמ</w:t>
      </w:r>
      <w:r w:rsidRPr="00DE02DE">
        <w:rPr>
          <w:rtl/>
          <w:lang w:eastAsia="he-IL"/>
        </w:rPr>
        <w:t>"</w:t>
      </w:r>
      <w:r w:rsidRPr="00DE02DE">
        <w:rPr>
          <w:rFonts w:hint="cs"/>
          <w:rtl/>
          <w:lang w:eastAsia="he-IL"/>
        </w:rPr>
        <w:t>ד</w:t>
      </w:r>
      <w:r w:rsidR="0054058E">
        <w:rPr>
          <w:rtl/>
          <w:lang w:eastAsia="he-IL"/>
        </w:rPr>
        <w:t>־</w:t>
      </w:r>
      <w:r w:rsidRPr="00DE02DE">
        <w:rPr>
          <w:rtl/>
          <w:lang w:eastAsia="he-IL"/>
        </w:rPr>
        <w:t xml:space="preserve">1984, </w:t>
      </w:r>
      <w:r w:rsidRPr="00DE02DE">
        <w:rPr>
          <w:rFonts w:hint="cs"/>
          <w:rtl/>
          <w:lang w:eastAsia="he-IL"/>
        </w:rPr>
        <w:t>לפיהעניןובשינוייםהמחויבים</w:t>
      </w:r>
      <w:r w:rsidRPr="00DE02DE">
        <w:rPr>
          <w:rtl/>
          <w:lang w:eastAsia="he-IL"/>
        </w:rPr>
        <w:t>.</w:t>
      </w:r>
      <w:r w:rsidR="00D36463">
        <w:rPr>
          <w:rFonts w:hint="cs"/>
          <w:rtl/>
          <w:lang w:eastAsia="he-IL"/>
        </w:rPr>
        <w:t>"</w:t>
      </w:r>
    </w:p>
    <w:p w:rsidR="00DE02DE" w:rsidRPr="00DE02DE" w:rsidRDefault="00DE02DE" w:rsidP="00B73CB1">
      <w:pPr>
        <w:pStyle w:val="af"/>
        <w:rPr>
          <w:rtl/>
          <w:lang w:eastAsia="he-IL"/>
        </w:rPr>
      </w:pPr>
      <w:r w:rsidRPr="00DE02DE">
        <w:rPr>
          <w:rFonts w:hint="cs"/>
          <w:rtl/>
          <w:lang w:eastAsia="he-IL"/>
        </w:rPr>
        <w:t xml:space="preserve">יש לדייק מהאמור בסעיף (ב) שחוק בתי המשפט אינו חל בתי הדין הרבניים אלא רק מה שנאמר בפירוש, וכפי שצוין ביחס לסעיף 70 של חוק בתי המשפט. ממילא סעיף 68 של חוק בתי המשפט לא נאמר ביחס לבתי הדין הרבניים, ולכן </w:t>
      </w:r>
      <w:r w:rsidR="00B73CB1">
        <w:rPr>
          <w:rFonts w:hint="cs"/>
          <w:rtl/>
          <w:lang w:eastAsia="he-IL"/>
        </w:rPr>
        <w:t>בית הדין</w:t>
      </w:r>
      <w:r w:rsidRPr="00DE02DE">
        <w:rPr>
          <w:rFonts w:hint="cs"/>
          <w:rtl/>
          <w:lang w:eastAsia="he-IL"/>
        </w:rPr>
        <w:t xml:space="preserve"> רשאי לדחות על הסף בקשה להקליט את הדיון בלא שום צורך לנמק את החלטתו, וכל שכן במקרה הנדון שכלל לא הוגשה בקשה, הן בכתב והן בע"פ, להקליט את הדיון, אלא הדבר נעשה בהיחבא, שזה אסור גם בבתי המשפט. </w:t>
      </w:r>
    </w:p>
    <w:p w:rsidR="00DE02DE" w:rsidRPr="00DE02DE" w:rsidRDefault="00DE02DE" w:rsidP="00B73CB1">
      <w:pPr>
        <w:pStyle w:val="af"/>
        <w:rPr>
          <w:rtl/>
          <w:lang w:eastAsia="he-IL"/>
        </w:rPr>
      </w:pPr>
      <w:r w:rsidRPr="00DE02DE">
        <w:rPr>
          <w:rFonts w:hint="cs"/>
          <w:rtl/>
          <w:lang w:eastAsia="he-IL"/>
        </w:rPr>
        <w:lastRenderedPageBreak/>
        <w:t>מלבד האמור לעיל, כלל 22 (ב) לכללי לשכת עורכי הדין (אתיקה מקצועית) תשמ"ו</w:t>
      </w:r>
      <w:r w:rsidR="0054058E">
        <w:rPr>
          <w:rFonts w:hint="cs"/>
          <w:rtl/>
          <w:lang w:eastAsia="he-IL"/>
        </w:rPr>
        <w:t>־</w:t>
      </w:r>
      <w:r w:rsidRPr="00DE02DE">
        <w:rPr>
          <w:rFonts w:hint="cs"/>
          <w:rtl/>
          <w:lang w:eastAsia="he-IL"/>
        </w:rPr>
        <w:t>1986 מחייב עורך דין להודיע לבית המשפט על רצונו להקליט דיון בבית המשפט. כן נקבע שם כי לא יעשה עו"ד שימוש בהקלטה שנעשתה תוך הפרת סעיף זה.</w:t>
      </w:r>
    </w:p>
    <w:p w:rsidR="00DE02DE" w:rsidRPr="00DE02DE" w:rsidRDefault="00DE02DE" w:rsidP="00B73CB1">
      <w:pPr>
        <w:pStyle w:val="af"/>
        <w:rPr>
          <w:rtl/>
          <w:lang w:eastAsia="he-IL"/>
        </w:rPr>
      </w:pPr>
      <w:r w:rsidRPr="00DE02DE">
        <w:rPr>
          <w:rFonts w:hint="cs"/>
          <w:rtl/>
          <w:lang w:eastAsia="he-IL"/>
        </w:rPr>
        <w:t>עוד לפני תיקון 51 הנ"ל לחוק בתי המשפט עסק בית המשפט העליון בשני פסקי דין בשאלת הקלטת דיון, ולהלן נציין ההוראות והמסקנות העולות מדבריהם.</w:t>
      </w:r>
    </w:p>
    <w:p w:rsidR="00DE02DE" w:rsidRPr="00DE02DE" w:rsidRDefault="00DE02DE" w:rsidP="00B73CB1">
      <w:pPr>
        <w:pStyle w:val="af"/>
        <w:rPr>
          <w:rtl/>
          <w:lang w:eastAsia="he-IL"/>
        </w:rPr>
      </w:pPr>
      <w:r w:rsidRPr="00DE02DE">
        <w:rPr>
          <w:rFonts w:hint="cs"/>
          <w:rtl/>
          <w:lang w:eastAsia="he-IL"/>
        </w:rPr>
        <w:t xml:space="preserve">ראשית, ראה בג"ץ </w:t>
      </w:r>
      <w:r w:rsidRPr="00DE02DE">
        <w:rPr>
          <w:rFonts w:hint="cs"/>
          <w:b/>
          <w:bCs/>
          <w:rtl/>
          <w:lang w:eastAsia="he-IL"/>
        </w:rPr>
        <w:t>ניר</w:t>
      </w:r>
      <w:r w:rsidRPr="00DE02DE">
        <w:rPr>
          <w:rFonts w:hint="cs"/>
          <w:rtl/>
          <w:lang w:eastAsia="he-IL"/>
        </w:rPr>
        <w:t xml:space="preserve"> (בג"ץ 305/89) שעסק בשאלה זו, וכך כתב השופט אלוני בהחלטתו (סעיף 2 לה):</w:t>
      </w:r>
    </w:p>
    <w:p w:rsidR="00DE02DE" w:rsidRPr="00DE02DE" w:rsidRDefault="00B73CB1" w:rsidP="00B73CB1">
      <w:pPr>
        <w:pStyle w:val="af3"/>
        <w:ind w:left="1800" w:hanging="360"/>
        <w:rPr>
          <w:rtl/>
          <w:lang w:eastAsia="he-IL"/>
        </w:rPr>
      </w:pPr>
      <w:r w:rsidRPr="00DE02DE">
        <w:rPr>
          <w:rFonts w:hint="cs"/>
          <w:rtl/>
          <w:lang w:eastAsia="he-IL"/>
        </w:rPr>
        <w:t>א.</w:t>
      </w:r>
      <w:r w:rsidRPr="00DE02DE">
        <w:rPr>
          <w:rFonts w:hint="cs"/>
          <w:rtl/>
          <w:lang w:eastAsia="he-IL"/>
        </w:rPr>
        <w:tab/>
      </w:r>
      <w:r w:rsidR="00DE02DE" w:rsidRPr="00DE02DE">
        <w:rPr>
          <w:rFonts w:hint="cs"/>
          <w:rtl/>
          <w:lang w:eastAsia="he-IL"/>
        </w:rPr>
        <w:t>מלאכת בירור המשפט נתונה בידיו של השופט: והוא המופקד על ההליך השיפוטי ועל תקינותם של הדיונים המשפטיים</w:t>
      </w:r>
      <w:r w:rsidR="00DE02DE" w:rsidRPr="00DE02DE">
        <w:rPr>
          <w:lang w:eastAsia="he-IL"/>
        </w:rPr>
        <w:t>.</w:t>
      </w:r>
      <w:r w:rsidR="00DE02DE" w:rsidRPr="00DE02DE">
        <w:rPr>
          <w:rFonts w:hint="cs"/>
          <w:rtl/>
          <w:lang w:eastAsia="he-IL"/>
        </w:rPr>
        <w:t xml:space="preserve"> אחריות בלעדית זו מוצאת בטויה גם בשליטה המלאה שמקיים השופט בכל ההליכים המתקיימים באולם בית המשפט. בתוך אלה – חקירת העדים, רישום דבריהם ודברי עורך הדין וטענותיהם, לרבות הקביעה מה מתוך אותם דברים יירשם ומה לא ירשם, כמו גם יתר האירועים המתרחשים באותה עת ובאותו מקום...</w:t>
      </w:r>
    </w:p>
    <w:p w:rsidR="00DE02DE" w:rsidRPr="00DE02DE" w:rsidRDefault="00B73CB1" w:rsidP="00B73CB1">
      <w:pPr>
        <w:pStyle w:val="af3"/>
        <w:ind w:left="1800" w:hanging="360"/>
        <w:rPr>
          <w:rtl/>
          <w:lang w:eastAsia="he-IL"/>
        </w:rPr>
      </w:pPr>
      <w:r w:rsidRPr="00DE02DE">
        <w:rPr>
          <w:rFonts w:hint="cs"/>
          <w:rtl/>
          <w:lang w:eastAsia="he-IL"/>
        </w:rPr>
        <w:t>ב.</w:t>
      </w:r>
      <w:r w:rsidRPr="00DE02DE">
        <w:rPr>
          <w:rFonts w:hint="cs"/>
          <w:rtl/>
          <w:lang w:eastAsia="he-IL"/>
        </w:rPr>
        <w:tab/>
      </w:r>
      <w:r w:rsidR="00DE02DE" w:rsidRPr="00DE02DE">
        <w:rPr>
          <w:rFonts w:hint="cs"/>
          <w:rtl/>
          <w:lang w:eastAsia="he-IL"/>
        </w:rPr>
        <w:t>אכן, לא מצינו הוראה מפורשת, האוסרת הקלטת הדיון שלא על</w:t>
      </w:r>
      <w:r w:rsidR="0054058E">
        <w:rPr>
          <w:rFonts w:hint="cs"/>
          <w:rtl/>
          <w:lang w:eastAsia="he-IL"/>
        </w:rPr>
        <w:t>־</w:t>
      </w:r>
      <w:r w:rsidR="00DE02DE" w:rsidRPr="00DE02DE">
        <w:rPr>
          <w:rFonts w:hint="cs"/>
          <w:rtl/>
          <w:lang w:eastAsia="he-IL"/>
        </w:rPr>
        <w:t>פי הוראת השופט ואף שלא על</w:t>
      </w:r>
      <w:r w:rsidR="0054058E">
        <w:rPr>
          <w:rFonts w:hint="cs"/>
          <w:rtl/>
          <w:lang w:eastAsia="he-IL"/>
        </w:rPr>
        <w:t>־</w:t>
      </w:r>
      <w:r w:rsidR="00DE02DE" w:rsidRPr="00DE02DE">
        <w:rPr>
          <w:rFonts w:hint="cs"/>
          <w:rtl/>
          <w:lang w:eastAsia="he-IL"/>
        </w:rPr>
        <w:t>פי רשותו, אך דומה שהוראות החוק האמורות, לפחות עד כמה שמדובר ברוחן אם לא בכתבן, אינן מותירות בספק את המסקנה, כי בכל הקשור לפרוטוקול הדיון – הדבר על</w:t>
      </w:r>
      <w:r w:rsidR="0054058E">
        <w:rPr>
          <w:rFonts w:hint="cs"/>
          <w:rtl/>
          <w:lang w:eastAsia="he-IL"/>
        </w:rPr>
        <w:t>־</w:t>
      </w:r>
      <w:r w:rsidR="00DE02DE" w:rsidRPr="00DE02DE">
        <w:rPr>
          <w:rFonts w:hint="cs"/>
          <w:rtl/>
          <w:lang w:eastAsia="he-IL"/>
        </w:rPr>
        <w:t>פי השופט.</w:t>
      </w:r>
    </w:p>
    <w:p w:rsidR="00DE02DE" w:rsidRPr="00DE02DE" w:rsidRDefault="00B73CB1" w:rsidP="00B73CB1">
      <w:pPr>
        <w:pStyle w:val="af3"/>
        <w:ind w:left="1800" w:hanging="360"/>
        <w:rPr>
          <w:lang w:eastAsia="he-IL"/>
        </w:rPr>
      </w:pPr>
      <w:r w:rsidRPr="00DE02DE">
        <w:rPr>
          <w:rFonts w:hint="cs"/>
          <w:rtl/>
          <w:lang w:eastAsia="he-IL"/>
        </w:rPr>
        <w:t>ג.</w:t>
      </w:r>
      <w:r w:rsidRPr="00DE02DE">
        <w:rPr>
          <w:rFonts w:hint="cs"/>
          <w:rtl/>
          <w:lang w:eastAsia="he-IL"/>
        </w:rPr>
        <w:tab/>
      </w:r>
      <w:r w:rsidR="00DE02DE" w:rsidRPr="00DE02DE">
        <w:rPr>
          <w:rFonts w:hint="cs"/>
          <w:rtl/>
          <w:lang w:eastAsia="he-IL"/>
        </w:rPr>
        <w:t>גישה זו נובעת מן ההכרה, שהדיון וכל המתרחש במהלכו באולם המשפטים נתונים למרותו של השופט, ואין להתיר פרצות העלולות לקעקע מרות זו</w:t>
      </w:r>
      <w:r w:rsidR="00DE02DE" w:rsidRPr="00DE02DE">
        <w:rPr>
          <w:lang w:eastAsia="he-IL"/>
        </w:rPr>
        <w:t>.</w:t>
      </w:r>
    </w:p>
    <w:p w:rsidR="00DE02DE" w:rsidRPr="00DE02DE" w:rsidRDefault="00B73CB1" w:rsidP="00B73CB1">
      <w:pPr>
        <w:pStyle w:val="af3"/>
        <w:ind w:left="1800" w:hanging="360"/>
        <w:rPr>
          <w:lang w:eastAsia="he-IL"/>
        </w:rPr>
      </w:pPr>
      <w:r w:rsidRPr="00DE02DE">
        <w:rPr>
          <w:rFonts w:hint="cs"/>
          <w:rtl/>
          <w:lang w:eastAsia="he-IL"/>
        </w:rPr>
        <w:t>ד.</w:t>
      </w:r>
      <w:r w:rsidRPr="00DE02DE">
        <w:rPr>
          <w:rFonts w:hint="cs"/>
          <w:rtl/>
          <w:lang w:eastAsia="he-IL"/>
        </w:rPr>
        <w:tab/>
      </w:r>
      <w:r w:rsidR="00DE02DE" w:rsidRPr="00DE02DE">
        <w:rPr>
          <w:rFonts w:hint="cs"/>
          <w:rtl/>
          <w:lang w:eastAsia="he-IL"/>
        </w:rPr>
        <w:t>סבור אני, כי כוחו של השופט שלא להתיר הקלטת הדיון נובע הן מהוראות החוק האמורות והן מסמכותו הטבועה, השואבת את כוחה, בין השאר, מאותן הוראות חוק</w:t>
      </w:r>
      <w:r w:rsidR="00DE02DE" w:rsidRPr="00DE02DE">
        <w:rPr>
          <w:lang w:eastAsia="he-IL"/>
        </w:rPr>
        <w:t>.</w:t>
      </w:r>
    </w:p>
    <w:p w:rsidR="00DE02DE" w:rsidRPr="00DE02DE" w:rsidRDefault="00B73CB1" w:rsidP="00B73CB1">
      <w:pPr>
        <w:pStyle w:val="af3"/>
        <w:ind w:left="1800" w:hanging="360"/>
        <w:rPr>
          <w:lang w:eastAsia="he-IL"/>
        </w:rPr>
      </w:pPr>
      <w:r w:rsidRPr="00DE02DE">
        <w:rPr>
          <w:rFonts w:hint="cs"/>
          <w:rtl/>
          <w:lang w:eastAsia="he-IL"/>
        </w:rPr>
        <w:t>ה.</w:t>
      </w:r>
      <w:r w:rsidRPr="00DE02DE">
        <w:rPr>
          <w:rFonts w:hint="cs"/>
          <w:rtl/>
          <w:lang w:eastAsia="he-IL"/>
        </w:rPr>
        <w:tab/>
      </w:r>
      <w:r w:rsidR="00DE02DE" w:rsidRPr="00DE02DE">
        <w:rPr>
          <w:rFonts w:hint="cs"/>
          <w:rtl/>
          <w:lang w:eastAsia="he-IL"/>
        </w:rPr>
        <w:t>משהטיל המחוקק על השופט לקבוע את הדרך לרישום הפרוטוקול, יש לראות בהוראה עצמה משום מתן כוח לשופט למנוע רישום מקביל, בדרך זו או אחרת, שכן רק כך תמומש סמכותו הבלעדית לקביעת דרך הרישום</w:t>
      </w:r>
      <w:r w:rsidR="00DE02DE" w:rsidRPr="00DE02DE">
        <w:rPr>
          <w:lang w:eastAsia="he-IL"/>
        </w:rPr>
        <w:t>.</w:t>
      </w:r>
      <w:r w:rsidR="00DE02DE" w:rsidRPr="00DE02DE">
        <w:rPr>
          <w:rFonts w:hint="cs"/>
          <w:rtl/>
          <w:lang w:eastAsia="he-IL"/>
        </w:rPr>
        <w:t>..</w:t>
      </w:r>
    </w:p>
    <w:p w:rsidR="00DE02DE" w:rsidRPr="00DE02DE" w:rsidRDefault="00DE02DE" w:rsidP="00B73CB1">
      <w:pPr>
        <w:pStyle w:val="af"/>
        <w:rPr>
          <w:lang w:eastAsia="he-IL"/>
        </w:rPr>
      </w:pPr>
      <w:r w:rsidRPr="00DE02DE">
        <w:rPr>
          <w:rFonts w:hint="cs"/>
          <w:rtl/>
          <w:lang w:eastAsia="he-IL"/>
        </w:rPr>
        <w:t>וראה עוד בפסק די</w:t>
      </w:r>
      <w:r w:rsidR="00972206">
        <w:rPr>
          <w:rFonts w:hint="cs"/>
          <w:rtl/>
          <w:lang w:eastAsia="he-IL"/>
        </w:rPr>
        <w:t>ן זה דברי השופט גבריאל בך (סעיף 7</w:t>
      </w:r>
      <w:r w:rsidRPr="00DE02DE">
        <w:rPr>
          <w:rFonts w:hint="cs"/>
          <w:rtl/>
          <w:lang w:eastAsia="he-IL"/>
        </w:rPr>
        <w:t xml:space="preserve"> לדבריו):</w:t>
      </w:r>
    </w:p>
    <w:p w:rsidR="00DE02DE" w:rsidRPr="00DE02DE" w:rsidRDefault="003206D6" w:rsidP="00972206">
      <w:pPr>
        <w:pStyle w:val="af3"/>
        <w:rPr>
          <w:rtl/>
          <w:lang w:eastAsia="he-IL"/>
        </w:rPr>
      </w:pPr>
      <w:r>
        <w:rPr>
          <w:rFonts w:hint="cs"/>
          <w:rtl/>
          <w:lang w:eastAsia="he-IL"/>
        </w:rPr>
        <w:t>"</w:t>
      </w:r>
      <w:r w:rsidR="00DE02DE" w:rsidRPr="00DE02DE">
        <w:rPr>
          <w:rFonts w:hint="cs"/>
          <w:rtl/>
          <w:lang w:eastAsia="he-IL"/>
        </w:rPr>
        <w:t>בא</w:t>
      </w:r>
      <w:r w:rsidR="0054058E">
        <w:rPr>
          <w:rFonts w:hint="cs"/>
          <w:rtl/>
          <w:lang w:eastAsia="he-IL"/>
        </w:rPr>
        <w:t>־</w:t>
      </w:r>
      <w:r w:rsidR="00DE02DE" w:rsidRPr="00DE02DE">
        <w:rPr>
          <w:rFonts w:hint="cs"/>
          <w:rtl/>
          <w:lang w:eastAsia="he-IL"/>
        </w:rPr>
        <w:t>כוחו של צד, הרוצה להקליט את מהלך הדיון באמצעות מכשיר הקלטה, חייב להודיע על כך לשופט.</w:t>
      </w:r>
    </w:p>
    <w:p w:rsidR="00DE02DE" w:rsidRPr="00DE02DE" w:rsidRDefault="00DE02DE" w:rsidP="003206D6">
      <w:pPr>
        <w:pStyle w:val="af3"/>
        <w:rPr>
          <w:rtl/>
          <w:lang w:eastAsia="he-IL"/>
        </w:rPr>
      </w:pPr>
      <w:r w:rsidRPr="00DE02DE">
        <w:rPr>
          <w:rFonts w:hint="cs"/>
          <w:rtl/>
          <w:lang w:eastAsia="he-IL"/>
        </w:rPr>
        <w:t>השופט רשאי שלא להתיר עריכת הקלטות מצד מאן דהוא מהנוכחים באולם, אם קיים אצלו חשש סביר, שהדבר עלול להביך את העדים או להפריע בדרך אחרת למהלך התקין של המשפט, או שהקלטתו מיועדת להשמעה מחוץ לכותלי בית המשפט, למטרה אשר אינה קשורה בניהול המשפט עצמו. הוא הדין לגבי בקשה המוגשת בנוסח בלתי מנומס או מתגרה על</w:t>
      </w:r>
      <w:r w:rsidR="0054058E">
        <w:rPr>
          <w:rFonts w:hint="cs"/>
          <w:rtl/>
          <w:lang w:eastAsia="he-IL"/>
        </w:rPr>
        <w:t>־</w:t>
      </w:r>
      <w:r w:rsidRPr="00DE02DE">
        <w:rPr>
          <w:rFonts w:hint="cs"/>
          <w:rtl/>
          <w:lang w:eastAsia="he-IL"/>
        </w:rPr>
        <w:t>ידי עורך</w:t>
      </w:r>
      <w:r w:rsidR="0054058E">
        <w:rPr>
          <w:rFonts w:hint="cs"/>
          <w:rtl/>
          <w:lang w:eastAsia="he-IL"/>
        </w:rPr>
        <w:t>־</w:t>
      </w:r>
      <w:r w:rsidRPr="00DE02DE">
        <w:rPr>
          <w:rFonts w:hint="cs"/>
          <w:rtl/>
          <w:lang w:eastAsia="he-IL"/>
        </w:rPr>
        <w:t>דין, שהינו אחרי הכול "</w:t>
      </w:r>
      <w:r w:rsidRPr="00DE02DE">
        <w:rPr>
          <w:lang w:eastAsia="he-IL"/>
        </w:rPr>
        <w:t>officer of the court</w:t>
      </w:r>
      <w:r w:rsidRPr="00DE02DE">
        <w:rPr>
          <w:rFonts w:hint="cs"/>
          <w:rtl/>
          <w:lang w:eastAsia="he-IL"/>
        </w:rPr>
        <w:t>.</w:t>
      </w:r>
      <w:r w:rsidRPr="00DE02DE">
        <w:rPr>
          <w:rtl/>
          <w:lang w:eastAsia="he-IL"/>
        </w:rPr>
        <w:t>"</w:t>
      </w:r>
    </w:p>
    <w:p w:rsidR="00DE02DE" w:rsidRPr="00DE02DE" w:rsidRDefault="00DE02DE" w:rsidP="00B73CB1">
      <w:pPr>
        <w:pStyle w:val="af"/>
        <w:rPr>
          <w:rtl/>
          <w:lang w:eastAsia="he-IL"/>
        </w:rPr>
      </w:pPr>
      <w:r w:rsidRPr="00DE02DE">
        <w:rPr>
          <w:rFonts w:hint="cs"/>
          <w:rtl/>
          <w:lang w:eastAsia="he-IL"/>
        </w:rPr>
        <w:t>וראה אף דברי השופט אהרון ברק במסגרת פס"ד זה, שכתב בסוגיה זו (סעיף 3 לדבריו):</w:t>
      </w:r>
    </w:p>
    <w:p w:rsidR="00DE02DE" w:rsidRPr="00DE02DE" w:rsidRDefault="00560C9C" w:rsidP="00B73CB1">
      <w:pPr>
        <w:pStyle w:val="af3"/>
        <w:ind w:left="1440"/>
        <w:rPr>
          <w:rtl/>
          <w:lang w:eastAsia="he-IL"/>
        </w:rPr>
      </w:pPr>
      <w:r>
        <w:rPr>
          <w:rFonts w:hint="cs"/>
          <w:rtl/>
          <w:lang w:eastAsia="he-IL"/>
        </w:rPr>
        <w:lastRenderedPageBreak/>
        <w:t>"</w:t>
      </w:r>
      <w:r w:rsidR="00DE02DE" w:rsidRPr="00DE02DE">
        <w:rPr>
          <w:rFonts w:hint="cs"/>
          <w:rtl/>
          <w:lang w:eastAsia="he-IL"/>
        </w:rPr>
        <w:t xml:space="preserve">המבקש להקליט באולם בית המשפט חייב לקבל היתר מראש לכך מבית המשפט (ראה </w:t>
      </w:r>
      <w:r w:rsidR="00DE02DE" w:rsidRPr="00DE02DE">
        <w:rPr>
          <w:lang w:eastAsia="he-IL"/>
        </w:rPr>
        <w:t>23</w:t>
      </w:r>
      <w:r w:rsidR="00DE02DE" w:rsidRPr="00DE02DE">
        <w:rPr>
          <w:rFonts w:hint="cs"/>
          <w:lang w:eastAsia="he-IL"/>
        </w:rPr>
        <w:t xml:space="preserve"> (</w:t>
      </w:r>
      <w:r w:rsidR="00DE02DE" w:rsidRPr="00DE02DE">
        <w:rPr>
          <w:lang w:eastAsia="he-IL"/>
        </w:rPr>
        <w:t>1983,.nd ed 2,london</w:t>
      </w:r>
      <w:r w:rsidR="00DE02DE" w:rsidRPr="00DE02DE">
        <w:rPr>
          <w:rFonts w:hint="cs"/>
          <w:lang w:eastAsia="he-IL"/>
        </w:rPr>
        <w:t xml:space="preserve">) </w:t>
      </w:r>
      <w:r w:rsidR="00DE02DE" w:rsidRPr="00DE02DE">
        <w:rPr>
          <w:lang w:eastAsia="he-IL"/>
        </w:rPr>
        <w:t>g. Borrie and n. Lowe, law of contempt</w:t>
      </w:r>
      <w:r w:rsidR="00DE02DE" w:rsidRPr="00DE02DE">
        <w:rPr>
          <w:rFonts w:hint="cs"/>
          <w:rtl/>
          <w:lang w:eastAsia="he-IL"/>
        </w:rPr>
        <w:t xml:space="preserve"> (השווה גם סעיף </w:t>
      </w:r>
      <w:r w:rsidR="00DE02DE" w:rsidRPr="00DE02DE">
        <w:rPr>
          <w:lang w:eastAsia="he-IL"/>
        </w:rPr>
        <w:t>2</w:t>
      </w:r>
      <w:r w:rsidR="00DE02DE" w:rsidRPr="00DE02DE">
        <w:rPr>
          <w:rFonts w:hint="cs"/>
          <w:rtl/>
          <w:lang w:eastAsia="he-IL"/>
        </w:rPr>
        <w:t>ל</w:t>
      </w:r>
      <w:r w:rsidR="0054058E">
        <w:rPr>
          <w:rFonts w:hint="cs"/>
          <w:rtl/>
          <w:lang w:eastAsia="he-IL"/>
        </w:rPr>
        <w:t>־</w:t>
      </w:r>
      <w:r w:rsidR="00DE02DE" w:rsidRPr="00DE02DE">
        <w:rPr>
          <w:lang w:eastAsia="he-IL"/>
        </w:rPr>
        <w:t>1981, contempt of court act</w:t>
      </w:r>
      <w:r w:rsidR="00DE02DE" w:rsidRPr="00DE02DE">
        <w:rPr>
          <w:rFonts w:hint="cs"/>
          <w:rtl/>
          <w:lang w:eastAsia="he-IL"/>
        </w:rPr>
        <w:t>וכן</w:t>
      </w:r>
      <w:r w:rsidR="00DE02DE" w:rsidRPr="00DE02DE">
        <w:rPr>
          <w:lang w:eastAsia="he-IL"/>
        </w:rPr>
        <w:t>validity, propriety, and" Effect of allowing or prohibiting media's broadcasting, recording, orPhotographing 121th. 4A.l.r 14"court proceedings</w:t>
      </w:r>
      <w:r w:rsidR="00DE02DE" w:rsidRPr="00DE02DE">
        <w:rPr>
          <w:rFonts w:hint="cs"/>
          <w:lang w:eastAsia="he-IL"/>
        </w:rPr>
        <w:t>).</w:t>
      </w:r>
    </w:p>
    <w:p w:rsidR="00226806" w:rsidRDefault="00DE02DE" w:rsidP="00B73CB1">
      <w:pPr>
        <w:pStyle w:val="af3"/>
        <w:ind w:left="1440"/>
        <w:rPr>
          <w:rtl/>
          <w:lang w:eastAsia="he-IL"/>
        </w:rPr>
      </w:pPr>
      <w:r w:rsidRPr="00DE02DE">
        <w:rPr>
          <w:rFonts w:hint="cs"/>
          <w:rtl/>
          <w:lang w:eastAsia="he-IL"/>
        </w:rPr>
        <w:t>לא הרי רישום (שאינו מחייב היתר מראש) כהרי הקלטה (המחייבת היתר מראש),שכן פעולת ההקלטה, מעצם טבעה, כרוכה בהפרעה מסוימת בניהול המשפט. על</w:t>
      </w:r>
      <w:r w:rsidR="0054058E">
        <w:rPr>
          <w:rFonts w:hint="cs"/>
          <w:rtl/>
          <w:lang w:eastAsia="he-IL"/>
        </w:rPr>
        <w:t>־</w:t>
      </w:r>
      <w:r w:rsidRPr="00DE02DE">
        <w:rPr>
          <w:rFonts w:hint="cs"/>
          <w:rtl/>
          <w:lang w:eastAsia="he-IL"/>
        </w:rPr>
        <w:t>כן מן הראוי הוא שלא להחל בהקלטה בטרם הופנתה תשומת</w:t>
      </w:r>
      <w:r w:rsidR="0054058E">
        <w:rPr>
          <w:rFonts w:hint="cs"/>
          <w:rtl/>
          <w:lang w:eastAsia="he-IL"/>
        </w:rPr>
        <w:t>־</w:t>
      </w:r>
      <w:r w:rsidRPr="00DE02DE">
        <w:rPr>
          <w:rFonts w:hint="cs"/>
          <w:rtl/>
          <w:lang w:eastAsia="he-IL"/>
        </w:rPr>
        <w:t>לב בית המשפט לכך ובטרם נדרשה הסכמתו...</w:t>
      </w:r>
      <w:r w:rsidR="00560C9C">
        <w:rPr>
          <w:rFonts w:hint="cs"/>
          <w:rtl/>
          <w:lang w:eastAsia="he-IL"/>
        </w:rPr>
        <w:t>"</w:t>
      </w:r>
    </w:p>
    <w:p w:rsidR="00DE02DE" w:rsidRPr="00DE02DE" w:rsidRDefault="00DE02DE" w:rsidP="00B73CB1">
      <w:pPr>
        <w:pStyle w:val="af"/>
        <w:rPr>
          <w:rtl/>
          <w:lang w:eastAsia="he-IL"/>
        </w:rPr>
      </w:pPr>
      <w:r w:rsidRPr="00DE02DE">
        <w:rPr>
          <w:rFonts w:hint="cs"/>
          <w:rtl/>
          <w:lang w:eastAsia="he-IL"/>
        </w:rPr>
        <w:t>וראה, בעקבות פס"ד ניר הנ"ל, פס"ד בג"ץ מספר 6371/94 (ערעור פלילי מספר 6481/94) שם כתבה השופטת טובה שטרסברג כהן:</w:t>
      </w:r>
    </w:p>
    <w:p w:rsidR="00DE02DE" w:rsidRPr="0075490A" w:rsidRDefault="0075490A" w:rsidP="0075490A">
      <w:pPr>
        <w:pStyle w:val="af3"/>
        <w:rPr>
          <w:rtl/>
          <w:lang w:eastAsia="he-IL"/>
        </w:rPr>
      </w:pPr>
      <w:r>
        <w:rPr>
          <w:rFonts w:hint="cs"/>
          <w:rtl/>
          <w:lang w:eastAsia="he-IL"/>
        </w:rPr>
        <w:t>"</w:t>
      </w:r>
      <w:r w:rsidR="00DE02DE" w:rsidRPr="00DE02DE">
        <w:rPr>
          <w:rFonts w:hint="cs"/>
          <w:rtl/>
          <w:lang w:eastAsia="he-IL"/>
        </w:rPr>
        <w:t>בפסק</w:t>
      </w:r>
      <w:r w:rsidR="0054058E">
        <w:rPr>
          <w:rFonts w:hint="cs"/>
          <w:rtl/>
          <w:lang w:eastAsia="he-IL"/>
        </w:rPr>
        <w:t>־</w:t>
      </w:r>
      <w:r w:rsidR="00DE02DE" w:rsidRPr="00DE02DE">
        <w:rPr>
          <w:rFonts w:hint="cs"/>
          <w:rtl/>
          <w:lang w:eastAsia="he-IL"/>
        </w:rPr>
        <w:t xml:space="preserve">דין ניר [3] נדחתה עתירת המבקש להקלטה פרטית, ונקבעו בו עקרונות באשר להרשאת הקלטה פרטית של ישיבות בית המשפט. ראה גם </w:t>
      </w:r>
      <w:hyperlink r:id="rId10" w:history="1">
        <w:r w:rsidR="00DE02DE" w:rsidRPr="00DE02DE">
          <w:rPr>
            <w:rFonts w:hint="cs"/>
            <w:color w:val="0000FF"/>
            <w:u w:val="single"/>
            <w:rtl/>
            <w:lang w:eastAsia="he-IL"/>
          </w:rPr>
          <w:t>בג"צ 857/91</w:t>
        </w:r>
      </w:hyperlink>
      <w:r w:rsidR="00DE02DE" w:rsidRPr="00DE02DE">
        <w:rPr>
          <w:rFonts w:hint="cs"/>
          <w:rtl/>
          <w:lang w:eastAsia="he-IL"/>
        </w:rPr>
        <w:t xml:space="preserve"> סאמי נ</w:t>
      </w:r>
      <w:r w:rsidR="00DE02DE" w:rsidRPr="00DE02DE">
        <w:rPr>
          <w:lang w:eastAsia="he-IL"/>
        </w:rPr>
        <w:t xml:space="preserve">' </w:t>
      </w:r>
      <w:r w:rsidR="00DE02DE" w:rsidRPr="00DE02DE">
        <w:rPr>
          <w:rFonts w:hint="cs"/>
          <w:rtl/>
          <w:lang w:eastAsia="he-IL"/>
        </w:rPr>
        <w:t>ראש עיריית שפרעם [4] וכן להסדר במשפט האנגלי – שם משובץ הנושא במסגרת חוק ביזיון בית</w:t>
      </w:r>
      <w:r w:rsidR="0054058E">
        <w:rPr>
          <w:rFonts w:hint="cs"/>
          <w:rtl/>
          <w:lang w:eastAsia="he-IL"/>
        </w:rPr>
        <w:t>־</w:t>
      </w:r>
      <w:r w:rsidR="00DE02DE" w:rsidRPr="00DE02DE">
        <w:rPr>
          <w:rFonts w:hint="cs"/>
          <w:rtl/>
          <w:lang w:eastAsia="he-IL"/>
        </w:rPr>
        <w:t>משפט (</w:t>
      </w:r>
      <w:r w:rsidR="00DE02DE" w:rsidRPr="00DE02DE">
        <w:rPr>
          <w:lang w:eastAsia="he-IL"/>
        </w:rPr>
        <w:t>1981</w:t>
      </w:r>
      <w:r w:rsidR="00DE02DE" w:rsidRPr="00DE02DE">
        <w:rPr>
          <w:rFonts w:hint="cs"/>
          <w:rtl/>
          <w:lang w:eastAsia="he-IL"/>
        </w:rPr>
        <w:t>,</w:t>
      </w:r>
      <w:r w:rsidR="00DE02DE" w:rsidRPr="00DE02DE">
        <w:rPr>
          <w:lang w:eastAsia="he-IL"/>
        </w:rPr>
        <w:t>contempt of court act</w:t>
      </w:r>
      <w:r w:rsidR="00DE02DE" w:rsidRPr="00DE02DE">
        <w:rPr>
          <w:rFonts w:hint="cs"/>
          <w:rtl/>
          <w:lang w:eastAsia="he-IL"/>
        </w:rPr>
        <w:t>) – ראה,</w:t>
      </w:r>
      <w:r w:rsidR="00DE02DE" w:rsidRPr="00DE02DE">
        <w:rPr>
          <w:lang w:eastAsia="he-IL"/>
        </w:rPr>
        <w:t>c.j. miller, contempt 131</w:t>
      </w:r>
      <w:r w:rsidR="00DE02DE" w:rsidRPr="00DE02DE">
        <w:rPr>
          <w:rFonts w:hint="cs"/>
          <w:lang w:eastAsia="he-IL"/>
        </w:rPr>
        <w:t xml:space="preserve"> (</w:t>
      </w:r>
      <w:r w:rsidR="00DE02DE" w:rsidRPr="00DE02DE">
        <w:rPr>
          <w:lang w:eastAsia="he-IL"/>
        </w:rPr>
        <w:t>1989,.nd ed 2,oxford</w:t>
      </w:r>
      <w:r w:rsidR="00DE02DE" w:rsidRPr="00DE02DE">
        <w:rPr>
          <w:rFonts w:hint="cs"/>
          <w:lang w:eastAsia="he-IL"/>
        </w:rPr>
        <w:t>),</w:t>
      </w:r>
      <w:r w:rsidR="00DE02DE" w:rsidRPr="00DE02DE">
        <w:rPr>
          <w:lang w:eastAsia="he-IL"/>
        </w:rPr>
        <w:t>of court</w:t>
      </w:r>
      <w:r w:rsidR="00DE02DE" w:rsidRPr="00DE02DE">
        <w:rPr>
          <w:rFonts w:hint="cs"/>
          <w:rtl/>
          <w:lang w:eastAsia="he-IL"/>
        </w:rPr>
        <w:t xml:space="preserve"> ואשר למשפט האמריקני ראה.</w:t>
      </w:r>
      <w:r w:rsidR="00DE02DE" w:rsidRPr="00DE02DE">
        <w:rPr>
          <w:lang w:eastAsia="he-IL"/>
        </w:rPr>
        <w:t>j.dUse in state court by counsel or party of tape recorder or",perovichOther electronic device to make transcript of criminal trial proceedings 1014, 1013</w:t>
      </w:r>
      <w:r w:rsidR="00DE02DE" w:rsidRPr="00DE02DE">
        <w:rPr>
          <w:rFonts w:hint="cs"/>
          <w:lang w:eastAsia="he-IL"/>
        </w:rPr>
        <w:t xml:space="preserve"> (</w:t>
      </w:r>
      <w:r w:rsidR="00DE02DE" w:rsidRPr="00DE02DE">
        <w:rPr>
          <w:lang w:eastAsia="he-IL"/>
        </w:rPr>
        <w:t>D3</w:t>
      </w:r>
      <w:r w:rsidR="00DE02DE" w:rsidRPr="00DE02DE">
        <w:rPr>
          <w:rFonts w:hint="cs"/>
          <w:rtl/>
          <w:lang w:eastAsia="he-IL"/>
        </w:rPr>
        <w:t>).</w:t>
      </w:r>
      <w:r w:rsidR="00DE02DE" w:rsidRPr="00DE02DE">
        <w:rPr>
          <w:lang w:eastAsia="he-IL"/>
        </w:rPr>
        <w:t xml:space="preserve"> A. L. R 67</w:t>
      </w:r>
      <w:r w:rsidR="00DE02DE" w:rsidRPr="00DE02DE">
        <w:rPr>
          <w:rFonts w:hint="cs"/>
          <w:rtl/>
          <w:lang w:eastAsia="he-IL"/>
        </w:rPr>
        <w:t>ומקרים המובאים שם</w:t>
      </w:r>
      <w:r w:rsidR="00DE02DE" w:rsidRPr="00DE02DE">
        <w:rPr>
          <w:lang w:eastAsia="he-IL"/>
        </w:rPr>
        <w:t>.</w:t>
      </w:r>
      <w:r>
        <w:rPr>
          <w:rFonts w:hint="cs"/>
          <w:rtl/>
          <w:lang w:eastAsia="he-IL"/>
        </w:rPr>
        <w:t>"</w:t>
      </w:r>
    </w:p>
    <w:p w:rsidR="00DE02DE" w:rsidRPr="001A518E" w:rsidRDefault="00DE02DE" w:rsidP="00B73CB1">
      <w:pPr>
        <w:pStyle w:val="af"/>
        <w:rPr>
          <w:rtl/>
        </w:rPr>
      </w:pPr>
      <w:r w:rsidRPr="001A518E">
        <w:rPr>
          <w:rFonts w:hint="cs"/>
          <w:rtl/>
        </w:rPr>
        <w:t xml:space="preserve">מלבד הנימוקים הנ"ל שנאמרו בבג"ץ, טעם איסור ההקלטה בין כותלי בית הדין מובן מאוד </w:t>
      </w:r>
      <w:r w:rsidRPr="001A518E">
        <w:rPr>
          <w:rtl/>
        </w:rPr>
        <w:t>–</w:t>
      </w:r>
      <w:r w:rsidRPr="001A518E">
        <w:rPr>
          <w:rFonts w:hint="cs"/>
          <w:rtl/>
        </w:rPr>
        <w:t xml:space="preserve"> נאמרים שם דברים רגישים מאוד ואינטימיים, וכל תיעוד של הדברים, אם אינו נעשה במסגרת </w:t>
      </w:r>
      <w:r w:rsidR="00B73CB1">
        <w:rPr>
          <w:rFonts w:hint="cs"/>
          <w:rtl/>
        </w:rPr>
        <w:t>בית הדין</w:t>
      </w:r>
      <w:r w:rsidRPr="001A518E">
        <w:rPr>
          <w:rFonts w:hint="cs"/>
          <w:rtl/>
        </w:rPr>
        <w:t xml:space="preserve">, פרוטוקול הדיון, המערכת הממוחשבת של </w:t>
      </w:r>
      <w:r w:rsidR="00B73CB1">
        <w:rPr>
          <w:rFonts w:hint="cs"/>
          <w:rtl/>
        </w:rPr>
        <w:t>בית הדין</w:t>
      </w:r>
      <w:r w:rsidRPr="001A518E">
        <w:rPr>
          <w:rFonts w:hint="cs"/>
          <w:rtl/>
        </w:rPr>
        <w:t>, עלול לצאת מכלל שליטה ולהביא נזק לצדדים המתדיינים ב</w:t>
      </w:r>
      <w:r w:rsidR="00B73CB1">
        <w:rPr>
          <w:rFonts w:hint="cs"/>
          <w:rtl/>
        </w:rPr>
        <w:t>בית הדין</w:t>
      </w:r>
      <w:r w:rsidRPr="001A518E">
        <w:rPr>
          <w:rFonts w:hint="cs"/>
          <w:rtl/>
        </w:rPr>
        <w:t xml:space="preserve">. לכן נקבע בחוק בתי דין דתיים שהדיונים בבית הדין יתקיימו בדלתיים סגורות. </w:t>
      </w:r>
    </w:p>
    <w:p w:rsidR="00DE02DE" w:rsidRPr="001A518E" w:rsidRDefault="00DE02DE" w:rsidP="00B73CB1">
      <w:pPr>
        <w:pStyle w:val="af"/>
        <w:rPr>
          <w:rtl/>
        </w:rPr>
      </w:pPr>
      <w:r w:rsidRPr="001A518E">
        <w:rPr>
          <w:rFonts w:hint="cs"/>
          <w:rtl/>
        </w:rPr>
        <w:t xml:space="preserve">אם </w:t>
      </w:r>
      <w:r w:rsidR="00B73CB1">
        <w:rPr>
          <w:rFonts w:hint="cs"/>
          <w:rtl/>
        </w:rPr>
        <w:t>בית הדין</w:t>
      </w:r>
      <w:r w:rsidRPr="001A518E">
        <w:rPr>
          <w:rFonts w:hint="cs"/>
          <w:rtl/>
        </w:rPr>
        <w:t xml:space="preserve"> לא יעמוד על המשמר בעניין שמירה על הפרטיות וצנעת הפרט של המתדיינים, לא זו בלבד שהצדדים עלולים להיפגע וכמו שכבר כתבנו, אלא אף עבודת </w:t>
      </w:r>
      <w:r w:rsidR="00B73CB1">
        <w:rPr>
          <w:rFonts w:hint="cs"/>
          <w:rtl/>
        </w:rPr>
        <w:t>בית הדין</w:t>
      </w:r>
      <w:r w:rsidRPr="001A518E">
        <w:rPr>
          <w:rFonts w:hint="cs"/>
          <w:rtl/>
        </w:rPr>
        <w:t xml:space="preserve"> והוצאת הצדק לאור עלולים להיפגע, שכן המתדיינים יחששו מלומר את דבריהם ב</w:t>
      </w:r>
      <w:r w:rsidR="00B73CB1">
        <w:rPr>
          <w:rFonts w:hint="cs"/>
          <w:rtl/>
        </w:rPr>
        <w:t>בית הדין</w:t>
      </w:r>
      <w:r w:rsidRPr="001A518E">
        <w:rPr>
          <w:rFonts w:hint="cs"/>
          <w:rtl/>
        </w:rPr>
        <w:t xml:space="preserve"> באופן חופשי פן יבולע להם. </w:t>
      </w:r>
      <w:r w:rsidR="00B73CB1">
        <w:rPr>
          <w:rFonts w:hint="cs"/>
          <w:rtl/>
        </w:rPr>
        <w:t>בית הדין</w:t>
      </w:r>
      <w:r w:rsidRPr="001A518E">
        <w:rPr>
          <w:rFonts w:hint="cs"/>
          <w:rtl/>
        </w:rPr>
        <w:t xml:space="preserve"> צריך אפוא להוכיח למתדיינים שכל מה שנאמר ב</w:t>
      </w:r>
      <w:r w:rsidR="00B73CB1">
        <w:rPr>
          <w:rFonts w:hint="cs"/>
          <w:rtl/>
        </w:rPr>
        <w:t>בית הדין</w:t>
      </w:r>
      <w:r w:rsidRPr="001A518E">
        <w:rPr>
          <w:rFonts w:hint="cs"/>
          <w:rtl/>
        </w:rPr>
        <w:t xml:space="preserve"> נשאר ויישאר בין כתלי </w:t>
      </w:r>
      <w:r w:rsidR="00B73CB1">
        <w:rPr>
          <w:rFonts w:hint="cs"/>
          <w:rtl/>
        </w:rPr>
        <w:t>בית הדין</w:t>
      </w:r>
      <w:r w:rsidRPr="001A518E">
        <w:rPr>
          <w:rFonts w:hint="cs"/>
          <w:rtl/>
        </w:rPr>
        <w:t xml:space="preserve"> בלבד וייעשה בו שימוש אך ורק לטובת הצדדים וקידום התיקים שלהם.   </w:t>
      </w:r>
    </w:p>
    <w:p w:rsidR="00DE02DE" w:rsidRPr="001A518E" w:rsidRDefault="00B73CB1" w:rsidP="00B73CB1">
      <w:pPr>
        <w:pStyle w:val="af"/>
      </w:pPr>
      <w:r w:rsidRPr="001A518E">
        <w:rPr>
          <w:rFonts w:hint="cs"/>
          <w:rtl/>
        </w:rPr>
        <w:t>ג.</w:t>
      </w:r>
      <w:r w:rsidRPr="001A518E">
        <w:rPr>
          <w:rFonts w:hint="cs"/>
          <w:rtl/>
        </w:rPr>
        <w:tab/>
      </w:r>
      <w:r w:rsidR="00DE02DE" w:rsidRPr="001A518E">
        <w:rPr>
          <w:rFonts w:hint="cs"/>
          <w:rtl/>
        </w:rPr>
        <w:t xml:space="preserve">במקרה דנן יש חומרה מיוחדת למעשה של </w:t>
      </w:r>
      <w:r>
        <w:rPr>
          <w:rFonts w:hint="cs"/>
          <w:rtl/>
        </w:rPr>
        <w:t>באת</w:t>
      </w:r>
      <w:r w:rsidR="0054058E">
        <w:rPr>
          <w:rFonts w:hint="cs"/>
          <w:rtl/>
        </w:rPr>
        <w:t>־</w:t>
      </w:r>
      <w:r>
        <w:rPr>
          <w:rFonts w:hint="cs"/>
          <w:rtl/>
        </w:rPr>
        <w:t>כוח האיש</w:t>
      </w:r>
      <w:r w:rsidR="00DE02DE" w:rsidRPr="001A518E">
        <w:rPr>
          <w:rFonts w:hint="cs"/>
          <w:rtl/>
        </w:rPr>
        <w:t xml:space="preserve">: לא זו בלבד שנעשה מעשה הקלטה בלא נטילת רשות, אלא אף נעשה מול עיני הדיינים מעשה של טשטוש והעלמת ראיות למרות התראות חוזרות ונשנות של </w:t>
      </w:r>
      <w:r>
        <w:rPr>
          <w:rFonts w:hint="cs"/>
          <w:rtl/>
        </w:rPr>
        <w:t>בית הדין</w:t>
      </w:r>
      <w:r w:rsidR="00DE02DE" w:rsidRPr="001A518E">
        <w:rPr>
          <w:rFonts w:hint="cs"/>
          <w:rtl/>
        </w:rPr>
        <w:t>. אין ספק שמעשה זה יש בו זילות ל</w:t>
      </w:r>
      <w:r>
        <w:rPr>
          <w:rFonts w:hint="cs"/>
          <w:rtl/>
        </w:rPr>
        <w:t>בית הדין</w:t>
      </w:r>
      <w:r w:rsidR="00DE02DE" w:rsidRPr="001A518E">
        <w:rPr>
          <w:rFonts w:hint="cs"/>
          <w:rtl/>
        </w:rPr>
        <w:t xml:space="preserve">. </w:t>
      </w:r>
      <w:r>
        <w:rPr>
          <w:rFonts w:hint="cs"/>
          <w:rtl/>
        </w:rPr>
        <w:t>בית הדין</w:t>
      </w:r>
      <w:r w:rsidR="00DE02DE" w:rsidRPr="001A518E">
        <w:rPr>
          <w:rFonts w:hint="cs"/>
          <w:rtl/>
        </w:rPr>
        <w:t xml:space="preserve"> אינו רשאי למחול על כבודו במה שנוגע לזלזול בכבוד </w:t>
      </w:r>
      <w:r>
        <w:rPr>
          <w:rFonts w:hint="cs"/>
          <w:rtl/>
        </w:rPr>
        <w:t>בית הדין</w:t>
      </w:r>
      <w:r w:rsidR="00DE02DE" w:rsidRPr="001A518E">
        <w:rPr>
          <w:rFonts w:hint="cs"/>
          <w:rtl/>
        </w:rPr>
        <w:t xml:space="preserve">, היות שיש לדבר השלכה </w:t>
      </w:r>
      <w:r w:rsidR="00DE02DE" w:rsidRPr="001A518E">
        <w:rPr>
          <w:rFonts w:hint="cs"/>
          <w:rtl/>
        </w:rPr>
        <w:lastRenderedPageBreak/>
        <w:t xml:space="preserve">ציבורית </w:t>
      </w:r>
      <w:r w:rsidR="00DE02DE" w:rsidRPr="001A518E">
        <w:rPr>
          <w:rtl/>
        </w:rPr>
        <w:t>–</w:t>
      </w:r>
      <w:r w:rsidR="00DE02DE" w:rsidRPr="001A518E">
        <w:rPr>
          <w:rFonts w:hint="cs"/>
          <w:rtl/>
        </w:rPr>
        <w:t xml:space="preserve"> הדבר יביא להישנות של מקרים נוספים של זלזול ב</w:t>
      </w:r>
      <w:r>
        <w:rPr>
          <w:rFonts w:hint="cs"/>
          <w:rtl/>
        </w:rPr>
        <w:t>בית הדין</w:t>
      </w:r>
      <w:r w:rsidR="00DE02DE" w:rsidRPr="001A518E">
        <w:rPr>
          <w:rFonts w:hint="cs"/>
          <w:rtl/>
        </w:rPr>
        <w:t xml:space="preserve"> היות שהציבור יראה שלא נעשה דין במי שמזלזל בכבוד </w:t>
      </w:r>
      <w:r>
        <w:rPr>
          <w:rFonts w:hint="cs"/>
          <w:rtl/>
        </w:rPr>
        <w:t>בית הדין</w:t>
      </w:r>
      <w:r w:rsidR="00DE02DE" w:rsidRPr="001A518E">
        <w:rPr>
          <w:rFonts w:hint="cs"/>
          <w:rtl/>
        </w:rPr>
        <w:t xml:space="preserve">, ויש בדבר הן מיעוט כבוד שמים והן פגיעה בציבור, היות שלא יהיה ביכולתו של </w:t>
      </w:r>
      <w:r>
        <w:rPr>
          <w:rFonts w:hint="cs"/>
          <w:rtl/>
        </w:rPr>
        <w:t>בית הדין</w:t>
      </w:r>
      <w:r w:rsidR="00DE02DE" w:rsidRPr="001A518E">
        <w:rPr>
          <w:rFonts w:hint="cs"/>
          <w:rtl/>
        </w:rPr>
        <w:t xml:space="preserve"> לנהל דיונים ראויים ללא הפרעות, התפרצויות וכו'. </w:t>
      </w:r>
    </w:p>
    <w:p w:rsidR="00DE02DE" w:rsidRPr="001A518E" w:rsidRDefault="00DE02DE" w:rsidP="00B73CB1">
      <w:pPr>
        <w:pStyle w:val="af"/>
        <w:rPr>
          <w:rtl/>
        </w:rPr>
      </w:pPr>
      <w:r w:rsidRPr="001A518E">
        <w:rPr>
          <w:rFonts w:hint="cs"/>
          <w:rtl/>
        </w:rPr>
        <w:t>וזו לשונו של הרמב</w:t>
      </w:r>
      <w:r w:rsidRPr="001A518E">
        <w:rPr>
          <w:rtl/>
        </w:rPr>
        <w:t>"</w:t>
      </w:r>
      <w:r w:rsidRPr="001A518E">
        <w:rPr>
          <w:rFonts w:hint="cs"/>
          <w:rtl/>
        </w:rPr>
        <w:t>םבהלכותתלמודתורהפרקזהלכהיג בעניין מחילה על כבודו במה שנוגע לכבוד התורה:</w:t>
      </w:r>
    </w:p>
    <w:p w:rsidR="00DE02DE" w:rsidRPr="00DE02DE" w:rsidRDefault="00225D67" w:rsidP="00225D67">
      <w:pPr>
        <w:pStyle w:val="af3"/>
        <w:rPr>
          <w:lang w:eastAsia="he-IL"/>
        </w:rPr>
      </w:pPr>
      <w:r>
        <w:rPr>
          <w:rFonts w:hint="cs"/>
          <w:rtl/>
          <w:lang w:eastAsia="he-IL"/>
        </w:rPr>
        <w:t>"</w:t>
      </w:r>
      <w:r w:rsidR="00DE02DE" w:rsidRPr="00DE02DE">
        <w:rPr>
          <w:rFonts w:hint="cs"/>
          <w:rtl/>
          <w:lang w:eastAsia="he-IL"/>
        </w:rPr>
        <w:t>אףעלפישישרשותלחכםלנדותלכבודואינושבחלתלמידחכםלהנהיגעצמובדברזהאלאמעליםאזניומדבריעםהארץולאישיתלבולהןכעניןשאמרשלמהבחכמתוגםלכלהדבריםאשרידברואלתתןלבך</w:t>
      </w:r>
      <w:r w:rsidR="00DE02DE" w:rsidRPr="00DE02DE">
        <w:rPr>
          <w:rtl/>
          <w:lang w:eastAsia="he-IL"/>
        </w:rPr>
        <w:t xml:space="preserve">, </w:t>
      </w:r>
      <w:r w:rsidR="00DE02DE" w:rsidRPr="00DE02DE">
        <w:rPr>
          <w:rFonts w:hint="cs"/>
          <w:rtl/>
          <w:lang w:eastAsia="he-IL"/>
        </w:rPr>
        <w:t>וכןהיהדרךחסידיםהראשוניםשומעיםחרפתםואינןמשיביןולאעודאלאשמוחליםלמחרףוסולחיםלו</w:t>
      </w:r>
      <w:r w:rsidR="00DE02DE" w:rsidRPr="00DE02DE">
        <w:rPr>
          <w:rtl/>
          <w:lang w:eastAsia="he-IL"/>
        </w:rPr>
        <w:t xml:space="preserve">, </w:t>
      </w:r>
      <w:r w:rsidR="00DE02DE" w:rsidRPr="00DE02DE">
        <w:rPr>
          <w:rFonts w:hint="cs"/>
          <w:rtl/>
          <w:lang w:eastAsia="he-IL"/>
        </w:rPr>
        <w:t>וחכמיםגדוליםהיומשתבחיםבמעשיהםהנאיםואומריםשמעולםלאנידואדםולאהחרימוהולכבודן</w:t>
      </w:r>
      <w:r w:rsidR="00DE02DE" w:rsidRPr="00DE02DE">
        <w:rPr>
          <w:rtl/>
          <w:lang w:eastAsia="he-IL"/>
        </w:rPr>
        <w:t xml:space="preserve">, </w:t>
      </w:r>
      <w:r w:rsidR="00DE02DE" w:rsidRPr="00DE02DE">
        <w:rPr>
          <w:rFonts w:hint="cs"/>
          <w:rtl/>
          <w:lang w:eastAsia="he-IL"/>
        </w:rPr>
        <w:t>וזוהיאדרכםשלתלמידיחכמיםשראוילילךבה</w:t>
      </w:r>
      <w:r w:rsidR="00DE02DE" w:rsidRPr="00DE02DE">
        <w:rPr>
          <w:rtl/>
          <w:lang w:eastAsia="he-IL"/>
        </w:rPr>
        <w:t xml:space="preserve">, </w:t>
      </w:r>
      <w:r w:rsidR="00DE02DE" w:rsidRPr="00DE02DE">
        <w:rPr>
          <w:rFonts w:hint="cs"/>
          <w:rtl/>
          <w:lang w:eastAsia="he-IL"/>
        </w:rPr>
        <w:t>במהדבריםאמוריםכשבזהואוחרפהובסתראבלתלמידחכםשבזהואוחרפואדםבפרהסיאאסורלולמחולעלכבודוואםמחלנענששזהבזיוןתורהאלאנוקםונוטרהדברכנחשעדשיבקשממנומחילהויסלחלו</w:t>
      </w:r>
      <w:r w:rsidR="00DE02DE" w:rsidRPr="00DE02DE">
        <w:rPr>
          <w:rtl/>
          <w:lang w:eastAsia="he-IL"/>
        </w:rPr>
        <w:t>.</w:t>
      </w:r>
      <w:r>
        <w:rPr>
          <w:rFonts w:hint="cs"/>
          <w:rtl/>
          <w:lang w:eastAsia="he-IL"/>
        </w:rPr>
        <w:t>"</w:t>
      </w:r>
    </w:p>
    <w:p w:rsidR="00DE02DE" w:rsidRPr="00DE02DE" w:rsidRDefault="00DE02DE" w:rsidP="00B73CB1">
      <w:pPr>
        <w:pStyle w:val="af"/>
        <w:rPr>
          <w:rtl/>
          <w:lang w:eastAsia="he-IL"/>
        </w:rPr>
      </w:pPr>
      <w:r w:rsidRPr="00DE02DE">
        <w:rPr>
          <w:rFonts w:hint="cs"/>
          <w:rtl/>
          <w:lang w:eastAsia="he-IL"/>
        </w:rPr>
        <w:t>כלומר, ראוי לתלמיד חכם למחול על כבוד</w:t>
      </w:r>
      <w:r w:rsidR="000B58B8">
        <w:rPr>
          <w:rFonts w:hint="cs"/>
          <w:rtl/>
          <w:lang w:eastAsia="he-IL"/>
        </w:rPr>
        <w:t>ו, אך זהו דווקא בדברים שנעשו בצ</w:t>
      </w:r>
      <w:r w:rsidRPr="00DE02DE">
        <w:rPr>
          <w:rFonts w:hint="cs"/>
          <w:rtl/>
          <w:lang w:eastAsia="he-IL"/>
        </w:rPr>
        <w:t xml:space="preserve">נעה ובסתר, אך אם נעשו ברבים </w:t>
      </w:r>
      <w:r w:rsidRPr="00DE02DE">
        <w:rPr>
          <w:rtl/>
          <w:lang w:eastAsia="he-IL"/>
        </w:rPr>
        <w:t>–</w:t>
      </w:r>
      <w:r w:rsidRPr="00DE02DE">
        <w:rPr>
          <w:rFonts w:hint="cs"/>
          <w:rtl/>
          <w:lang w:eastAsia="he-IL"/>
        </w:rPr>
        <w:t xml:space="preserve"> אסור לו למחול על כבודו!</w:t>
      </w:r>
    </w:p>
    <w:p w:rsidR="00DE02DE" w:rsidRPr="00DE02DE" w:rsidRDefault="00DE02DE" w:rsidP="00B73CB1">
      <w:pPr>
        <w:pStyle w:val="af"/>
        <w:rPr>
          <w:rtl/>
          <w:lang w:eastAsia="he-IL"/>
        </w:rPr>
      </w:pPr>
      <w:r w:rsidRPr="00DE02DE">
        <w:rPr>
          <w:rFonts w:hint="cs"/>
          <w:rtl/>
          <w:lang w:eastAsia="he-IL"/>
        </w:rPr>
        <w:t>כיוצא בזה כתב הרא"ש בבא מציעא פרק ב סימן כא בעניין חכם שבא להחמיר מספק או לעשות לפנים משורת הדין בדבר שבא על חשבון זלזול בכבודו:</w:t>
      </w:r>
    </w:p>
    <w:p w:rsidR="00DE02DE" w:rsidRPr="00DE02DE" w:rsidRDefault="000B58B8" w:rsidP="000B58B8">
      <w:pPr>
        <w:pStyle w:val="af3"/>
        <w:rPr>
          <w:rtl/>
          <w:lang w:eastAsia="he-IL"/>
        </w:rPr>
      </w:pPr>
      <w:r>
        <w:rPr>
          <w:rFonts w:hint="cs"/>
          <w:rtl/>
          <w:lang w:eastAsia="he-IL"/>
        </w:rPr>
        <w:t>"</w:t>
      </w:r>
      <w:r w:rsidR="00DE02DE" w:rsidRPr="00DE02DE">
        <w:rPr>
          <w:rFonts w:hint="cs"/>
          <w:rtl/>
          <w:lang w:eastAsia="he-IL"/>
        </w:rPr>
        <w:t>ויראהליכיוןשפטרהתורהאתהזקןשאיןלולזלזלבכבודואיסורהואלגבידידיהשמזלזללכבודתורהבמקוםשאיןחייב</w:t>
      </w:r>
      <w:r w:rsidR="00DE02DE" w:rsidRPr="00DE02DE">
        <w:rPr>
          <w:rtl/>
          <w:lang w:eastAsia="he-IL"/>
        </w:rPr>
        <w:t xml:space="preserve">. </w:t>
      </w:r>
      <w:r w:rsidR="00DE02DE" w:rsidRPr="00DE02DE">
        <w:rPr>
          <w:rFonts w:hint="cs"/>
          <w:rtl/>
          <w:lang w:eastAsia="he-IL"/>
        </w:rPr>
        <w:t>ומשוםספקממוןחבירואםהואמחויבבולאיזלזלבספקאיסור</w:t>
      </w:r>
      <w:r w:rsidR="00DE02DE" w:rsidRPr="00DE02DE">
        <w:rPr>
          <w:rtl/>
          <w:lang w:eastAsia="he-IL"/>
        </w:rPr>
        <w:t xml:space="preserve">. </w:t>
      </w:r>
      <w:r w:rsidR="00DE02DE" w:rsidRPr="00DE02DE">
        <w:rPr>
          <w:rFonts w:hint="cs"/>
          <w:rtl/>
          <w:lang w:eastAsia="he-IL"/>
        </w:rPr>
        <w:t>והחכםשבאלעשותלפניםמשורתהדיןיוותרמממונוויעשהכמושעשהרביישמעאלב</w:t>
      </w:r>
      <w:r w:rsidR="00DE02DE" w:rsidRPr="00DE02DE">
        <w:rPr>
          <w:rtl/>
          <w:lang w:eastAsia="he-IL"/>
        </w:rPr>
        <w:t>"</w:t>
      </w:r>
      <w:r w:rsidR="00DE02DE" w:rsidRPr="00DE02DE">
        <w:rPr>
          <w:rFonts w:hint="cs"/>
          <w:rtl/>
          <w:lang w:eastAsia="he-IL"/>
        </w:rPr>
        <w:t>ריוסי</w:t>
      </w:r>
      <w:r w:rsidR="00DE02DE" w:rsidRPr="00DE02DE">
        <w:rPr>
          <w:rtl/>
          <w:lang w:eastAsia="he-IL"/>
        </w:rPr>
        <w:t xml:space="preserve">. </w:t>
      </w:r>
      <w:r w:rsidR="00DE02DE" w:rsidRPr="00DE02DE">
        <w:rPr>
          <w:rFonts w:hint="cs"/>
          <w:rtl/>
          <w:lang w:eastAsia="he-IL"/>
        </w:rPr>
        <w:t>אבלאיןלורשותלזלזלבכבודו</w:t>
      </w:r>
      <w:r w:rsidR="00DE02DE" w:rsidRPr="00DE02DE">
        <w:rPr>
          <w:rtl/>
          <w:lang w:eastAsia="he-IL"/>
        </w:rPr>
        <w:t>.</w:t>
      </w:r>
      <w:r>
        <w:rPr>
          <w:rFonts w:hint="cs"/>
          <w:rtl/>
          <w:lang w:eastAsia="he-IL"/>
        </w:rPr>
        <w:t>"</w:t>
      </w:r>
    </w:p>
    <w:p w:rsidR="00DE02DE" w:rsidRPr="00DE02DE" w:rsidRDefault="00DE02DE" w:rsidP="009D6BF8">
      <w:pPr>
        <w:pStyle w:val="af"/>
        <w:rPr>
          <w:rtl/>
          <w:lang w:eastAsia="he-IL"/>
        </w:rPr>
      </w:pPr>
      <w:r w:rsidRPr="00DE02DE">
        <w:rPr>
          <w:rFonts w:hint="cs"/>
          <w:rtl/>
          <w:lang w:eastAsia="he-IL"/>
        </w:rPr>
        <w:t xml:space="preserve">לאור האמור, מחליט </w:t>
      </w:r>
      <w:r w:rsidR="00B73CB1">
        <w:rPr>
          <w:rFonts w:hint="cs"/>
          <w:rtl/>
          <w:lang w:eastAsia="he-IL"/>
        </w:rPr>
        <w:t>בית הדין</w:t>
      </w:r>
      <w:r w:rsidRPr="00DE02DE">
        <w:rPr>
          <w:rFonts w:hint="cs"/>
          <w:rtl/>
          <w:lang w:eastAsia="he-IL"/>
        </w:rPr>
        <w:t xml:space="preserve"> לחייב את </w:t>
      </w:r>
      <w:r w:rsidR="00B73CB1">
        <w:rPr>
          <w:rFonts w:hint="cs"/>
          <w:rtl/>
          <w:lang w:eastAsia="he-IL"/>
        </w:rPr>
        <w:t>באת</w:t>
      </w:r>
      <w:r w:rsidR="0054058E">
        <w:rPr>
          <w:rFonts w:hint="cs"/>
          <w:rtl/>
          <w:lang w:eastAsia="he-IL"/>
        </w:rPr>
        <w:t>־</w:t>
      </w:r>
      <w:r w:rsidR="00B73CB1">
        <w:rPr>
          <w:rFonts w:hint="cs"/>
          <w:rtl/>
          <w:lang w:eastAsia="he-IL"/>
        </w:rPr>
        <w:t>כוח האיש</w:t>
      </w:r>
      <w:r w:rsidRPr="00DE02DE">
        <w:rPr>
          <w:rFonts w:hint="cs"/>
          <w:rtl/>
          <w:lang w:eastAsia="he-IL"/>
        </w:rPr>
        <w:t xml:space="preserve">, עוה"ד </w:t>
      </w:r>
      <w:r w:rsidR="00B73CB1">
        <w:rPr>
          <w:rFonts w:hint="cs"/>
          <w:rtl/>
          <w:lang w:eastAsia="he-IL"/>
        </w:rPr>
        <w:t>[...]</w:t>
      </w:r>
      <w:r w:rsidRPr="00DE02DE">
        <w:rPr>
          <w:rFonts w:hint="cs"/>
          <w:rtl/>
          <w:lang w:eastAsia="he-IL"/>
        </w:rPr>
        <w:t xml:space="preserve">, בסך של 10,000 ₪ לאוצר המדינה בגין הוצאות משפט, היות שמעשיה הפריעו לעבודת </w:t>
      </w:r>
      <w:r w:rsidR="00B73CB1">
        <w:rPr>
          <w:rFonts w:hint="cs"/>
          <w:rtl/>
          <w:lang w:eastAsia="he-IL"/>
        </w:rPr>
        <w:t>בית הדין</w:t>
      </w:r>
      <w:r w:rsidRPr="00DE02DE">
        <w:rPr>
          <w:rFonts w:hint="cs"/>
          <w:rtl/>
          <w:lang w:eastAsia="he-IL"/>
        </w:rPr>
        <w:t xml:space="preserve"> ולסדר התקין של הדיון, וגם חקירת העד התעכבה בגלל אירוע מצער זה. </w:t>
      </w:r>
    </w:p>
    <w:p w:rsidR="00DE02DE" w:rsidRPr="00DE02DE" w:rsidRDefault="00DE02DE" w:rsidP="009D6BF8">
      <w:pPr>
        <w:pStyle w:val="af"/>
        <w:rPr>
          <w:rtl/>
          <w:lang w:eastAsia="he-IL"/>
        </w:rPr>
      </w:pPr>
      <w:r w:rsidRPr="00DE02DE">
        <w:rPr>
          <w:rFonts w:hint="cs"/>
          <w:rtl/>
          <w:lang w:eastAsia="he-IL"/>
        </w:rPr>
        <w:t xml:space="preserve">יצוין כי </w:t>
      </w:r>
      <w:r w:rsidRPr="00DE02DE">
        <w:rPr>
          <w:rtl/>
          <w:lang w:eastAsia="he-IL"/>
        </w:rPr>
        <w:t>בית הדין קרא את מכתב ההתנצלות ואף שאין מקבלים את הטענה כי לא ניסתה ולא רצתה להקליט, מתחשבים בעצם ההתנצלות</w:t>
      </w:r>
      <w:r w:rsidRPr="00DE02DE">
        <w:rPr>
          <w:rFonts w:hint="cs"/>
          <w:rtl/>
          <w:lang w:eastAsia="he-IL"/>
        </w:rPr>
        <w:t xml:space="preserve"> ולכן </w:t>
      </w:r>
      <w:r w:rsidR="00B73CB1">
        <w:rPr>
          <w:rFonts w:hint="cs"/>
          <w:rtl/>
          <w:lang w:eastAsia="he-IL"/>
        </w:rPr>
        <w:t>בית הדין</w:t>
      </w:r>
      <w:r w:rsidRPr="00DE02DE">
        <w:rPr>
          <w:rFonts w:hint="cs"/>
          <w:rtl/>
          <w:lang w:eastAsia="he-IL"/>
        </w:rPr>
        <w:t xml:space="preserve"> החליט להפחית את הקנס לסך של 10,000 ₪ בלבד.</w:t>
      </w:r>
    </w:p>
    <w:p w:rsidR="00DE02DE" w:rsidRPr="00DE02DE" w:rsidRDefault="00DE02DE" w:rsidP="009D6BF8">
      <w:pPr>
        <w:pStyle w:val="af"/>
        <w:rPr>
          <w:b/>
          <w:bCs/>
          <w:rtl/>
          <w:lang w:eastAsia="he-IL"/>
        </w:rPr>
      </w:pPr>
      <w:r w:rsidRPr="00DE02DE">
        <w:rPr>
          <w:rFonts w:hint="cs"/>
          <w:b/>
          <w:bCs/>
          <w:rtl/>
          <w:lang w:eastAsia="he-IL"/>
        </w:rPr>
        <w:t>מוחלט:</w:t>
      </w:r>
    </w:p>
    <w:p w:rsidR="00DE02DE" w:rsidRPr="00DE02DE" w:rsidRDefault="00DE02DE" w:rsidP="00FD1BB3">
      <w:pPr>
        <w:pStyle w:val="af"/>
        <w:rPr>
          <w:rtl/>
          <w:lang w:eastAsia="he-IL"/>
        </w:rPr>
      </w:pPr>
      <w:r w:rsidRPr="00DE02DE">
        <w:rPr>
          <w:rFonts w:hint="cs"/>
          <w:b/>
          <w:bCs/>
          <w:rtl/>
          <w:lang w:eastAsia="he-IL"/>
        </w:rPr>
        <w:t xml:space="preserve">על </w:t>
      </w:r>
      <w:r w:rsidR="00B73CB1">
        <w:rPr>
          <w:rFonts w:hint="cs"/>
          <w:b/>
          <w:bCs/>
          <w:rtl/>
          <w:lang w:eastAsia="he-IL"/>
        </w:rPr>
        <w:t>באת</w:t>
      </w:r>
      <w:r w:rsidR="0054058E">
        <w:rPr>
          <w:rFonts w:hint="cs"/>
          <w:b/>
          <w:bCs/>
          <w:rtl/>
          <w:lang w:eastAsia="he-IL"/>
        </w:rPr>
        <w:t>־</w:t>
      </w:r>
      <w:r w:rsidR="00B73CB1">
        <w:rPr>
          <w:rFonts w:hint="cs"/>
          <w:b/>
          <w:bCs/>
          <w:rtl/>
          <w:lang w:eastAsia="he-IL"/>
        </w:rPr>
        <w:t>כוח האיש</w:t>
      </w:r>
      <w:r w:rsidRPr="00DE02DE">
        <w:rPr>
          <w:rFonts w:hint="cs"/>
          <w:b/>
          <w:bCs/>
          <w:rtl/>
          <w:lang w:eastAsia="he-IL"/>
        </w:rPr>
        <w:t xml:space="preserve"> עוה"ד </w:t>
      </w:r>
      <w:r w:rsidR="00B73CB1">
        <w:rPr>
          <w:rFonts w:hint="cs"/>
          <w:b/>
          <w:bCs/>
          <w:rtl/>
          <w:lang w:eastAsia="he-IL"/>
        </w:rPr>
        <w:t>[...]</w:t>
      </w:r>
      <w:r w:rsidRPr="00DE02DE">
        <w:rPr>
          <w:rFonts w:hint="cs"/>
          <w:b/>
          <w:bCs/>
          <w:rtl/>
          <w:lang w:eastAsia="he-IL"/>
        </w:rPr>
        <w:t>לשלם סך ש</w:t>
      </w:r>
      <w:r w:rsidR="005A3CF0">
        <w:rPr>
          <w:rFonts w:hint="cs"/>
          <w:b/>
          <w:bCs/>
          <w:rtl/>
          <w:lang w:eastAsia="he-IL"/>
        </w:rPr>
        <w:t>ל</w:t>
      </w:r>
      <w:r w:rsidRPr="00DE02DE">
        <w:rPr>
          <w:rFonts w:hint="cs"/>
          <w:b/>
          <w:bCs/>
          <w:rtl/>
          <w:lang w:eastAsia="he-IL"/>
        </w:rPr>
        <w:t xml:space="preserve"> 10,000 </w:t>
      </w:r>
      <w:r w:rsidR="009D6BF8">
        <w:rPr>
          <w:rFonts w:hint="cs"/>
          <w:b/>
          <w:bCs/>
          <w:rtl/>
          <w:lang w:eastAsia="he-IL"/>
        </w:rPr>
        <w:t>₪</w:t>
      </w:r>
      <w:r w:rsidR="00B73CB1">
        <w:rPr>
          <w:rFonts w:hint="cs"/>
          <w:b/>
          <w:bCs/>
          <w:rtl/>
          <w:lang w:eastAsia="he-IL"/>
        </w:rPr>
        <w:t xml:space="preserve"> לאוצר המדינה</w:t>
      </w:r>
      <w:r w:rsidRPr="00DE02DE">
        <w:rPr>
          <w:rFonts w:hint="cs"/>
          <w:b/>
          <w:bCs/>
          <w:rtl/>
          <w:lang w:eastAsia="he-IL"/>
        </w:rPr>
        <w:t xml:space="preserve">. את הסך הנ"ל תשלם עוה"ד </w:t>
      </w:r>
      <w:r w:rsidR="00B73CB1">
        <w:rPr>
          <w:rFonts w:hint="cs"/>
          <w:b/>
          <w:bCs/>
          <w:rtl/>
          <w:lang w:eastAsia="he-IL"/>
        </w:rPr>
        <w:t>[...]</w:t>
      </w:r>
      <w:r w:rsidRPr="00DE02DE">
        <w:rPr>
          <w:rFonts w:hint="cs"/>
          <w:b/>
          <w:bCs/>
          <w:rtl/>
          <w:lang w:eastAsia="he-IL"/>
        </w:rPr>
        <w:t xml:space="preserve"> ב</w:t>
      </w:r>
      <w:r w:rsidR="0054058E">
        <w:rPr>
          <w:rFonts w:hint="cs"/>
          <w:b/>
          <w:bCs/>
          <w:rtl/>
          <w:lang w:eastAsia="he-IL"/>
        </w:rPr>
        <w:t>־</w:t>
      </w:r>
      <w:r w:rsidRPr="00DE02DE">
        <w:rPr>
          <w:rFonts w:hint="cs"/>
          <w:b/>
          <w:bCs/>
          <w:rtl/>
          <w:lang w:eastAsia="he-IL"/>
        </w:rPr>
        <w:t>10 תשלומים שווים במשך עשרה חודשים. כאשר התשלום הראשון ישולם בתאריך 1/7/17</w:t>
      </w:r>
      <w:r w:rsidRPr="00DE02DE">
        <w:rPr>
          <w:rFonts w:hint="cs"/>
          <w:rtl/>
          <w:lang w:eastAsia="he-IL"/>
        </w:rPr>
        <w:t>.</w:t>
      </w:r>
    </w:p>
    <w:p w:rsidR="00DE02DE" w:rsidRPr="00DE02DE" w:rsidRDefault="00DE02DE" w:rsidP="009D6BF8">
      <w:pPr>
        <w:pStyle w:val="af"/>
        <w:rPr>
          <w:b/>
          <w:bCs/>
          <w:rtl/>
          <w:lang w:eastAsia="he-IL"/>
        </w:rPr>
      </w:pPr>
      <w:r w:rsidRPr="00DE02DE">
        <w:rPr>
          <w:rFonts w:hint="cs"/>
          <w:b/>
          <w:bCs/>
          <w:rtl/>
          <w:lang w:eastAsia="he-IL"/>
        </w:rPr>
        <w:t xml:space="preserve">אם עוה"ד </w:t>
      </w:r>
      <w:r w:rsidR="00B73CB1">
        <w:rPr>
          <w:rFonts w:hint="cs"/>
          <w:b/>
          <w:bCs/>
          <w:rtl/>
          <w:lang w:eastAsia="he-IL"/>
        </w:rPr>
        <w:t>[...]</w:t>
      </w:r>
      <w:r w:rsidRPr="00DE02DE">
        <w:rPr>
          <w:rFonts w:hint="cs"/>
          <w:b/>
          <w:bCs/>
          <w:rtl/>
          <w:lang w:eastAsia="he-IL"/>
        </w:rPr>
        <w:t xml:space="preserve"> תשלח ל</w:t>
      </w:r>
      <w:r w:rsidR="00B73CB1">
        <w:rPr>
          <w:rFonts w:hint="cs"/>
          <w:b/>
          <w:bCs/>
          <w:rtl/>
          <w:lang w:eastAsia="he-IL"/>
        </w:rPr>
        <w:t>בית הדין</w:t>
      </w:r>
      <w:r w:rsidRPr="00DE02DE">
        <w:rPr>
          <w:rFonts w:hint="cs"/>
          <w:b/>
          <w:bCs/>
          <w:rtl/>
          <w:lang w:eastAsia="he-IL"/>
        </w:rPr>
        <w:t xml:space="preserve"> פירוט הודעות נכנסות ויוצאות מחברת הטלפון שלה שיוכיח כדבריה, שאכן התכתבה באותו זמן עם בן זוגה </w:t>
      </w:r>
      <w:r w:rsidRPr="00DE02DE">
        <w:rPr>
          <w:b/>
          <w:bCs/>
          <w:rtl/>
          <w:lang w:eastAsia="he-IL"/>
        </w:rPr>
        <w:t>–</w:t>
      </w:r>
      <w:r w:rsidR="00B73CB1">
        <w:rPr>
          <w:rFonts w:hint="cs"/>
          <w:b/>
          <w:bCs/>
          <w:rtl/>
          <w:lang w:eastAsia="he-IL"/>
        </w:rPr>
        <w:t>בית הדין</w:t>
      </w:r>
      <w:r w:rsidRPr="00DE02DE">
        <w:rPr>
          <w:rFonts w:hint="cs"/>
          <w:b/>
          <w:bCs/>
          <w:rtl/>
          <w:lang w:eastAsia="he-IL"/>
        </w:rPr>
        <w:t xml:space="preserve"> יפחית לה את סך חיוב ההוצאות, אך לא יפטור אותה לגמרי מהחיוב, היות שכפי שת</w:t>
      </w:r>
      <w:r w:rsidR="007701EE">
        <w:rPr>
          <w:rFonts w:hint="cs"/>
          <w:b/>
          <w:bCs/>
          <w:rtl/>
          <w:lang w:eastAsia="he-IL"/>
        </w:rPr>
        <w:t>ואר בפירוט</w:t>
      </w:r>
      <w:r w:rsidR="00FD1BB3">
        <w:rPr>
          <w:rFonts w:hint="cs"/>
          <w:b/>
          <w:bCs/>
          <w:rtl/>
          <w:lang w:eastAsia="he-IL"/>
        </w:rPr>
        <w:t xml:space="preserve"> נעשה זלזול מופגן מצ</w:t>
      </w:r>
      <w:r w:rsidRPr="00DE02DE">
        <w:rPr>
          <w:rFonts w:hint="cs"/>
          <w:b/>
          <w:bCs/>
          <w:rtl/>
          <w:lang w:eastAsia="he-IL"/>
        </w:rPr>
        <w:t>דה ב</w:t>
      </w:r>
      <w:r w:rsidR="00B73CB1">
        <w:rPr>
          <w:rFonts w:hint="cs"/>
          <w:b/>
          <w:bCs/>
          <w:rtl/>
          <w:lang w:eastAsia="he-IL"/>
        </w:rPr>
        <w:t>בית הדין</w:t>
      </w:r>
      <w:r w:rsidRPr="00DE02DE">
        <w:rPr>
          <w:rFonts w:hint="cs"/>
          <w:b/>
          <w:bCs/>
          <w:rtl/>
          <w:lang w:eastAsia="he-IL"/>
        </w:rPr>
        <w:t>.</w:t>
      </w:r>
    </w:p>
    <w:p w:rsidR="00DE02DE" w:rsidRPr="00DE02DE" w:rsidRDefault="00DE02DE" w:rsidP="009D6BF8">
      <w:pPr>
        <w:pStyle w:val="af"/>
        <w:rPr>
          <w:b/>
          <w:bCs/>
          <w:rtl/>
          <w:lang w:eastAsia="he-IL"/>
        </w:rPr>
      </w:pPr>
      <w:r w:rsidRPr="00DE02DE">
        <w:rPr>
          <w:rFonts w:hint="cs"/>
          <w:b/>
          <w:bCs/>
          <w:rtl/>
          <w:lang w:eastAsia="he-IL"/>
        </w:rPr>
        <w:lastRenderedPageBreak/>
        <w:t xml:space="preserve">על מזכירות </w:t>
      </w:r>
      <w:r w:rsidR="00B73CB1">
        <w:rPr>
          <w:rFonts w:hint="cs"/>
          <w:b/>
          <w:bCs/>
          <w:rtl/>
          <w:lang w:eastAsia="he-IL"/>
        </w:rPr>
        <w:t>בית הדין</w:t>
      </w:r>
      <w:r w:rsidRPr="00DE02DE">
        <w:rPr>
          <w:rFonts w:hint="cs"/>
          <w:b/>
          <w:bCs/>
          <w:rtl/>
          <w:lang w:eastAsia="he-IL"/>
        </w:rPr>
        <w:t xml:space="preserve"> לשלוח החלטה זו לעוה"ד </w:t>
      </w:r>
      <w:r w:rsidR="00B73CB1">
        <w:rPr>
          <w:rFonts w:hint="cs"/>
          <w:b/>
          <w:bCs/>
          <w:rtl/>
          <w:lang w:eastAsia="he-IL"/>
        </w:rPr>
        <w:t>[...]</w:t>
      </w:r>
      <w:r w:rsidRPr="00DE02DE">
        <w:rPr>
          <w:rFonts w:hint="cs"/>
          <w:b/>
          <w:bCs/>
          <w:rtl/>
          <w:lang w:eastAsia="he-IL"/>
        </w:rPr>
        <w:t xml:space="preserve"> ולמרכז </w:t>
      </w:r>
      <w:r w:rsidR="00B73CB1">
        <w:rPr>
          <w:rFonts w:hint="cs"/>
          <w:b/>
          <w:bCs/>
          <w:rtl/>
          <w:lang w:eastAsia="he-IL"/>
        </w:rPr>
        <w:t>לגביית קנסות והוצאות משפט</w:t>
      </w:r>
      <w:r w:rsidRPr="00DE02DE">
        <w:rPr>
          <w:rFonts w:hint="cs"/>
          <w:b/>
          <w:bCs/>
          <w:rtl/>
          <w:lang w:eastAsia="he-IL"/>
        </w:rPr>
        <w:t xml:space="preserve"> לצורך ביצוע החיוב.</w:t>
      </w:r>
    </w:p>
    <w:p w:rsidR="00DE02DE" w:rsidRPr="00DE02DE" w:rsidRDefault="00DE02DE" w:rsidP="009D6BF8">
      <w:pPr>
        <w:pStyle w:val="af"/>
        <w:rPr>
          <w:rtl/>
          <w:lang w:eastAsia="he-IL"/>
        </w:rPr>
      </w:pPr>
      <w:r w:rsidRPr="00DE02DE">
        <w:rPr>
          <w:rFonts w:hint="cs"/>
          <w:rtl/>
          <w:lang w:eastAsia="he-IL"/>
        </w:rPr>
        <w:t>ניתן לפרסם החלטה זו לאחר השמטת פרטים מזהים.</w:t>
      </w:r>
    </w:p>
    <w:p w:rsidR="00DE02DE" w:rsidRPr="00DE02DE" w:rsidRDefault="00DE02DE" w:rsidP="006E1321">
      <w:pPr>
        <w:pStyle w:val="af"/>
      </w:pPr>
      <w:r w:rsidRPr="00DE02DE">
        <w:rPr>
          <w:rFonts w:hint="cs"/>
          <w:rtl/>
        </w:rPr>
        <w:t xml:space="preserve">ניתן ביום </w:t>
      </w:r>
      <w:sdt>
        <w:sdtPr>
          <w:rPr>
            <w:rtl/>
          </w:rPr>
          <w:alias w:val="SignatureHebDate"/>
          <w:tag w:val="SignatureHebDate"/>
          <w:id w:val="333033048"/>
          <w:placeholder>
            <w:docPart w:val="40906CB309444703BEEF50E09BDF489A"/>
          </w:placeholder>
        </w:sdtPr>
        <w:sdtContent>
          <w:r w:rsidR="006E1321" w:rsidRPr="006E1321">
            <w:rPr>
              <w:rtl/>
            </w:rPr>
            <w:t>כ"ז באייר התשע"ז (23/05/2017).</w:t>
          </w:r>
        </w:sdtContent>
      </w:sdt>
    </w:p>
    <w:p w:rsidR="00B73CB1" w:rsidRDefault="0014555C" w:rsidP="00B73CB1">
      <w:pPr>
        <w:pStyle w:val="aff1"/>
        <w:rPr>
          <w:b w:val="0"/>
          <w:bCs w:val="0"/>
        </w:rPr>
      </w:pPr>
      <w:sdt>
        <w:sdtPr>
          <w:rPr>
            <w:rtl/>
          </w:rPr>
          <w:tag w:val="MainJudge"/>
          <w:id w:val="281399702"/>
          <w:placeholder>
            <w:docPart w:val="3D95E06C39B541DD8CD0A628D3BFF3FC"/>
          </w:placeholder>
          <w:temporary/>
        </w:sdtPr>
        <w:sdtContent>
          <w:r w:rsidR="00B73CB1" w:rsidRPr="00B73CB1">
            <w:rPr>
              <w:rFonts w:hint="cs"/>
              <w:rtl/>
            </w:rPr>
            <w:t>הרב יצחק זר</w:t>
          </w:r>
        </w:sdtContent>
      </w:sdt>
      <w:r w:rsidR="00B73CB1" w:rsidRPr="00B73CB1">
        <w:rPr>
          <w:rtl/>
        </w:rPr>
        <w:tab/>
      </w:r>
      <w:sdt>
        <w:sdtPr>
          <w:rPr>
            <w:rtl/>
          </w:rPr>
          <w:tag w:val="Judge1"/>
          <w:id w:val="281399695"/>
          <w:placeholder>
            <w:docPart w:val="3D95E06C39B541DD8CD0A628D3BFF3FC"/>
          </w:placeholder>
          <w:temporary/>
        </w:sdtPr>
        <w:sdtContent>
          <w:r w:rsidR="00B73CB1" w:rsidRPr="00B73CB1">
            <w:rPr>
              <w:rFonts w:hint="cs"/>
              <w:rtl/>
            </w:rPr>
            <w:t>הרב גדעון שריון</w:t>
          </w:r>
        </w:sdtContent>
      </w:sdt>
      <w:r w:rsidR="00B73CB1" w:rsidRPr="00B73CB1">
        <w:rPr>
          <w:rtl/>
        </w:rPr>
        <w:tab/>
      </w:r>
      <w:r w:rsidR="00B73CB1" w:rsidRPr="00B73CB1">
        <w:rPr>
          <w:rFonts w:hint="cs"/>
          <w:rtl/>
        </w:rPr>
        <w:t>הרב מרדכי רלב"ג</w:t>
      </w:r>
    </w:p>
    <w:p w:rsidR="001A042C" w:rsidRPr="00B73CB1" w:rsidRDefault="001A042C" w:rsidP="00B73CB1">
      <w:pPr>
        <w:pStyle w:val="aff1"/>
        <w:bidi w:val="0"/>
        <w:jc w:val="both"/>
        <w:rPr>
          <w:sz w:val="24"/>
          <w:szCs w:val="24"/>
          <w:rtl/>
        </w:rPr>
      </w:pPr>
    </w:p>
    <w:sectPr w:rsidR="001A042C" w:rsidRPr="00B73CB1" w:rsidSect="00C8201B">
      <w:headerReference w:type="default" r:id="rId11"/>
      <w:footerReference w:type="default" r:id="rId12"/>
      <w:pgSz w:w="11906" w:h="16838"/>
      <w:pgMar w:top="1440" w:right="1800" w:bottom="1276"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F8E" w:rsidRDefault="00CD4F8E" w:rsidP="00E2756A">
      <w:r>
        <w:separator/>
      </w:r>
    </w:p>
  </w:endnote>
  <w:endnote w:type="continuationSeparator" w:id="1">
    <w:p w:rsidR="00CD4F8E" w:rsidRDefault="00CD4F8E" w:rsidP="00E27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66914458"/>
      <w:docPartObj>
        <w:docPartGallery w:val="Page Numbers (Bottom of Page)"/>
        <w:docPartUnique/>
      </w:docPartObj>
    </w:sdtPr>
    <w:sdtContent>
      <w:p w:rsidR="00FA1DAB" w:rsidRDefault="0014555C" w:rsidP="00F4312B">
        <w:pPr>
          <w:pStyle w:val="aff5"/>
          <w:jc w:val="center"/>
        </w:pPr>
        <w:r>
          <w:fldChar w:fldCharType="begin"/>
        </w:r>
        <w:r w:rsidR="009F2662">
          <w:rPr>
            <w:rtl/>
            <w:cs/>
          </w:rPr>
          <w:instrText>PAGE   \* MERGEFORMAT</w:instrText>
        </w:r>
        <w:r>
          <w:fldChar w:fldCharType="separate"/>
        </w:r>
        <w:r w:rsidR="001E6DC1" w:rsidRPr="001E6DC1">
          <w:rPr>
            <w:noProof/>
            <w:rtl/>
            <w:lang w:val="he-IL"/>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F8E" w:rsidRDefault="00CD4F8E" w:rsidP="00E2756A">
      <w:r>
        <w:separator/>
      </w:r>
    </w:p>
  </w:footnote>
  <w:footnote w:type="continuationSeparator" w:id="1">
    <w:p w:rsidR="00CD4F8E" w:rsidRDefault="00CD4F8E" w:rsidP="00E27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AB" w:rsidRDefault="00FA1DAB" w:rsidP="00FA1DAB">
    <w:pPr>
      <w:pStyle w:val="aff3"/>
      <w:rPr>
        <w:rFonts w:cs="David"/>
        <w:b/>
        <w:bCs/>
        <w:color w:val="1F497D" w:themeColor="text2"/>
        <w:sz w:val="52"/>
        <w:szCs w:val="52"/>
        <w:rtl/>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rsidR="00FA1DAB" w:rsidRDefault="00FA1DAB" w:rsidP="00FA1DAB">
    <w:pPr>
      <w:pStyle w:val="aff3"/>
      <w:jc w:val="center"/>
      <w:rPr>
        <w:rFonts w:cs="David"/>
        <w:b/>
        <w:bCs/>
        <w:color w:val="1F497D" w:themeColor="text2"/>
        <w:sz w:val="32"/>
        <w:szCs w:val="32"/>
      </w:rPr>
    </w:pPr>
    <w:r>
      <w:rPr>
        <w:rFonts w:cs="David" w:hint="cs"/>
        <w:b/>
        <w:bCs/>
        <w:color w:val="1F497D" w:themeColor="text2"/>
        <w:sz w:val="32"/>
        <w:szCs w:val="32"/>
        <w:rtl/>
      </w:rPr>
      <w:t>בתי הדין הרבניים</w:t>
    </w:r>
  </w:p>
  <w:p w:rsidR="00FA1DAB" w:rsidRDefault="00FA1DAB">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7E6"/>
    <w:multiLevelType w:val="hybridMultilevel"/>
    <w:tmpl w:val="CBF62C90"/>
    <w:lvl w:ilvl="0" w:tplc="32B0F18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nsid w:val="01FA730B"/>
    <w:multiLevelType w:val="hybridMultilevel"/>
    <w:tmpl w:val="7868CF88"/>
    <w:lvl w:ilvl="0" w:tplc="04090013">
      <w:start w:val="1"/>
      <w:numFmt w:val="hebrew1"/>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nsid w:val="06EF1FA5"/>
    <w:multiLevelType w:val="hybridMultilevel"/>
    <w:tmpl w:val="0D6A0702"/>
    <w:lvl w:ilvl="0" w:tplc="24BED528">
      <w:start w:val="1"/>
      <w:numFmt w:val="hebrew1"/>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07E217C5"/>
    <w:multiLevelType w:val="hybridMultilevel"/>
    <w:tmpl w:val="3A926490"/>
    <w:lvl w:ilvl="0" w:tplc="04090013">
      <w:start w:val="1"/>
      <w:numFmt w:val="hebrew1"/>
      <w:lvlText w:val="%1."/>
      <w:lvlJc w:val="center"/>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081414FB"/>
    <w:multiLevelType w:val="hybridMultilevel"/>
    <w:tmpl w:val="1284D290"/>
    <w:lvl w:ilvl="0" w:tplc="04090013">
      <w:start w:val="1"/>
      <w:numFmt w:val="hebrew1"/>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10390508"/>
    <w:multiLevelType w:val="hybridMultilevel"/>
    <w:tmpl w:val="8104ECBC"/>
    <w:lvl w:ilvl="0" w:tplc="04090013">
      <w:start w:val="1"/>
      <w:numFmt w:val="hebrew1"/>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6">
    <w:nsid w:val="11A93AEA"/>
    <w:multiLevelType w:val="hybridMultilevel"/>
    <w:tmpl w:val="D32268AC"/>
    <w:lvl w:ilvl="0" w:tplc="52F037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8">
    <w:nsid w:val="14635F55"/>
    <w:multiLevelType w:val="hybridMultilevel"/>
    <w:tmpl w:val="09CA07B8"/>
    <w:lvl w:ilvl="0" w:tplc="04090013">
      <w:start w:val="1"/>
      <w:numFmt w:val="hebrew1"/>
      <w:lvlText w:val="%1."/>
      <w:lvlJc w:val="center"/>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1F012F35"/>
    <w:multiLevelType w:val="hybridMultilevel"/>
    <w:tmpl w:val="A11E7E3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0">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11">
    <w:nsid w:val="2AD0193B"/>
    <w:multiLevelType w:val="hybridMultilevel"/>
    <w:tmpl w:val="926232AA"/>
    <w:lvl w:ilvl="0" w:tplc="2DC4434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0667B78"/>
    <w:multiLevelType w:val="hybridMultilevel"/>
    <w:tmpl w:val="D0B686A4"/>
    <w:lvl w:ilvl="0" w:tplc="1354BBAC">
      <w:start w:val="1"/>
      <w:numFmt w:val="decimal"/>
      <w:lvlText w:val="%1."/>
      <w:lvlJc w:val="left"/>
      <w:pPr>
        <w:tabs>
          <w:tab w:val="num" w:pos="720"/>
        </w:tabs>
        <w:ind w:left="720" w:right="720" w:hanging="360"/>
      </w:pPr>
    </w:lvl>
    <w:lvl w:ilvl="1" w:tplc="3E94FCA2" w:tentative="1">
      <w:start w:val="1"/>
      <w:numFmt w:val="lowerLetter"/>
      <w:lvlText w:val="%2."/>
      <w:lvlJc w:val="left"/>
      <w:pPr>
        <w:tabs>
          <w:tab w:val="num" w:pos="1440"/>
        </w:tabs>
        <w:ind w:left="1440" w:right="1440" w:hanging="360"/>
      </w:pPr>
    </w:lvl>
    <w:lvl w:ilvl="2" w:tplc="8132CFF2" w:tentative="1">
      <w:start w:val="1"/>
      <w:numFmt w:val="lowerRoman"/>
      <w:lvlText w:val="%3."/>
      <w:lvlJc w:val="right"/>
      <w:pPr>
        <w:tabs>
          <w:tab w:val="num" w:pos="2160"/>
        </w:tabs>
        <w:ind w:left="2160" w:right="2160" w:hanging="180"/>
      </w:pPr>
    </w:lvl>
    <w:lvl w:ilvl="3" w:tplc="35DED86C" w:tentative="1">
      <w:start w:val="1"/>
      <w:numFmt w:val="decimal"/>
      <w:lvlText w:val="%4."/>
      <w:lvlJc w:val="left"/>
      <w:pPr>
        <w:tabs>
          <w:tab w:val="num" w:pos="2880"/>
        </w:tabs>
        <w:ind w:left="2880" w:right="2880" w:hanging="360"/>
      </w:pPr>
    </w:lvl>
    <w:lvl w:ilvl="4" w:tplc="69F0B5CA" w:tentative="1">
      <w:start w:val="1"/>
      <w:numFmt w:val="lowerLetter"/>
      <w:lvlText w:val="%5."/>
      <w:lvlJc w:val="left"/>
      <w:pPr>
        <w:tabs>
          <w:tab w:val="num" w:pos="3600"/>
        </w:tabs>
        <w:ind w:left="3600" w:right="3600" w:hanging="360"/>
      </w:pPr>
    </w:lvl>
    <w:lvl w:ilvl="5" w:tplc="B0760CC8" w:tentative="1">
      <w:start w:val="1"/>
      <w:numFmt w:val="lowerRoman"/>
      <w:lvlText w:val="%6."/>
      <w:lvlJc w:val="right"/>
      <w:pPr>
        <w:tabs>
          <w:tab w:val="num" w:pos="4320"/>
        </w:tabs>
        <w:ind w:left="4320" w:right="4320" w:hanging="180"/>
      </w:pPr>
    </w:lvl>
    <w:lvl w:ilvl="6" w:tplc="B764EE7E" w:tentative="1">
      <w:start w:val="1"/>
      <w:numFmt w:val="decimal"/>
      <w:lvlText w:val="%7."/>
      <w:lvlJc w:val="left"/>
      <w:pPr>
        <w:tabs>
          <w:tab w:val="num" w:pos="5040"/>
        </w:tabs>
        <w:ind w:left="5040" w:right="5040" w:hanging="360"/>
      </w:pPr>
    </w:lvl>
    <w:lvl w:ilvl="7" w:tplc="20A007AA" w:tentative="1">
      <w:start w:val="1"/>
      <w:numFmt w:val="lowerLetter"/>
      <w:lvlText w:val="%8."/>
      <w:lvlJc w:val="left"/>
      <w:pPr>
        <w:tabs>
          <w:tab w:val="num" w:pos="5760"/>
        </w:tabs>
        <w:ind w:left="5760" w:right="5760" w:hanging="360"/>
      </w:pPr>
    </w:lvl>
    <w:lvl w:ilvl="8" w:tplc="592ED114" w:tentative="1">
      <w:start w:val="1"/>
      <w:numFmt w:val="lowerRoman"/>
      <w:lvlText w:val="%9."/>
      <w:lvlJc w:val="right"/>
      <w:pPr>
        <w:tabs>
          <w:tab w:val="num" w:pos="6480"/>
        </w:tabs>
        <w:ind w:left="6480" w:right="6480" w:hanging="180"/>
      </w:pPr>
    </w:lvl>
  </w:abstractNum>
  <w:abstractNum w:abstractNumId="13">
    <w:nsid w:val="31831E55"/>
    <w:multiLevelType w:val="hybridMultilevel"/>
    <w:tmpl w:val="5E6016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5FB7728"/>
    <w:multiLevelType w:val="hybridMultilevel"/>
    <w:tmpl w:val="2F24C258"/>
    <w:lvl w:ilvl="0" w:tplc="04090013">
      <w:start w:val="1"/>
      <w:numFmt w:val="hebrew1"/>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6">
    <w:nsid w:val="5BEE7AD2"/>
    <w:multiLevelType w:val="hybridMultilevel"/>
    <w:tmpl w:val="4CF846AC"/>
    <w:lvl w:ilvl="0" w:tplc="04090013">
      <w:start w:val="1"/>
      <w:numFmt w:val="hebrew1"/>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7">
    <w:nsid w:val="5F9646E4"/>
    <w:multiLevelType w:val="hybridMultilevel"/>
    <w:tmpl w:val="C756CFFE"/>
    <w:lvl w:ilvl="0" w:tplc="04090013">
      <w:start w:val="1"/>
      <w:numFmt w:val="hebrew1"/>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8">
    <w:nsid w:val="606D03AE"/>
    <w:multiLevelType w:val="hybridMultilevel"/>
    <w:tmpl w:val="9C864CDA"/>
    <w:lvl w:ilvl="0" w:tplc="3EF49242">
      <w:start w:val="1"/>
      <w:numFmt w:val="decimal"/>
      <w:lvlText w:val="%1."/>
      <w:lvlJc w:val="left"/>
      <w:pPr>
        <w:ind w:left="2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19">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20">
    <w:nsid w:val="64D46C3A"/>
    <w:multiLevelType w:val="hybridMultilevel"/>
    <w:tmpl w:val="7C66D1BE"/>
    <w:lvl w:ilvl="0" w:tplc="04090013">
      <w:start w:val="1"/>
      <w:numFmt w:val="hebrew1"/>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1">
    <w:nsid w:val="664D5B8B"/>
    <w:multiLevelType w:val="hybridMultilevel"/>
    <w:tmpl w:val="FB78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9B6346A"/>
    <w:multiLevelType w:val="hybridMultilevel"/>
    <w:tmpl w:val="7C70491A"/>
    <w:lvl w:ilvl="0" w:tplc="FA7E540A">
      <w:start w:val="1"/>
      <w:numFmt w:val="hebrew1"/>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24">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5">
    <w:nsid w:val="6CB11A54"/>
    <w:multiLevelType w:val="hybridMultilevel"/>
    <w:tmpl w:val="F88EE728"/>
    <w:lvl w:ilvl="0" w:tplc="A72E02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D9B250B"/>
    <w:multiLevelType w:val="hybridMultilevel"/>
    <w:tmpl w:val="8F86AB4E"/>
    <w:lvl w:ilvl="0" w:tplc="04090013">
      <w:start w:val="1"/>
      <w:numFmt w:val="hebrew1"/>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7">
    <w:nsid w:val="7B007EC3"/>
    <w:multiLevelType w:val="hybridMultilevel"/>
    <w:tmpl w:val="B546C0C8"/>
    <w:lvl w:ilvl="0" w:tplc="04090013">
      <w:start w:val="1"/>
      <w:numFmt w:val="hebrew1"/>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8">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9"/>
  </w:num>
  <w:num w:numId="2">
    <w:abstractNumId w:val="22"/>
  </w:num>
  <w:num w:numId="3">
    <w:abstractNumId w:val="14"/>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8">
    <w:abstractNumId w:val="14"/>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2"/>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cs="Narkisim" w:hint="cs"/>
          <w:bCs/>
          <w:iCs/>
          <w:szCs w:val="1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22"/>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12"/>
  </w:num>
  <w:num w:numId="16">
    <w:abstractNumId w:val="6"/>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2"/>
  </w:num>
  <w:num w:numId="27">
    <w:abstractNumId w:val="4"/>
  </w:num>
  <w:num w:numId="28">
    <w:abstractNumId w:val="15"/>
  </w:num>
  <w:num w:numId="29">
    <w:abstractNumId w:val="26"/>
  </w:num>
  <w:num w:numId="30">
    <w:abstractNumId w:val="5"/>
  </w:num>
  <w:num w:numId="31">
    <w:abstractNumId w:val="3"/>
  </w:num>
  <w:num w:numId="32">
    <w:abstractNumId w:val="17"/>
  </w:num>
  <w:num w:numId="33">
    <w:abstractNumId w:val="27"/>
  </w:num>
  <w:num w:numId="34">
    <w:abstractNumId w:val="8"/>
  </w:num>
  <w:num w:numId="35">
    <w:abstractNumId w:val="9"/>
  </w:num>
  <w:num w:numId="36">
    <w:abstractNumId w:val="20"/>
  </w:num>
  <w:num w:numId="37">
    <w:abstractNumId w:val="0"/>
  </w:num>
  <w:num w:numId="38">
    <w:abstractNumId w:val="1"/>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stylePaneSortMethod w:val="0000"/>
  <w:defaultTabStop w:val="720"/>
  <w:characterSpacingControl w:val="doNotCompress"/>
  <w:footnotePr>
    <w:footnote w:id="0"/>
    <w:footnote w:id="1"/>
  </w:footnotePr>
  <w:endnotePr>
    <w:endnote w:id="0"/>
    <w:endnote w:id="1"/>
  </w:endnotePr>
  <w:compat/>
  <w:rsids>
    <w:rsidRoot w:val="00DE02DE"/>
    <w:rsid w:val="00006421"/>
    <w:rsid w:val="00007AAC"/>
    <w:rsid w:val="00047688"/>
    <w:rsid w:val="000503D0"/>
    <w:rsid w:val="000A22EF"/>
    <w:rsid w:val="000B58B8"/>
    <w:rsid w:val="000C6ECB"/>
    <w:rsid w:val="000E0573"/>
    <w:rsid w:val="000F3D3C"/>
    <w:rsid w:val="000F6784"/>
    <w:rsid w:val="00141834"/>
    <w:rsid w:val="0014555C"/>
    <w:rsid w:val="001463AE"/>
    <w:rsid w:val="0017301A"/>
    <w:rsid w:val="001A042C"/>
    <w:rsid w:val="001A518E"/>
    <w:rsid w:val="001B6729"/>
    <w:rsid w:val="001D1878"/>
    <w:rsid w:val="001E35DA"/>
    <w:rsid w:val="001E6DC1"/>
    <w:rsid w:val="001F3BB4"/>
    <w:rsid w:val="00204DAE"/>
    <w:rsid w:val="00225D67"/>
    <w:rsid w:val="00226806"/>
    <w:rsid w:val="0026102F"/>
    <w:rsid w:val="002A5312"/>
    <w:rsid w:val="002F6A54"/>
    <w:rsid w:val="00306DDF"/>
    <w:rsid w:val="003206D6"/>
    <w:rsid w:val="003247A4"/>
    <w:rsid w:val="00331442"/>
    <w:rsid w:val="00336118"/>
    <w:rsid w:val="003740CF"/>
    <w:rsid w:val="003772D4"/>
    <w:rsid w:val="003832F1"/>
    <w:rsid w:val="00387082"/>
    <w:rsid w:val="003B2EE9"/>
    <w:rsid w:val="003D0A52"/>
    <w:rsid w:val="003E6E03"/>
    <w:rsid w:val="00403D72"/>
    <w:rsid w:val="00444DC3"/>
    <w:rsid w:val="00445DE0"/>
    <w:rsid w:val="00460F4E"/>
    <w:rsid w:val="00473811"/>
    <w:rsid w:val="00482C8E"/>
    <w:rsid w:val="00493D5A"/>
    <w:rsid w:val="004A70E1"/>
    <w:rsid w:val="004B2706"/>
    <w:rsid w:val="004B71CD"/>
    <w:rsid w:val="004D5C89"/>
    <w:rsid w:val="004D747B"/>
    <w:rsid w:val="004E46AC"/>
    <w:rsid w:val="0051147D"/>
    <w:rsid w:val="0054058E"/>
    <w:rsid w:val="00542D5D"/>
    <w:rsid w:val="005452D2"/>
    <w:rsid w:val="005605C5"/>
    <w:rsid w:val="00560C9C"/>
    <w:rsid w:val="00582096"/>
    <w:rsid w:val="00596041"/>
    <w:rsid w:val="005A3CF0"/>
    <w:rsid w:val="006040E7"/>
    <w:rsid w:val="00606C3E"/>
    <w:rsid w:val="006107D4"/>
    <w:rsid w:val="00621046"/>
    <w:rsid w:val="00644E42"/>
    <w:rsid w:val="0065626D"/>
    <w:rsid w:val="00661492"/>
    <w:rsid w:val="00670A3C"/>
    <w:rsid w:val="006B66A4"/>
    <w:rsid w:val="006D2102"/>
    <w:rsid w:val="006E1321"/>
    <w:rsid w:val="006E7140"/>
    <w:rsid w:val="006E7815"/>
    <w:rsid w:val="00716B42"/>
    <w:rsid w:val="0075490A"/>
    <w:rsid w:val="0075572F"/>
    <w:rsid w:val="007701EE"/>
    <w:rsid w:val="007A0A66"/>
    <w:rsid w:val="007A5E21"/>
    <w:rsid w:val="007B25A9"/>
    <w:rsid w:val="007C0B59"/>
    <w:rsid w:val="007E77A4"/>
    <w:rsid w:val="00806974"/>
    <w:rsid w:val="00823169"/>
    <w:rsid w:val="008243C3"/>
    <w:rsid w:val="008429F3"/>
    <w:rsid w:val="00845771"/>
    <w:rsid w:val="008612C3"/>
    <w:rsid w:val="008807C9"/>
    <w:rsid w:val="00883EAA"/>
    <w:rsid w:val="008A683B"/>
    <w:rsid w:val="008E5955"/>
    <w:rsid w:val="009403D8"/>
    <w:rsid w:val="009679A7"/>
    <w:rsid w:val="00972206"/>
    <w:rsid w:val="009B4E32"/>
    <w:rsid w:val="009B7441"/>
    <w:rsid w:val="009D23D6"/>
    <w:rsid w:val="009D6BF8"/>
    <w:rsid w:val="009F2662"/>
    <w:rsid w:val="00A15740"/>
    <w:rsid w:val="00A165F5"/>
    <w:rsid w:val="00AC3C3B"/>
    <w:rsid w:val="00AE0944"/>
    <w:rsid w:val="00AF7330"/>
    <w:rsid w:val="00B01A3C"/>
    <w:rsid w:val="00B629CF"/>
    <w:rsid w:val="00B73CB1"/>
    <w:rsid w:val="00B91EE4"/>
    <w:rsid w:val="00BB7B01"/>
    <w:rsid w:val="00BC1FF3"/>
    <w:rsid w:val="00BC2954"/>
    <w:rsid w:val="00BD18F7"/>
    <w:rsid w:val="00BE09F6"/>
    <w:rsid w:val="00BF58F9"/>
    <w:rsid w:val="00BF7C9F"/>
    <w:rsid w:val="00C07E82"/>
    <w:rsid w:val="00C17BEA"/>
    <w:rsid w:val="00C426B1"/>
    <w:rsid w:val="00C61598"/>
    <w:rsid w:val="00C8201B"/>
    <w:rsid w:val="00C85A9B"/>
    <w:rsid w:val="00C8609C"/>
    <w:rsid w:val="00C957FA"/>
    <w:rsid w:val="00CA5144"/>
    <w:rsid w:val="00CB4524"/>
    <w:rsid w:val="00CD2D9C"/>
    <w:rsid w:val="00CD3C23"/>
    <w:rsid w:val="00CD452F"/>
    <w:rsid w:val="00CD4F8E"/>
    <w:rsid w:val="00CD70E7"/>
    <w:rsid w:val="00CE18E3"/>
    <w:rsid w:val="00CF73A8"/>
    <w:rsid w:val="00D01A98"/>
    <w:rsid w:val="00D1058F"/>
    <w:rsid w:val="00D362E5"/>
    <w:rsid w:val="00D36463"/>
    <w:rsid w:val="00D41648"/>
    <w:rsid w:val="00D450A6"/>
    <w:rsid w:val="00D77F78"/>
    <w:rsid w:val="00D93CE5"/>
    <w:rsid w:val="00DA2C8B"/>
    <w:rsid w:val="00DA654B"/>
    <w:rsid w:val="00DB7CB8"/>
    <w:rsid w:val="00DE02DE"/>
    <w:rsid w:val="00DE152D"/>
    <w:rsid w:val="00DE7442"/>
    <w:rsid w:val="00DF366C"/>
    <w:rsid w:val="00DF57C1"/>
    <w:rsid w:val="00E104C3"/>
    <w:rsid w:val="00E11DA6"/>
    <w:rsid w:val="00E26713"/>
    <w:rsid w:val="00E2756A"/>
    <w:rsid w:val="00E3002C"/>
    <w:rsid w:val="00E311D4"/>
    <w:rsid w:val="00E478DE"/>
    <w:rsid w:val="00E74940"/>
    <w:rsid w:val="00E77AD3"/>
    <w:rsid w:val="00EA0A6F"/>
    <w:rsid w:val="00EB36FE"/>
    <w:rsid w:val="00ED0D18"/>
    <w:rsid w:val="00ED4071"/>
    <w:rsid w:val="00ED540D"/>
    <w:rsid w:val="00ED6170"/>
    <w:rsid w:val="00EE1DB1"/>
    <w:rsid w:val="00F01359"/>
    <w:rsid w:val="00F24957"/>
    <w:rsid w:val="00F4312B"/>
    <w:rsid w:val="00F56183"/>
    <w:rsid w:val="00F63E65"/>
    <w:rsid w:val="00FA1A5E"/>
    <w:rsid w:val="00FA1DAB"/>
    <w:rsid w:val="00FB09BF"/>
    <w:rsid w:val="00FC2886"/>
    <w:rsid w:val="00FD1BB3"/>
    <w:rsid w:val="00FD7825"/>
    <w:rsid w:val="00FF1CAC"/>
    <w:rsid w:val="00FF7C2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הצעת מחיר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3D0A52"/>
    <w:rPr>
      <w:rFonts w:ascii="Arial" w:eastAsia="Calibri" w:hAnsi="Arial" w:cs="FrankRuehl"/>
      <w:bCs/>
      <w:spacing w:val="20"/>
      <w:kern w:val="28"/>
      <w:sz w:val="24"/>
      <w:szCs w:val="32"/>
    </w:rPr>
  </w:style>
  <w:style w:type="paragraph" w:customStyle="1" w:styleId="afb">
    <w:name w:val="פסק דין"/>
    <w:basedOn w:val="a3"/>
    <w:next w:val="ae"/>
    <w:link w:val="afa"/>
    <w:qFormat/>
    <w:rsid w:val="003D0A52"/>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3D0A52"/>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fa">
    <w:name w:val="מספר תיק תו"/>
    <w:basedOn w:val="a4"/>
    <w:link w:val="aff9"/>
    <w:rsid w:val="003D0A52"/>
    <w:rPr>
      <w:rFonts w:eastAsia="Times New Roman" w:cs="FrankRuehl"/>
      <w:sz w:val="24"/>
      <w:szCs w:val="32"/>
      <w:lang w:eastAsia="he-IL"/>
    </w:rPr>
  </w:style>
  <w:style w:type="paragraph" w:customStyle="1" w:styleId="affb">
    <w:name w:val="פלוני"/>
    <w:basedOn w:val="a3"/>
    <w:link w:val="affc"/>
    <w:qFormat/>
    <w:rsid w:val="003D0A52"/>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fc">
    <w:name w:val="פלוני תו"/>
    <w:basedOn w:val="a4"/>
    <w:link w:val="affb"/>
    <w:rsid w:val="003D0A52"/>
    <w:rPr>
      <w:rFonts w:eastAsia="Times New Roman" w:cs="FrankRuehl"/>
      <w:sz w:val="26"/>
      <w:szCs w:val="32"/>
      <w:lang w:eastAsia="he-IL"/>
    </w:rPr>
  </w:style>
  <w:style w:type="paragraph" w:customStyle="1" w:styleId="affd">
    <w:name w:val="כותרת הנידון ומסקנות"/>
    <w:basedOn w:val="a3"/>
    <w:next w:val="affe"/>
    <w:link w:val="afff"/>
    <w:qFormat/>
    <w:rsid w:val="003D0A52"/>
    <w:pPr>
      <w:spacing w:before="360" w:after="120" w:line="276" w:lineRule="auto"/>
      <w:jc w:val="center"/>
    </w:pPr>
    <w:rPr>
      <w:rFonts w:ascii="Cambria" w:eastAsia="Times New Roman" w:hAnsi="Cambria" w:cs="Narkisim"/>
      <w:b/>
      <w:noProof/>
      <w:sz w:val="26"/>
      <w:szCs w:val="26"/>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3D0A52"/>
    <w:rPr>
      <w:rFonts w:ascii="Cambria" w:eastAsia="Times New Roman" w:hAnsi="Cambria" w:cs="Narkisim"/>
      <w:b/>
      <w:noProof/>
      <w:sz w:val="26"/>
      <w:szCs w:val="26"/>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3D0A52"/>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3D0A52"/>
    <w:rPr>
      <w:rFonts w:eastAsia="Times New Roman" w:cs="FrankRuehl"/>
      <w:b/>
      <w:bCs/>
      <w:sz w:val="24"/>
      <w:szCs w:val="28"/>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 w:type="table" w:customStyle="1" w:styleId="17">
    <w:name w:val="טבלת רשת1"/>
    <w:basedOn w:val="a5"/>
    <w:next w:val="afffb"/>
    <w:uiPriority w:val="59"/>
    <w:rsid w:val="00DE02DE"/>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a5"/>
    <w:next w:val="afffb"/>
    <w:uiPriority w:val="59"/>
    <w:rsid w:val="00DE02DE"/>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evo.co.il/links/psika/?link=&#1489;&#1490;&#1509;%20857/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Z:\&#1488;&#1489;&#1497;&#1513;&#1497;%20&#1489;&#1497;&#1514;%20&#1491;&#1497;&#1503;\&#1506;&#1512;&#1497;&#1499;&#1514;%20&#1508;&#1491;&#1512;&#1497;&#1501;\&#1514;&#1489;&#1504;&#1497;&#1514;%20&#1508;&#1505;&#1511;&#1497;%20&#1491;&#1497;&#1503;%20&#1500;&#1508;&#1512;&#1505;&#1493;&#1501;%2014%207%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906CB309444703BEEF50E09BDF489A"/>
        <w:category>
          <w:name w:val="כללי"/>
          <w:gallery w:val="placeholder"/>
        </w:category>
        <w:types>
          <w:type w:val="bbPlcHdr"/>
        </w:types>
        <w:behaviors>
          <w:behavior w:val="content"/>
        </w:behaviors>
        <w:guid w:val="{49D4D9F0-99BC-43BA-9604-860ADFF6A416}"/>
      </w:docPartPr>
      <w:docPartBody>
        <w:p w:rsidR="00AD79E3" w:rsidRDefault="008C795B" w:rsidP="008C795B">
          <w:pPr>
            <w:pStyle w:val="40906CB309444703BEEF50E09BDF489A"/>
          </w:pPr>
          <w:r w:rsidRPr="00424C58">
            <w:rPr>
              <w:rStyle w:val="a3"/>
            </w:rPr>
            <w:t>Click here to enter text.</w:t>
          </w:r>
        </w:p>
      </w:docPartBody>
    </w:docPart>
    <w:docPart>
      <w:docPartPr>
        <w:name w:val="3D95E06C39B541DD8CD0A628D3BFF3FC"/>
        <w:category>
          <w:name w:val="כללי"/>
          <w:gallery w:val="placeholder"/>
        </w:category>
        <w:types>
          <w:type w:val="bbPlcHdr"/>
        </w:types>
        <w:behaviors>
          <w:behavior w:val="content"/>
        </w:behaviors>
        <w:guid w:val="{81FD30EE-A52E-44ED-B1F2-D64DA5818E66}"/>
      </w:docPartPr>
      <w:docPartBody>
        <w:p w:rsidR="000A2EDB" w:rsidRDefault="00671FA3" w:rsidP="00671FA3">
          <w:pPr>
            <w:pStyle w:val="3D95E06C39B541DD8CD0A628D3BFF3FC"/>
          </w:pPr>
          <w:r w:rsidRPr="003D528A">
            <w:rPr>
              <w:rStyle w:val="a3"/>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Microsoft Yi Baiti">
    <w:panose1 w:val="03000500000000000000"/>
    <w:charset w:val="00"/>
    <w:family w:val="script"/>
    <w:pitch w:val="variable"/>
    <w:sig w:usb0="80000003" w:usb1="00010402" w:usb2="00080002"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795B"/>
    <w:rsid w:val="000A2EDB"/>
    <w:rsid w:val="00671FA3"/>
    <w:rsid w:val="008C795B"/>
    <w:rsid w:val="00AD79E3"/>
    <w:rsid w:val="00BC6F7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3FDD45134948A0BDB1D0190615D897">
    <w:name w:val="BD3FDD45134948A0BDB1D0190615D897"/>
    <w:rsid w:val="008C795B"/>
    <w:pPr>
      <w:bidi/>
    </w:pPr>
  </w:style>
  <w:style w:type="character" w:styleId="a3">
    <w:name w:val="Placeholder Text"/>
    <w:basedOn w:val="a0"/>
    <w:uiPriority w:val="99"/>
    <w:semiHidden/>
    <w:rsid w:val="00671FA3"/>
    <w:rPr>
      <w:color w:val="808080"/>
    </w:rPr>
  </w:style>
  <w:style w:type="paragraph" w:customStyle="1" w:styleId="2D066C05F63D4DE797921B59046457A8">
    <w:name w:val="2D066C05F63D4DE797921B59046457A8"/>
    <w:rsid w:val="008C795B"/>
    <w:pPr>
      <w:bidi/>
    </w:pPr>
  </w:style>
  <w:style w:type="paragraph" w:customStyle="1" w:styleId="3559DAF884A841B993CA2B0C2FC4DF71">
    <w:name w:val="3559DAF884A841B993CA2B0C2FC4DF71"/>
    <w:rsid w:val="008C795B"/>
    <w:pPr>
      <w:bidi/>
    </w:pPr>
  </w:style>
  <w:style w:type="paragraph" w:customStyle="1" w:styleId="C642FEE6B8F941968D98A7E6C9D527E2">
    <w:name w:val="C642FEE6B8F941968D98A7E6C9D527E2"/>
    <w:rsid w:val="008C795B"/>
    <w:pPr>
      <w:bidi/>
    </w:pPr>
  </w:style>
  <w:style w:type="paragraph" w:customStyle="1" w:styleId="5C0FAAAA06F248F09501CC208378075A">
    <w:name w:val="5C0FAAAA06F248F09501CC208378075A"/>
    <w:rsid w:val="008C795B"/>
    <w:pPr>
      <w:bidi/>
    </w:pPr>
  </w:style>
  <w:style w:type="paragraph" w:customStyle="1" w:styleId="0AF90DDD3B7C440589ABFA62C7230A5D">
    <w:name w:val="0AF90DDD3B7C440589ABFA62C7230A5D"/>
    <w:rsid w:val="008C795B"/>
    <w:pPr>
      <w:bidi/>
    </w:pPr>
  </w:style>
  <w:style w:type="paragraph" w:customStyle="1" w:styleId="5673EF6B3D084B94B4B0FBAA9B13490A">
    <w:name w:val="5673EF6B3D084B94B4B0FBAA9B13490A"/>
    <w:rsid w:val="008C795B"/>
    <w:pPr>
      <w:bidi/>
    </w:pPr>
  </w:style>
  <w:style w:type="paragraph" w:customStyle="1" w:styleId="0C64506AD0944BF9B2544C949B483B7A">
    <w:name w:val="0C64506AD0944BF9B2544C949B483B7A"/>
    <w:rsid w:val="008C795B"/>
    <w:pPr>
      <w:bidi/>
    </w:pPr>
  </w:style>
  <w:style w:type="paragraph" w:customStyle="1" w:styleId="4C06FDC9E0674A90983C775A75611EB1">
    <w:name w:val="4C06FDC9E0674A90983C775A75611EB1"/>
    <w:rsid w:val="008C795B"/>
    <w:pPr>
      <w:bidi/>
    </w:pPr>
  </w:style>
  <w:style w:type="paragraph" w:customStyle="1" w:styleId="3748B97E2B76463E8DBD506CD3767948">
    <w:name w:val="3748B97E2B76463E8DBD506CD3767948"/>
    <w:rsid w:val="008C795B"/>
    <w:pPr>
      <w:bidi/>
    </w:pPr>
  </w:style>
  <w:style w:type="paragraph" w:customStyle="1" w:styleId="BB6D327ACDF84E7AB950FFC166E559A1">
    <w:name w:val="BB6D327ACDF84E7AB950FFC166E559A1"/>
    <w:rsid w:val="008C795B"/>
    <w:pPr>
      <w:bidi/>
    </w:pPr>
  </w:style>
  <w:style w:type="paragraph" w:customStyle="1" w:styleId="2EFFC96C6F144C9381E1598A8052CF5A">
    <w:name w:val="2EFFC96C6F144C9381E1598A8052CF5A"/>
    <w:rsid w:val="008C795B"/>
    <w:pPr>
      <w:bidi/>
    </w:pPr>
  </w:style>
  <w:style w:type="paragraph" w:customStyle="1" w:styleId="E12CCDEF55224DE397E338D1CB53E106">
    <w:name w:val="E12CCDEF55224DE397E338D1CB53E106"/>
    <w:rsid w:val="008C795B"/>
    <w:pPr>
      <w:bidi/>
    </w:pPr>
  </w:style>
  <w:style w:type="paragraph" w:customStyle="1" w:styleId="943FD3D0044C4475A30E1A26C8CAD0E6">
    <w:name w:val="943FD3D0044C4475A30E1A26C8CAD0E6"/>
    <w:rsid w:val="008C795B"/>
    <w:pPr>
      <w:bidi/>
    </w:pPr>
  </w:style>
  <w:style w:type="paragraph" w:customStyle="1" w:styleId="5318260D3DE44139A9EEA677E606B12A">
    <w:name w:val="5318260D3DE44139A9EEA677E606B12A"/>
    <w:rsid w:val="008C795B"/>
    <w:pPr>
      <w:bidi/>
    </w:pPr>
  </w:style>
  <w:style w:type="paragraph" w:customStyle="1" w:styleId="EEB796414C1C4D6F8CE34A5D28767C9D">
    <w:name w:val="EEB796414C1C4D6F8CE34A5D28767C9D"/>
    <w:rsid w:val="008C795B"/>
    <w:pPr>
      <w:bidi/>
    </w:pPr>
  </w:style>
  <w:style w:type="paragraph" w:customStyle="1" w:styleId="938B895565C149EFB56B426048DF75E7">
    <w:name w:val="938B895565C149EFB56B426048DF75E7"/>
    <w:rsid w:val="008C795B"/>
    <w:pPr>
      <w:bidi/>
    </w:pPr>
  </w:style>
  <w:style w:type="paragraph" w:customStyle="1" w:styleId="40906CB309444703BEEF50E09BDF489A">
    <w:name w:val="40906CB309444703BEEF50E09BDF489A"/>
    <w:rsid w:val="008C795B"/>
    <w:pPr>
      <w:bidi/>
    </w:pPr>
  </w:style>
  <w:style w:type="paragraph" w:customStyle="1" w:styleId="A3F92D2203B7472B8CE353CC0BC6F9E8">
    <w:name w:val="A3F92D2203B7472B8CE353CC0BC6F9E8"/>
    <w:rsid w:val="008C795B"/>
    <w:pPr>
      <w:bidi/>
    </w:pPr>
  </w:style>
  <w:style w:type="paragraph" w:customStyle="1" w:styleId="DC4D62D8556F42FDA8AE829B0B0AE18B">
    <w:name w:val="DC4D62D8556F42FDA8AE829B0B0AE18B"/>
    <w:rsid w:val="008C795B"/>
    <w:pPr>
      <w:bidi/>
    </w:pPr>
  </w:style>
  <w:style w:type="paragraph" w:customStyle="1" w:styleId="1091773767E643E7ADB14DF0942A47D4">
    <w:name w:val="1091773767E643E7ADB14DF0942A47D4"/>
    <w:rsid w:val="008C795B"/>
    <w:pPr>
      <w:bidi/>
    </w:pPr>
  </w:style>
  <w:style w:type="paragraph" w:customStyle="1" w:styleId="4FA7B7863406426E95BBA08B13D260A1">
    <w:name w:val="4FA7B7863406426E95BBA08B13D260A1"/>
    <w:rsid w:val="008C795B"/>
    <w:pPr>
      <w:bidi/>
    </w:pPr>
  </w:style>
  <w:style w:type="paragraph" w:customStyle="1" w:styleId="A2C413DCE8CD4CB49EF867A5F56C364C">
    <w:name w:val="A2C413DCE8CD4CB49EF867A5F56C364C"/>
    <w:rsid w:val="008C795B"/>
    <w:pPr>
      <w:bidi/>
    </w:pPr>
  </w:style>
  <w:style w:type="paragraph" w:customStyle="1" w:styleId="8D2ECEA2DF03406DBA612CE2F2B47C54">
    <w:name w:val="8D2ECEA2DF03406DBA612CE2F2B47C54"/>
    <w:rsid w:val="008C795B"/>
    <w:pPr>
      <w:bidi/>
    </w:pPr>
  </w:style>
  <w:style w:type="paragraph" w:customStyle="1" w:styleId="7A0CC164057F41969B77E4514CC2CB4F">
    <w:name w:val="7A0CC164057F41969B77E4514CC2CB4F"/>
    <w:rsid w:val="008C795B"/>
    <w:pPr>
      <w:bidi/>
    </w:pPr>
  </w:style>
  <w:style w:type="paragraph" w:customStyle="1" w:styleId="684E0BF2F1DB499A90F481DE8743A8DD">
    <w:name w:val="684E0BF2F1DB499A90F481DE8743A8DD"/>
    <w:rsid w:val="008C795B"/>
    <w:pPr>
      <w:bidi/>
    </w:pPr>
  </w:style>
  <w:style w:type="paragraph" w:customStyle="1" w:styleId="CA2A02DE4CDC4BBE8CF726EB89B23CE7">
    <w:name w:val="CA2A02DE4CDC4BBE8CF726EB89B23CE7"/>
    <w:rsid w:val="008C795B"/>
    <w:pPr>
      <w:bidi/>
    </w:pPr>
  </w:style>
  <w:style w:type="paragraph" w:customStyle="1" w:styleId="3D95E06C39B541DD8CD0A628D3BFF3FC">
    <w:name w:val="3D95E06C39B541DD8CD0A628D3BFF3FC"/>
    <w:rsid w:val="00671FA3"/>
    <w:pPr>
      <w:bidi/>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02EE6D7CFAB4D4CA1F71DECF13C0C7F" ma:contentTypeVersion="2" ma:contentTypeDescription="צור מסמך חדש." ma:contentTypeScope="" ma:versionID="5cd9f2faf37dbd50f9966c11de7cfba6">
  <xsd:schema xmlns:xsd="http://www.w3.org/2001/XMLSchema" xmlns:p="http://schemas.microsoft.com/office/2006/metadata/properties" targetNamespace="http://schemas.microsoft.com/office/2006/metadata/properties" ma:root="true" ma:fieldsID="48583946015fa6277c14f353968fab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7B8F7-43CE-4BD1-B2F8-B1CCE1531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333FAC-3D36-4804-A7D4-F50031AE955A}">
  <ds:schemaRefs>
    <ds:schemaRef ds:uri="http://schemas.microsoft.com/office/2006/metadata/properties"/>
  </ds:schemaRefs>
</ds:datastoreItem>
</file>

<file path=customXml/itemProps3.xml><?xml version="1.0" encoding="utf-8"?>
<ds:datastoreItem xmlns:ds="http://schemas.openxmlformats.org/officeDocument/2006/customXml" ds:itemID="{B78E9CEC-7257-4172-8703-6F8B6C40C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תבנית פסקי דין לפרסום 14 7 2015</Template>
  <TotalTime>29</TotalTime>
  <Pages>6</Pages>
  <Words>1690</Words>
  <Characters>8452</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הוצאות משפט</vt:lpstr>
    </vt:vector>
  </TitlesOfParts>
  <Company>HP</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הוצאות משפט</dc:title>
  <dc:creator>הרב יצחק זר;הרב גדעון שריון;הרב מרדכי רלב"ג</dc:creator>
  <cp:lastModifiedBy>bbtt</cp:lastModifiedBy>
  <cp:revision>2</cp:revision>
  <dcterms:created xsi:type="dcterms:W3CDTF">2017-11-21T11:14:00Z</dcterms:created>
  <dcterms:modified xsi:type="dcterms:W3CDTF">2017-11-21T11:14:00Z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0x010100702EE6D7CFAB4D4CA1F71DECF13C0C7F</vt:lpwstr>
  </property>
</Properties>
</file>