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40" w:rsidRPr="00D93CE5" w:rsidRDefault="006E7140" w:rsidP="003D0A52">
      <w:pPr>
        <w:pStyle w:val="ae"/>
      </w:pPr>
      <w:r w:rsidRPr="00D93CE5">
        <w:rPr>
          <w:rFonts w:hint="cs"/>
          <w:rtl/>
        </w:rPr>
        <w:t>ב"ה</w:t>
      </w:r>
    </w:p>
    <w:p w:rsidR="006E7140" w:rsidRPr="003D0A52" w:rsidRDefault="006E7140" w:rsidP="00567205">
      <w:pPr>
        <w:pStyle w:val="aff9"/>
        <w:rPr>
          <w:rtl/>
        </w:rPr>
      </w:pPr>
      <w:r w:rsidRPr="003D0A52">
        <w:rPr>
          <w:rFonts w:hint="cs"/>
          <w:rtl/>
        </w:rPr>
        <w:t xml:space="preserve">תיק </w:t>
      </w:r>
      <w:r w:rsidR="00567205" w:rsidRPr="00567205">
        <w:rPr>
          <w:rtl/>
        </w:rPr>
        <w:t>1056189/2</w:t>
      </w:r>
    </w:p>
    <w:p w:rsidR="006E7140" w:rsidRPr="003D0A52" w:rsidRDefault="006E7140" w:rsidP="00387F70">
      <w:pPr>
        <w:pStyle w:val="afff3"/>
        <w:rPr>
          <w:rtl/>
        </w:rPr>
      </w:pPr>
      <w:r w:rsidRPr="003D0A52">
        <w:rPr>
          <w:rFonts w:hint="cs"/>
          <w:rtl/>
        </w:rPr>
        <w:t xml:space="preserve">בבית הדין הרבני </w:t>
      </w:r>
      <w:r w:rsidR="00387F70" w:rsidRPr="00387F70">
        <w:rPr>
          <w:rtl/>
        </w:rPr>
        <w:t>האזורי תל אביב יפו</w:t>
      </w:r>
    </w:p>
    <w:p w:rsidR="006E7140" w:rsidRPr="00D93CE5" w:rsidRDefault="006E7140" w:rsidP="006E7140">
      <w:pPr>
        <w:pStyle w:val="afff4"/>
        <w:rPr>
          <w:rtl/>
        </w:rPr>
      </w:pPr>
      <w:r w:rsidRPr="00D93CE5">
        <w:rPr>
          <w:rFonts w:hint="cs"/>
          <w:rtl/>
        </w:rPr>
        <w:t>לפני כבוד הדיינים:</w:t>
      </w:r>
    </w:p>
    <w:p w:rsidR="006E7140" w:rsidRPr="00D93CE5" w:rsidRDefault="006E7140" w:rsidP="00387F70">
      <w:pPr>
        <w:pStyle w:val="aff1"/>
        <w:rPr>
          <w:rtl/>
        </w:rPr>
      </w:pPr>
      <w:r>
        <w:rPr>
          <w:rFonts w:hint="cs"/>
          <w:rtl/>
        </w:rPr>
        <w:t xml:space="preserve">הרב </w:t>
      </w:r>
      <w:r w:rsidR="00387F70" w:rsidRPr="00A76C17">
        <w:rPr>
          <w:rFonts w:hint="cs"/>
          <w:sz w:val="28"/>
          <w:rtl/>
        </w:rPr>
        <w:t>צבי בן יעקב – אב"ד, הרב יצחק הדאיה, הרב משה בצרי</w:t>
      </w:r>
    </w:p>
    <w:p w:rsidR="006E7140" w:rsidRPr="003D0A52" w:rsidRDefault="00567205" w:rsidP="00567205">
      <w:pPr>
        <w:pStyle w:val="affb"/>
        <w:rPr>
          <w:rtl/>
        </w:rPr>
      </w:pPr>
      <w:r>
        <w:rPr>
          <w:rFonts w:hint="cs"/>
          <w:rtl/>
        </w:rPr>
        <w:t>המבקש</w:t>
      </w:r>
      <w:r w:rsidR="006E7140" w:rsidRPr="003D0A52">
        <w:rPr>
          <w:rFonts w:hint="cs"/>
          <w:rtl/>
        </w:rPr>
        <w:t>ת:</w:t>
      </w:r>
      <w:r w:rsidR="006E7140" w:rsidRPr="003D0A52">
        <w:rPr>
          <w:rtl/>
        </w:rPr>
        <w:tab/>
      </w:r>
      <w:r w:rsidR="006E7140" w:rsidRPr="003D0A52">
        <w:rPr>
          <w:rFonts w:hint="cs"/>
          <w:rtl/>
        </w:rPr>
        <w:t>פלוני</w:t>
      </w:r>
      <w:r>
        <w:rPr>
          <w:rFonts w:hint="cs"/>
          <w:rtl/>
        </w:rPr>
        <w:t>ת</w:t>
      </w:r>
      <w:r w:rsidR="006E7140" w:rsidRPr="003D0A52">
        <w:rPr>
          <w:rtl/>
        </w:rPr>
        <w:tab/>
      </w:r>
      <w:r w:rsidR="006E7140" w:rsidRPr="003D0A52">
        <w:rPr>
          <w:sz w:val="22"/>
          <w:szCs w:val="28"/>
          <w:rtl/>
        </w:rPr>
        <w:t>(</w:t>
      </w:r>
      <w:r w:rsidR="006E7140" w:rsidRPr="003D0A52">
        <w:rPr>
          <w:rFonts w:hint="cs"/>
          <w:sz w:val="22"/>
          <w:szCs w:val="28"/>
          <w:rtl/>
        </w:rPr>
        <w:t xml:space="preserve">ע"י ב"כ עו"ד </w:t>
      </w:r>
      <w:r w:rsidRPr="00567205">
        <w:rPr>
          <w:sz w:val="22"/>
          <w:szCs w:val="28"/>
          <w:rtl/>
        </w:rPr>
        <w:t>תומר זיידן</w:t>
      </w:r>
      <w:r w:rsidR="006E7140" w:rsidRPr="003D0A52">
        <w:rPr>
          <w:rFonts w:hint="cs"/>
          <w:sz w:val="22"/>
          <w:szCs w:val="28"/>
          <w:rtl/>
        </w:rPr>
        <w:t>)</w:t>
      </w:r>
    </w:p>
    <w:p w:rsidR="006E7140" w:rsidRPr="00D93CE5" w:rsidRDefault="006E7140" w:rsidP="003D0A52">
      <w:pPr>
        <w:pStyle w:val="affb"/>
        <w:rPr>
          <w:rtl/>
        </w:rPr>
      </w:pPr>
      <w:r w:rsidRPr="00D93CE5">
        <w:rPr>
          <w:rtl/>
        </w:rPr>
        <w:t>נגד</w:t>
      </w:r>
    </w:p>
    <w:p w:rsidR="006E7140" w:rsidRPr="00567205" w:rsidRDefault="00567205" w:rsidP="00567205">
      <w:pPr>
        <w:pStyle w:val="affb"/>
        <w:rPr>
          <w:sz w:val="22"/>
          <w:szCs w:val="28"/>
          <w:rtl/>
        </w:rPr>
      </w:pPr>
      <w:r>
        <w:rPr>
          <w:rFonts w:hint="cs"/>
          <w:rtl/>
        </w:rPr>
        <w:t>המשיב</w:t>
      </w:r>
      <w:r w:rsidR="006E7140">
        <w:rPr>
          <w:rFonts w:hint="cs"/>
          <w:rtl/>
        </w:rPr>
        <w:t>:</w:t>
      </w:r>
      <w:r w:rsidR="006E7140">
        <w:rPr>
          <w:rtl/>
        </w:rPr>
        <w:tab/>
      </w:r>
      <w:r w:rsidR="005E54E3">
        <w:rPr>
          <w:rFonts w:hint="cs"/>
          <w:rtl/>
        </w:rPr>
        <w:t>פלוני</w:t>
      </w:r>
      <w:r w:rsidR="006E7140">
        <w:rPr>
          <w:rtl/>
        </w:rPr>
        <w:tab/>
      </w:r>
      <w:r w:rsidR="006E7140" w:rsidRPr="003D0A52">
        <w:rPr>
          <w:sz w:val="22"/>
          <w:szCs w:val="28"/>
          <w:rtl/>
        </w:rPr>
        <w:t>(</w:t>
      </w:r>
      <w:r w:rsidR="006E7140" w:rsidRPr="003D0A52">
        <w:rPr>
          <w:rFonts w:hint="cs"/>
          <w:sz w:val="22"/>
          <w:szCs w:val="28"/>
          <w:rtl/>
        </w:rPr>
        <w:t xml:space="preserve">ע"י ב"כ </w:t>
      </w:r>
      <w:r w:rsidRPr="00567205">
        <w:rPr>
          <w:sz w:val="22"/>
          <w:szCs w:val="28"/>
          <w:rtl/>
        </w:rPr>
        <w:t>עו"ד שחר ולנר ועו"דחיים יעקב הלפרין</w:t>
      </w:r>
      <w:r>
        <w:rPr>
          <w:rFonts w:hint="cs"/>
          <w:rtl/>
        </w:rPr>
        <w:t>)</w:t>
      </w:r>
    </w:p>
    <w:p w:rsidR="006E7140" w:rsidRPr="003D0A52" w:rsidRDefault="006E7140" w:rsidP="00F71FB2">
      <w:pPr>
        <w:pStyle w:val="affd"/>
        <w:rPr>
          <w:rtl/>
        </w:rPr>
      </w:pPr>
      <w:r w:rsidRPr="003D0A52">
        <w:rPr>
          <w:rtl/>
        </w:rPr>
        <w:t>הנדון:</w:t>
      </w:r>
      <w:r w:rsidR="00A15ACF">
        <w:rPr>
          <w:rFonts w:hint="cs"/>
          <w:rtl/>
        </w:rPr>
        <w:t>עילות לביטול הסכם ומבחניהן</w:t>
      </w:r>
    </w:p>
    <w:p w:rsidR="006E7140" w:rsidRDefault="006E7140" w:rsidP="003D0A52">
      <w:pPr>
        <w:pStyle w:val="afb"/>
        <w:rPr>
          <w:rtl/>
        </w:rPr>
      </w:pPr>
      <w:r w:rsidRPr="003D0A52">
        <w:rPr>
          <w:rFonts w:hint="cs"/>
          <w:rtl/>
        </w:rPr>
        <w:t>פסק דין</w:t>
      </w:r>
    </w:p>
    <w:p w:rsidR="003D08CA" w:rsidRDefault="00A76C17" w:rsidP="003D08CA">
      <w:pPr>
        <w:pStyle w:val="ae"/>
        <w:rPr>
          <w:rFonts w:eastAsia="Calibri"/>
          <w:rtl/>
        </w:rPr>
      </w:pPr>
      <w:r w:rsidRPr="00A76C17">
        <w:rPr>
          <w:rFonts w:eastAsia="Calibri" w:hint="cs"/>
          <w:rtl/>
        </w:rPr>
        <w:t>בפנינו תביעת ה</w:t>
      </w:r>
      <w:r w:rsidR="00791AEE">
        <w:rPr>
          <w:rFonts w:eastAsia="Calibri" w:hint="cs"/>
          <w:rtl/>
        </w:rPr>
        <w:t>אישה</w:t>
      </w:r>
      <w:r w:rsidRPr="00A76C17">
        <w:rPr>
          <w:rFonts w:eastAsia="Calibri" w:hint="cs"/>
          <w:rtl/>
        </w:rPr>
        <w:t xml:space="preserve"> מיום </w:t>
      </w:r>
      <w:r w:rsidR="00937322">
        <w:rPr>
          <w:rFonts w:eastAsia="Calibri" w:hint="cs"/>
          <w:rtl/>
        </w:rPr>
        <w:t>ל' בניסן תשע"ז (</w:t>
      </w:r>
      <w:r w:rsidRPr="00A76C17">
        <w:rPr>
          <w:rFonts w:eastAsia="Calibri" w:hint="cs"/>
          <w:rtl/>
        </w:rPr>
        <w:t>26.4.17</w:t>
      </w:r>
      <w:r w:rsidR="00937322">
        <w:rPr>
          <w:rFonts w:eastAsia="Calibri" w:hint="cs"/>
          <w:rtl/>
        </w:rPr>
        <w:t>)</w:t>
      </w:r>
      <w:r w:rsidR="00F13D00">
        <w:rPr>
          <w:rFonts w:eastAsia="Calibri" w:hint="cs"/>
          <w:rtl/>
        </w:rPr>
        <w:t>, לב</w:t>
      </w:r>
      <w:r w:rsidR="00F5697C">
        <w:rPr>
          <w:rFonts w:eastAsia="Calibri" w:hint="cs"/>
          <w:rtl/>
        </w:rPr>
        <w:t>י</w:t>
      </w:r>
      <w:r w:rsidR="00F13D00">
        <w:rPr>
          <w:rFonts w:eastAsia="Calibri" w:hint="cs"/>
          <w:rtl/>
        </w:rPr>
        <w:t>טול הסכם ממון שאושר ב</w:t>
      </w:r>
      <w:r w:rsidR="00780750">
        <w:rPr>
          <w:rFonts w:eastAsia="Calibri" w:hint="cs"/>
          <w:rtl/>
        </w:rPr>
        <w:t>בית הדין</w:t>
      </w:r>
      <w:r w:rsidRPr="00A76C17">
        <w:rPr>
          <w:rFonts w:eastAsia="Calibri" w:hint="cs"/>
          <w:rtl/>
        </w:rPr>
        <w:t xml:space="preserve"> בתאריך</w:t>
      </w:r>
      <w:r w:rsidR="00D04AB7">
        <w:rPr>
          <w:rFonts w:eastAsia="Calibri" w:hint="cs"/>
          <w:rtl/>
        </w:rPr>
        <w:t xml:space="preserve"> י"ז בכסלו תשע"ו (</w:t>
      </w:r>
      <w:r w:rsidRPr="00A76C17">
        <w:rPr>
          <w:rFonts w:eastAsia="Calibri" w:hint="cs"/>
          <w:rtl/>
        </w:rPr>
        <w:t>29.11.15</w:t>
      </w:r>
      <w:r w:rsidR="00D04AB7">
        <w:rPr>
          <w:rFonts w:eastAsia="Calibri" w:hint="cs"/>
          <w:rtl/>
        </w:rPr>
        <w:t>)</w:t>
      </w:r>
      <w:r w:rsidRPr="00A76C17">
        <w:rPr>
          <w:rFonts w:eastAsia="Calibri" w:hint="cs"/>
          <w:rtl/>
        </w:rPr>
        <w:t>.</w:t>
      </w:r>
    </w:p>
    <w:p w:rsidR="003D08CA" w:rsidRDefault="00136AF4" w:rsidP="00F82DCD">
      <w:pPr>
        <w:pStyle w:val="-0"/>
        <w:rPr>
          <w:rFonts w:eastAsia="Calibri"/>
          <w:rtl/>
        </w:rPr>
      </w:pPr>
      <w:r>
        <w:rPr>
          <w:rFonts w:eastAsia="Calibri" w:hint="cs"/>
          <w:rtl/>
        </w:rPr>
        <w:t>ההסכם ואישורו</w:t>
      </w:r>
    </w:p>
    <w:p w:rsidR="00A76C17" w:rsidRPr="003D08CA" w:rsidRDefault="00D04AB7" w:rsidP="003D08CA">
      <w:pPr>
        <w:pStyle w:val="ae"/>
        <w:rPr>
          <w:rFonts w:eastAsia="Calibri"/>
          <w:rtl/>
        </w:rPr>
      </w:pPr>
      <w:r w:rsidRPr="00A76C17">
        <w:rPr>
          <w:rFonts w:hint="cs"/>
          <w:rtl/>
        </w:rPr>
        <w:t>בתאריך</w:t>
      </w:r>
      <w:r>
        <w:rPr>
          <w:rFonts w:hint="cs"/>
          <w:rtl/>
        </w:rPr>
        <w:t xml:space="preserve"> י"ז בכסלו תשע"ו (</w:t>
      </w:r>
      <w:r w:rsidRPr="00A76C17">
        <w:rPr>
          <w:rFonts w:hint="cs"/>
          <w:rtl/>
        </w:rPr>
        <w:t>29.11.15</w:t>
      </w:r>
      <w:r>
        <w:rPr>
          <w:rFonts w:hint="cs"/>
          <w:rtl/>
        </w:rPr>
        <w:t xml:space="preserve">) </w:t>
      </w:r>
      <w:r w:rsidR="00A76C17" w:rsidRPr="00A76C17">
        <w:rPr>
          <w:rFonts w:hint="cs"/>
          <w:rtl/>
        </w:rPr>
        <w:t xml:space="preserve">הופיעו הצדדים בפני </w:t>
      </w:r>
      <w:r w:rsidR="00780750"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>, וכך נאמר בפרוטוקול:</w:t>
      </w:r>
    </w:p>
    <w:p w:rsidR="00A76C17" w:rsidRPr="00A76C17" w:rsidRDefault="00A76C17" w:rsidP="00F13D00">
      <w:pPr>
        <w:pStyle w:val="aa"/>
        <w:rPr>
          <w:rtl/>
        </w:rPr>
      </w:pPr>
      <w:r w:rsidRPr="00A76C17">
        <w:rPr>
          <w:rFonts w:hint="cs"/>
          <w:rtl/>
        </w:rPr>
        <w:t xml:space="preserve">אנחנו נשואים </w:t>
      </w:r>
      <w:r w:rsidR="00791AEE">
        <w:rPr>
          <w:rFonts w:hint="cs"/>
          <w:rtl/>
        </w:rPr>
        <w:t>ארבע־עשרה</w:t>
      </w:r>
      <w:r w:rsidRPr="00A76C17">
        <w:rPr>
          <w:rFonts w:hint="cs"/>
          <w:rtl/>
        </w:rPr>
        <w:t xml:space="preserve"> שנה. יש </w:t>
      </w:r>
      <w:r w:rsidR="00791AEE">
        <w:rPr>
          <w:rFonts w:hint="cs"/>
          <w:rtl/>
        </w:rPr>
        <w:t>ארבעה</w:t>
      </w:r>
      <w:r w:rsidRPr="00A76C17">
        <w:rPr>
          <w:rFonts w:hint="cs"/>
          <w:rtl/>
        </w:rPr>
        <w:t xml:space="preserve"> ילדים. היו מחלוקות, והגיע לסף של שבר, וחלק מהורדת הלחץ היה ההסכם הזה שהוא שלו</w:t>
      </w:r>
      <w:r w:rsidR="00780750">
        <w:rPr>
          <w:rFonts w:hint="cs"/>
          <w:rtl/>
        </w:rPr>
        <w:t xml:space="preserve">ם </w:t>
      </w:r>
      <w:r w:rsidRPr="00A76C17">
        <w:rPr>
          <w:rFonts w:hint="cs"/>
          <w:rtl/>
        </w:rPr>
        <w:t>ב</w:t>
      </w:r>
      <w:r w:rsidR="00780750">
        <w:rPr>
          <w:rFonts w:hint="cs"/>
          <w:rtl/>
        </w:rPr>
        <w:t>ית</w:t>
      </w:r>
      <w:r w:rsidRPr="00A76C17">
        <w:rPr>
          <w:rFonts w:hint="cs"/>
          <w:rtl/>
        </w:rPr>
        <w:t xml:space="preserve"> ולח</w:t>
      </w:r>
      <w:r w:rsidR="00780750">
        <w:rPr>
          <w:rFonts w:hint="cs"/>
          <w:rtl/>
        </w:rPr>
        <w:t>י</w:t>
      </w:r>
      <w:r w:rsidRPr="00A76C17">
        <w:rPr>
          <w:rFonts w:hint="cs"/>
          <w:rtl/>
        </w:rPr>
        <w:t>לופין ג</w:t>
      </w:r>
      <w:r w:rsidR="00780750">
        <w:rPr>
          <w:rFonts w:hint="cs"/>
          <w:rtl/>
        </w:rPr>
        <w:t>י</w:t>
      </w:r>
      <w:r w:rsidRPr="00A76C17">
        <w:rPr>
          <w:rFonts w:hint="cs"/>
          <w:rtl/>
        </w:rPr>
        <w:t>רושין.</w:t>
      </w:r>
    </w:p>
    <w:p w:rsidR="00A76C17" w:rsidRPr="00A76C17" w:rsidRDefault="00780750" w:rsidP="006E1DD5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 xml:space="preserve"> עבר על ההסכם ונוכח כי מדובר בהסכם רגיל, שאינו מפלה, מובן וברור, כאשר במקרה של </w:t>
      </w:r>
      <w:r>
        <w:rPr>
          <w:rFonts w:hint="cs"/>
          <w:rtl/>
        </w:rPr>
        <w:t>גירושין</w:t>
      </w:r>
      <w:r w:rsidR="00D31D03">
        <w:rPr>
          <w:rFonts w:hint="cs"/>
          <w:rtl/>
        </w:rPr>
        <w:t>ילדי הצדדים יהיו במשמורת משותפתו</w:t>
      </w:r>
      <w:r w:rsidR="00A76C17" w:rsidRPr="00A76C17">
        <w:rPr>
          <w:rFonts w:hint="cs"/>
          <w:rtl/>
        </w:rPr>
        <w:t>נגזר</w:t>
      </w:r>
      <w:r w:rsidR="00D31D03">
        <w:rPr>
          <w:rFonts w:hint="cs"/>
          <w:rtl/>
        </w:rPr>
        <w:t>ים</w:t>
      </w:r>
      <w:r w:rsidR="00A76C17" w:rsidRPr="00A76C17">
        <w:rPr>
          <w:rFonts w:hint="cs"/>
          <w:rtl/>
        </w:rPr>
        <w:t xml:space="preserve"> מכך ענ</w:t>
      </w:r>
      <w:r w:rsidR="00D31D03">
        <w:rPr>
          <w:rFonts w:hint="cs"/>
          <w:rtl/>
        </w:rPr>
        <w:t>י</w:t>
      </w:r>
      <w:r w:rsidR="00A76C17" w:rsidRPr="00A76C17">
        <w:rPr>
          <w:rFonts w:hint="cs"/>
          <w:rtl/>
        </w:rPr>
        <w:t>יני שהות ומזונות, וכן ב</w:t>
      </w:r>
      <w:r w:rsidR="00791AEE">
        <w:rPr>
          <w:rFonts w:hint="cs"/>
          <w:rtl/>
        </w:rPr>
        <w:t>עניין</w:t>
      </w:r>
      <w:r w:rsidR="00A76C17" w:rsidRPr="00A76C17">
        <w:rPr>
          <w:rFonts w:hint="cs"/>
          <w:rtl/>
        </w:rPr>
        <w:t xml:space="preserve"> הרכוש </w:t>
      </w:r>
      <w:r w:rsidR="00D31D03">
        <w:rPr>
          <w:rFonts w:hint="cs"/>
          <w:rtl/>
        </w:rPr>
        <w:t>ינהגו בהפרדה</w:t>
      </w:r>
      <w:r w:rsidR="00A76C17" w:rsidRPr="00A76C17">
        <w:rPr>
          <w:rFonts w:hint="cs"/>
          <w:rtl/>
        </w:rPr>
        <w:t xml:space="preserve"> רכושית. לאחר ש</w:t>
      </w:r>
      <w:r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 xml:space="preserve"> נוכח שההסכם ברור לצדדים, אישר </w:t>
      </w:r>
      <w:r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 xml:space="preserve"> את ההסכם. </w:t>
      </w:r>
      <w:r w:rsidR="00A76C17" w:rsidRPr="00637DC0">
        <w:rPr>
          <w:rFonts w:hint="cs"/>
          <w:szCs w:val="24"/>
          <w:rtl/>
        </w:rPr>
        <w:t>(להלן התי</w:t>
      </w:r>
      <w:r w:rsidRPr="00637DC0">
        <w:rPr>
          <w:rFonts w:hint="cs"/>
          <w:szCs w:val="24"/>
          <w:rtl/>
        </w:rPr>
        <w:t>י</w:t>
      </w:r>
      <w:r w:rsidR="00A76C17" w:rsidRPr="00637DC0">
        <w:rPr>
          <w:rFonts w:hint="cs"/>
          <w:szCs w:val="24"/>
          <w:rtl/>
        </w:rPr>
        <w:t>חסות לסעיפי ההסכם המדבר</w:t>
      </w:r>
      <w:r w:rsidR="00D31D03" w:rsidRPr="00637DC0">
        <w:rPr>
          <w:rFonts w:hint="cs"/>
          <w:szCs w:val="24"/>
          <w:rtl/>
        </w:rPr>
        <w:t>ים</w:t>
      </w:r>
      <w:r w:rsidR="00A76C17" w:rsidRPr="00637DC0">
        <w:rPr>
          <w:rFonts w:hint="cs"/>
          <w:szCs w:val="24"/>
          <w:rtl/>
        </w:rPr>
        <w:t xml:space="preserve"> על ה</w:t>
      </w:r>
      <w:r w:rsidR="00D31D03" w:rsidRPr="00637DC0">
        <w:rPr>
          <w:rFonts w:hint="cs"/>
          <w:szCs w:val="24"/>
          <w:rtl/>
        </w:rPr>
        <w:t>י</w:t>
      </w:r>
      <w:r w:rsidR="00A76C17" w:rsidRPr="00637DC0">
        <w:rPr>
          <w:rFonts w:hint="cs"/>
          <w:szCs w:val="24"/>
          <w:rtl/>
        </w:rPr>
        <w:t>פרדות רכושית)</w:t>
      </w:r>
      <w:r w:rsidR="00A76C17" w:rsidRPr="00A76C17">
        <w:rPr>
          <w:rFonts w:hint="cs"/>
          <w:rtl/>
        </w:rPr>
        <w:t>.</w:t>
      </w:r>
    </w:p>
    <w:p w:rsidR="00136AF4" w:rsidRPr="00136AF4" w:rsidRDefault="00136AF4" w:rsidP="00136AF4">
      <w:pPr>
        <w:pStyle w:val="-0"/>
        <w:rPr>
          <w:rFonts w:eastAsia="Calibri"/>
          <w:rtl/>
        </w:rPr>
      </w:pPr>
      <w:r w:rsidRPr="00136AF4">
        <w:rPr>
          <w:rFonts w:eastAsia="Calibri" w:hint="cs"/>
          <w:rtl/>
        </w:rPr>
        <w:t>ההליך הנוכחי</w:t>
      </w:r>
    </w:p>
    <w:p w:rsidR="00A76C17" w:rsidRPr="00A76C17" w:rsidRDefault="00A76C17" w:rsidP="00136AF4">
      <w:pPr>
        <w:pStyle w:val="ae"/>
        <w:rPr>
          <w:rtl/>
        </w:rPr>
      </w:pPr>
      <w:r w:rsidRPr="00A76C17">
        <w:rPr>
          <w:rFonts w:hint="cs"/>
          <w:rtl/>
        </w:rPr>
        <w:t xml:space="preserve">בדיון שהתקיים בתאריך </w:t>
      </w:r>
      <w:r w:rsidR="00D04AB7">
        <w:rPr>
          <w:rFonts w:hint="cs"/>
          <w:rtl/>
        </w:rPr>
        <w:t>י' בסיוון תשע"ז (</w:t>
      </w:r>
      <w:r w:rsidRPr="00A76C17">
        <w:rPr>
          <w:rFonts w:hint="cs"/>
          <w:rtl/>
        </w:rPr>
        <w:t>4.6.17</w:t>
      </w:r>
      <w:r w:rsidR="00D04AB7">
        <w:rPr>
          <w:rFonts w:hint="cs"/>
          <w:rtl/>
        </w:rPr>
        <w:t>)</w:t>
      </w:r>
      <w:r w:rsidRPr="00A76C17">
        <w:rPr>
          <w:rFonts w:hint="cs"/>
          <w:rtl/>
        </w:rPr>
        <w:t xml:space="preserve"> העלה ב"כ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טענות שונות. ה</w:t>
      </w:r>
      <w:r w:rsidR="00264829">
        <w:rPr>
          <w:rFonts w:hint="cs"/>
          <w:rtl/>
        </w:rPr>
        <w:t>טענה ה</w:t>
      </w:r>
      <w:r w:rsidRPr="00A76C17">
        <w:rPr>
          <w:rFonts w:hint="cs"/>
          <w:rtl/>
        </w:rPr>
        <w:t xml:space="preserve">ראשונה </w:t>
      </w:r>
      <w:r w:rsidR="00264829">
        <w:rPr>
          <w:rFonts w:hint="cs"/>
          <w:rtl/>
        </w:rPr>
        <w:t xml:space="preserve">הייתה </w:t>
      </w:r>
      <w:r w:rsidRPr="00A76C17">
        <w:rPr>
          <w:rFonts w:hint="cs"/>
          <w:rtl/>
        </w:rPr>
        <w:t>ב</w:t>
      </w:r>
      <w:r w:rsidR="00791AEE">
        <w:rPr>
          <w:rFonts w:hint="cs"/>
          <w:rtl/>
        </w:rPr>
        <w:t>עניין</w:t>
      </w:r>
      <w:r w:rsidR="00264829">
        <w:rPr>
          <w:rFonts w:hint="cs"/>
          <w:rtl/>
        </w:rPr>
        <w:t xml:space="preserve"> המשמורת המשותפת</w:t>
      </w:r>
      <w:r w:rsidRPr="00A76C17">
        <w:rPr>
          <w:rFonts w:hint="cs"/>
          <w:rtl/>
        </w:rPr>
        <w:t xml:space="preserve"> ו</w:t>
      </w:r>
      <w:r w:rsidR="00264829">
        <w:rPr>
          <w:rFonts w:hint="cs"/>
          <w:rtl/>
        </w:rPr>
        <w:t>ב</w:t>
      </w:r>
      <w:r w:rsidR="00791AEE">
        <w:rPr>
          <w:rFonts w:hint="cs"/>
          <w:rtl/>
        </w:rPr>
        <w:t>עניין</w:t>
      </w:r>
      <w:r w:rsidRPr="00A76C17">
        <w:rPr>
          <w:rFonts w:hint="cs"/>
          <w:rtl/>
        </w:rPr>
        <w:t xml:space="preserve"> המזונות הנגזרים מהמשמורת המשותפת.</w:t>
      </w:r>
    </w:p>
    <w:p w:rsidR="00A76C17" w:rsidRPr="00A76C17" w:rsidRDefault="00780750" w:rsidP="00264829">
      <w:pPr>
        <w:pStyle w:val="af"/>
        <w:rPr>
          <w:rtl/>
        </w:rPr>
      </w:pPr>
      <w:r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 xml:space="preserve"> הבהיר כי ענ</w:t>
      </w:r>
      <w:r w:rsidR="00D31D03">
        <w:rPr>
          <w:rFonts w:hint="cs"/>
          <w:rtl/>
        </w:rPr>
        <w:t>י</w:t>
      </w:r>
      <w:r w:rsidR="00A76C17" w:rsidRPr="00A76C17">
        <w:rPr>
          <w:rFonts w:hint="cs"/>
          <w:rtl/>
        </w:rPr>
        <w:t xml:space="preserve">יני המשמורת, הסדרי </w:t>
      </w:r>
      <w:r w:rsidR="00264829">
        <w:rPr>
          <w:rFonts w:hint="cs"/>
          <w:rtl/>
        </w:rPr>
        <w:t>ה</w:t>
      </w:r>
      <w:r w:rsidR="00D31D03">
        <w:rPr>
          <w:rFonts w:hint="cs"/>
          <w:rtl/>
        </w:rPr>
        <w:t>שהותו</w:t>
      </w:r>
      <w:r w:rsidR="00264829">
        <w:rPr>
          <w:rFonts w:hint="cs"/>
          <w:rtl/>
        </w:rPr>
        <w:t>המזונות</w:t>
      </w:r>
      <w:r w:rsidR="00A76C17" w:rsidRPr="00A76C17">
        <w:rPr>
          <w:rFonts w:hint="cs"/>
          <w:rtl/>
        </w:rPr>
        <w:t xml:space="preserve"> הם ענ</w:t>
      </w:r>
      <w:r w:rsidR="00D31D03">
        <w:rPr>
          <w:rFonts w:hint="cs"/>
          <w:rtl/>
        </w:rPr>
        <w:t>י</w:t>
      </w:r>
      <w:r w:rsidR="00A76C17" w:rsidRPr="00A76C17">
        <w:rPr>
          <w:rFonts w:hint="cs"/>
          <w:rtl/>
        </w:rPr>
        <w:t>ינים ש</w:t>
      </w:r>
      <w:r w:rsidR="00264829">
        <w:rPr>
          <w:rFonts w:hint="cs"/>
          <w:rtl/>
        </w:rPr>
        <w:t xml:space="preserve">ניתנים לבחינה בכל עת ובכל שעה. </w:t>
      </w:r>
      <w:r w:rsidR="00A76C17" w:rsidRPr="00A76C17">
        <w:rPr>
          <w:rFonts w:hint="cs"/>
          <w:rtl/>
        </w:rPr>
        <w:t>אם דעת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כיום כי משמורת משותפת </w:t>
      </w:r>
      <w:r w:rsidR="00346014">
        <w:rPr>
          <w:rFonts w:hint="cs"/>
          <w:rtl/>
        </w:rPr>
        <w:t>היא</w:t>
      </w:r>
      <w:r w:rsidR="00A76C17" w:rsidRPr="00A76C17">
        <w:rPr>
          <w:rFonts w:hint="cs"/>
          <w:rtl/>
        </w:rPr>
        <w:t xml:space="preserve"> דבר הנוגד את טובת הילדים, תדון בכך הערכאה המתאימה, ובהתאם לכך תקבע את אשר תקבע ב</w:t>
      </w:r>
      <w:r w:rsidR="00791AEE">
        <w:rPr>
          <w:rFonts w:hint="cs"/>
          <w:rtl/>
        </w:rPr>
        <w:t>עניין</w:t>
      </w:r>
      <w:r w:rsidR="00A76C17" w:rsidRPr="00A76C17">
        <w:rPr>
          <w:rFonts w:hint="cs"/>
          <w:rtl/>
        </w:rPr>
        <w:t xml:space="preserve"> הסדרי ה</w:t>
      </w:r>
      <w:r w:rsidR="00264829">
        <w:rPr>
          <w:rFonts w:hint="cs"/>
          <w:rtl/>
        </w:rPr>
        <w:t>שהות</w:t>
      </w:r>
      <w:r w:rsidR="00A76C17" w:rsidRPr="00A76C17">
        <w:rPr>
          <w:rFonts w:hint="cs"/>
          <w:rtl/>
        </w:rPr>
        <w:t xml:space="preserve"> והמזונות, אם יתברר כי יש לשנות את </w:t>
      </w:r>
      <w:r w:rsidR="00791AEE">
        <w:rPr>
          <w:rFonts w:hint="cs"/>
          <w:rtl/>
        </w:rPr>
        <w:t>עניין</w:t>
      </w:r>
      <w:r w:rsidR="00A76C17" w:rsidRPr="00A76C17">
        <w:rPr>
          <w:rFonts w:hint="cs"/>
          <w:rtl/>
        </w:rPr>
        <w:t xml:space="preserve"> המשמורת.</w:t>
      </w:r>
    </w:p>
    <w:p w:rsidR="00136AF4" w:rsidRDefault="00136AF4" w:rsidP="00D43741">
      <w:pPr>
        <w:pStyle w:val="-0"/>
        <w:rPr>
          <w:rtl/>
        </w:rPr>
      </w:pPr>
      <w:r>
        <w:rPr>
          <w:rFonts w:hint="cs"/>
          <w:rtl/>
        </w:rPr>
        <w:t xml:space="preserve">הטענות </w:t>
      </w:r>
      <w:r w:rsidR="00D43741">
        <w:rPr>
          <w:rFonts w:hint="cs"/>
          <w:rtl/>
        </w:rPr>
        <w:t>על אי</w:t>
      </w:r>
      <w:r w:rsidR="00D43741">
        <w:rPr>
          <w:rFonts w:hint="eastAsia"/>
          <w:rtl/>
        </w:rPr>
        <w:t>־</w:t>
      </w:r>
      <w:r w:rsidR="00D43741">
        <w:rPr>
          <w:rFonts w:hint="cs"/>
          <w:rtl/>
        </w:rPr>
        <w:t>דיוקים בפתח ההסכם ובדברי ב"כ הבעל בעניין גישור וייעוץ</w:t>
      </w:r>
    </w:p>
    <w:p w:rsidR="00043EF0" w:rsidRDefault="00A76C17" w:rsidP="00D43741">
      <w:pPr>
        <w:pStyle w:val="ae"/>
        <w:rPr>
          <w:rtl/>
        </w:rPr>
      </w:pPr>
      <w:r w:rsidRPr="00A76C17">
        <w:rPr>
          <w:rFonts w:hint="cs"/>
          <w:rtl/>
        </w:rPr>
        <w:t>כמו כן הוע</w:t>
      </w:r>
      <w:r w:rsidR="009A1A46">
        <w:rPr>
          <w:rFonts w:hint="cs"/>
          <w:rtl/>
        </w:rPr>
        <w:t>לו טענות כי ב</w:t>
      </w:r>
      <w:r w:rsidR="00D43741">
        <w:rPr>
          <w:rFonts w:hint="cs"/>
          <w:rtl/>
        </w:rPr>
        <w:t>פתח</w:t>
      </w:r>
      <w:r w:rsidR="009A1A46">
        <w:rPr>
          <w:rFonts w:hint="cs"/>
          <w:rtl/>
        </w:rPr>
        <w:t xml:space="preserve"> ההסכם נאמר</w:t>
      </w:r>
      <w:r w:rsidRPr="00A76C17">
        <w:rPr>
          <w:rFonts w:hint="cs"/>
          <w:rtl/>
        </w:rPr>
        <w:t>:</w:t>
      </w:r>
    </w:p>
    <w:p w:rsidR="00A76C17" w:rsidRPr="00A76C17" w:rsidRDefault="00A76C17" w:rsidP="00043EF0">
      <w:pPr>
        <w:pStyle w:val="af"/>
        <w:rPr>
          <w:rtl/>
        </w:rPr>
      </w:pPr>
      <w:r w:rsidRPr="00A76C17">
        <w:rPr>
          <w:rFonts w:hint="cs"/>
          <w:rtl/>
        </w:rPr>
        <w:lastRenderedPageBreak/>
        <w:t>"בני הזוג נ</w:t>
      </w:r>
      <w:r w:rsidR="004A77D2">
        <w:rPr>
          <w:rFonts w:hint="cs"/>
          <w:rtl/>
        </w:rPr>
        <w:t>י</w:t>
      </w:r>
      <w:r w:rsidRPr="00A76C17">
        <w:rPr>
          <w:rFonts w:hint="cs"/>
          <w:rtl/>
        </w:rPr>
        <w:t>הלו הליך ג</w:t>
      </w:r>
      <w:r w:rsidR="004A77D2">
        <w:rPr>
          <w:rFonts w:hint="cs"/>
          <w:rtl/>
        </w:rPr>
        <w:t>י</w:t>
      </w:r>
      <w:r w:rsidRPr="00A76C17">
        <w:rPr>
          <w:rFonts w:hint="cs"/>
          <w:rtl/>
        </w:rPr>
        <w:t>שור אצל מגשר מוסמ</w:t>
      </w:r>
      <w:r w:rsidR="00F13D00">
        <w:rPr>
          <w:rFonts w:hint="cs"/>
          <w:rtl/>
        </w:rPr>
        <w:t>ך המוכר ע</w:t>
      </w:r>
      <w:r w:rsidR="00264829">
        <w:rPr>
          <w:rFonts w:hint="cs"/>
          <w:rtl/>
        </w:rPr>
        <w:t>ל יד</w:t>
      </w:r>
      <w:r w:rsidR="00F13D00">
        <w:rPr>
          <w:rFonts w:hint="cs"/>
          <w:rtl/>
        </w:rPr>
        <w:t>י מערכת בתי המשפט, כדי</w:t>
      </w:r>
      <w:r w:rsidR="00637DC0" w:rsidRPr="00A76C17">
        <w:rPr>
          <w:rFonts w:hint="cs"/>
          <w:rtl/>
        </w:rPr>
        <w:t>ליישב</w:t>
      </w:r>
      <w:r w:rsidRPr="00A76C17">
        <w:rPr>
          <w:rFonts w:hint="cs"/>
          <w:rtl/>
        </w:rPr>
        <w:t xml:space="preserve"> ברוח טובה את המחלוקות שנתגלעו ביניהם </w:t>
      </w:r>
      <w:r w:rsidR="00791AEE">
        <w:rPr>
          <w:rFonts w:hint="cs"/>
          <w:rtl/>
        </w:rPr>
        <w:t>[</w:t>
      </w:r>
      <w:r w:rsidRPr="00A76C17">
        <w:rPr>
          <w:rFonts w:hint="cs"/>
          <w:rtl/>
        </w:rPr>
        <w:t>...</w:t>
      </w:r>
      <w:r w:rsidR="00791AEE">
        <w:rPr>
          <w:rFonts w:hint="cs"/>
          <w:rtl/>
        </w:rPr>
        <w:t>]"</w:t>
      </w:r>
      <w:r w:rsidR="00043EF0">
        <w:rPr>
          <w:rFonts w:hint="cs"/>
          <w:rtl/>
        </w:rPr>
        <w:t xml:space="preserve"> בא כוח </w:t>
      </w:r>
      <w:r w:rsidRPr="00A76C17">
        <w:rPr>
          <w:rFonts w:hint="cs"/>
          <w:rtl/>
        </w:rPr>
        <w:t>ה</w:t>
      </w:r>
      <w:r w:rsidR="00791AEE">
        <w:rPr>
          <w:rFonts w:hint="cs"/>
          <w:rtl/>
        </w:rPr>
        <w:t>אישה</w:t>
      </w:r>
      <w:r w:rsidR="00043EF0">
        <w:rPr>
          <w:rFonts w:hint="cs"/>
          <w:rtl/>
        </w:rPr>
        <w:t xml:space="preserve"> טען</w:t>
      </w:r>
      <w:r w:rsidRPr="00A76C17">
        <w:rPr>
          <w:rFonts w:hint="cs"/>
          <w:rtl/>
        </w:rPr>
        <w:t xml:space="preserve"> כי לא התקיים הליך גישור אלא י</w:t>
      </w:r>
      <w:r w:rsidR="00043EF0">
        <w:rPr>
          <w:rFonts w:hint="cs"/>
          <w:rtl/>
        </w:rPr>
        <w:t xml:space="preserve">יעוץ זוגי וכאמור </w:t>
      </w:r>
      <w:r w:rsidRPr="00A76C17">
        <w:rPr>
          <w:rFonts w:hint="cs"/>
          <w:rtl/>
        </w:rPr>
        <w:t xml:space="preserve">בפרוטוקול הדיון </w:t>
      </w:r>
      <w:r w:rsidRPr="00637DC0">
        <w:rPr>
          <w:rFonts w:hint="cs"/>
          <w:szCs w:val="24"/>
          <w:rtl/>
        </w:rPr>
        <w:t>(שורה 31 ולהלן)</w:t>
      </w:r>
      <w:r w:rsidRPr="00A76C17">
        <w:rPr>
          <w:rFonts w:hint="cs"/>
          <w:rtl/>
        </w:rPr>
        <w:t>:</w:t>
      </w:r>
    </w:p>
    <w:p w:rsidR="000A79E8" w:rsidRDefault="00A76C17" w:rsidP="000A79E8">
      <w:pPr>
        <w:pStyle w:val="aa"/>
        <w:rPr>
          <w:rtl/>
        </w:rPr>
      </w:pPr>
      <w:r w:rsidRPr="00A76C17">
        <w:rPr>
          <w:rFonts w:hint="cs"/>
          <w:rtl/>
        </w:rPr>
        <w:t>מדובר בהסכם שנוצר במסגרת הליך גישור, אני כבר אומר: "לא גישור ולא נעליים!</w:t>
      </w:r>
      <w:r w:rsidR="009B34DB" w:rsidRPr="00A76C17">
        <w:rPr>
          <w:rFonts w:hint="cs"/>
          <w:rtl/>
        </w:rPr>
        <w:t>"</w:t>
      </w:r>
      <w:r w:rsidRPr="00A76C17">
        <w:rPr>
          <w:rFonts w:hint="cs"/>
          <w:rtl/>
        </w:rPr>
        <w:t xml:space="preserve"> זו הטעיה מפורשת של בית הדין. </w:t>
      </w:r>
    </w:p>
    <w:p w:rsidR="00A76C17" w:rsidRPr="00A76C17" w:rsidRDefault="00A76C17" w:rsidP="000A79E8">
      <w:pPr>
        <w:pStyle w:val="aa"/>
        <w:rPr>
          <w:rtl/>
        </w:rPr>
      </w:pPr>
      <w:r w:rsidRPr="00A76C17">
        <w:rPr>
          <w:rFonts w:hint="cs"/>
          <w:rtl/>
        </w:rPr>
        <w:t>הנתבע טוען</w:t>
      </w:r>
      <w:r w:rsidR="009B34DB">
        <w:rPr>
          <w:rFonts w:hint="cs"/>
          <w:rtl/>
        </w:rPr>
        <w:t xml:space="preserve"> שהגישור בוצע על ידי כרמי אמרו</w:t>
      </w:r>
      <w:r w:rsidR="000A79E8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נכון, התובעת פנתה לייעוץ על מנת לאחות את הקרע</w:t>
      </w:r>
      <w:r w:rsidR="000A79E8">
        <w:rPr>
          <w:rFonts w:hint="cs"/>
          <w:rtl/>
        </w:rPr>
        <w:t>ים בין הצדדים.</w:t>
      </w:r>
      <w:r w:rsidR="009B34DB">
        <w:rPr>
          <w:rFonts w:hint="cs"/>
          <w:rtl/>
        </w:rPr>
        <w:t xml:space="preserve"> יצרתי קשר עם מר </w:t>
      </w:r>
      <w:r w:rsidRPr="00A76C17">
        <w:rPr>
          <w:rFonts w:hint="cs"/>
          <w:rtl/>
        </w:rPr>
        <w:t>א</w:t>
      </w:r>
      <w:r w:rsidR="009B34DB">
        <w:rPr>
          <w:rFonts w:hint="cs"/>
          <w:rtl/>
        </w:rPr>
        <w:t>מרו</w:t>
      </w:r>
      <w:r w:rsidR="000A79E8">
        <w:rPr>
          <w:rFonts w:hint="cs"/>
          <w:rtl/>
        </w:rPr>
        <w:t xml:space="preserve"> שנמצא כרגע בהודו, השארתי לו הודעה</w:t>
      </w:r>
      <w:r w:rsidRPr="00A76C17">
        <w:rPr>
          <w:rFonts w:hint="cs"/>
          <w:rtl/>
        </w:rPr>
        <w:t xml:space="preserve"> והוא אמר לי שהוא חוזר בתחילת אוגוסט</w:t>
      </w:r>
      <w:r w:rsidR="000A79E8">
        <w:rPr>
          <w:rFonts w:hint="cs"/>
          <w:rtl/>
        </w:rPr>
        <w:t>.</w:t>
      </w:r>
      <w:r w:rsidRPr="00A76C17">
        <w:rPr>
          <w:rFonts w:hint="cs"/>
          <w:rtl/>
        </w:rPr>
        <w:t xml:space="preserve"> ושאלתי אותו</w:t>
      </w:r>
      <w:r w:rsidR="009B34DB">
        <w:rPr>
          <w:rFonts w:hint="cs"/>
          <w:rtl/>
        </w:rPr>
        <w:t>:"</w:t>
      </w:r>
      <w:r w:rsidRPr="00A76C17">
        <w:rPr>
          <w:rFonts w:hint="cs"/>
          <w:rtl/>
        </w:rPr>
        <w:t xml:space="preserve">האם נכון שהזוג </w:t>
      </w:r>
      <w:r w:rsidR="009B34DB">
        <w:rPr>
          <w:rFonts w:hint="cs"/>
          <w:rtl/>
        </w:rPr>
        <w:t>[פלוני ופלונית]</w:t>
      </w:r>
      <w:r w:rsidRPr="00A76C17">
        <w:rPr>
          <w:rFonts w:hint="cs"/>
          <w:rtl/>
        </w:rPr>
        <w:t xml:space="preserve"> באו </w:t>
      </w:r>
      <w:r w:rsidR="009B34DB">
        <w:rPr>
          <w:rFonts w:hint="cs"/>
          <w:rtl/>
        </w:rPr>
        <w:t>אליך לייעוץ זוגי?" אמר לי: "נכון." "נמצאו אצלך בהליך גישור?" אמר לי:"</w:t>
      </w:r>
      <w:r w:rsidRPr="00A76C17">
        <w:rPr>
          <w:rFonts w:hint="cs"/>
          <w:rtl/>
        </w:rPr>
        <w:t>לא.</w:t>
      </w:r>
      <w:r w:rsidR="009B34DB">
        <w:rPr>
          <w:rFonts w:hint="cs"/>
          <w:rtl/>
        </w:rPr>
        <w:t>"</w:t>
      </w:r>
    </w:p>
    <w:p w:rsidR="00A76C17" w:rsidRPr="00A76C17" w:rsidRDefault="003354BB" w:rsidP="003354BB">
      <w:pPr>
        <w:pStyle w:val="af"/>
        <w:rPr>
          <w:rtl/>
        </w:rPr>
      </w:pPr>
      <w:r>
        <w:rPr>
          <w:rFonts w:hint="cs"/>
          <w:rtl/>
        </w:rPr>
        <w:t>כמו כן העלה בא כוח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>
        <w:rPr>
          <w:rFonts w:hint="cs"/>
          <w:rtl/>
        </w:rPr>
        <w:t xml:space="preserve"> טענה שעורך דין</w:t>
      </w:r>
      <w:r w:rsidR="00A76C17" w:rsidRPr="00A76C17">
        <w:rPr>
          <w:rFonts w:hint="cs"/>
          <w:rtl/>
        </w:rPr>
        <w:t xml:space="preserve"> סמוכה אכן ייעץ ל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, אולם לא בהקשר של ההסכם הנ"ל, וזאת בניגוד לדברים שאמר ב</w:t>
      </w:r>
      <w:r>
        <w:rPr>
          <w:rFonts w:hint="cs"/>
          <w:rtl/>
        </w:rPr>
        <w:t>א כוח</w:t>
      </w:r>
      <w:r w:rsidR="00A76C17" w:rsidRPr="00A76C17">
        <w:rPr>
          <w:rFonts w:hint="cs"/>
          <w:rtl/>
        </w:rPr>
        <w:t xml:space="preserve"> הבעל</w:t>
      </w:r>
      <w:r w:rsidRPr="00A76C17">
        <w:rPr>
          <w:rFonts w:hint="cs"/>
          <w:rtl/>
        </w:rPr>
        <w:t>בדיון</w:t>
      </w:r>
      <w:r w:rsidR="00A76C17" w:rsidRPr="00A76C17">
        <w:rPr>
          <w:rFonts w:hint="cs"/>
          <w:rtl/>
        </w:rPr>
        <w:t>.</w:t>
      </w:r>
    </w:p>
    <w:p w:rsidR="00A76C17" w:rsidRDefault="003354BB" w:rsidP="003354BB">
      <w:pPr>
        <w:pStyle w:val="af"/>
        <w:rPr>
          <w:rtl/>
        </w:rPr>
      </w:pPr>
      <w:r>
        <w:rPr>
          <w:rFonts w:hint="cs"/>
          <w:rtl/>
        </w:rPr>
        <w:t>דעת</w:t>
      </w:r>
      <w:r w:rsidR="00A76C17" w:rsidRPr="00A76C17">
        <w:rPr>
          <w:rFonts w:hint="cs"/>
          <w:rtl/>
        </w:rPr>
        <w:t xml:space="preserve">נו </w:t>
      </w:r>
      <w:r>
        <w:rPr>
          <w:rFonts w:hint="cs"/>
          <w:rtl/>
        </w:rPr>
        <w:t>היא שטענה</w:t>
      </w:r>
      <w:r w:rsidR="00A76C17" w:rsidRPr="00A76C17">
        <w:rPr>
          <w:rFonts w:hint="cs"/>
          <w:rtl/>
        </w:rPr>
        <w:t xml:space="preserve"> מסוג זה </w:t>
      </w:r>
      <w:r>
        <w:rPr>
          <w:rFonts w:hint="eastAsia"/>
          <w:rtl/>
        </w:rPr>
        <w:t>–</w:t>
      </w:r>
      <w:r w:rsidR="00A76C17" w:rsidRPr="00A76C17">
        <w:rPr>
          <w:rFonts w:hint="cs"/>
          <w:rtl/>
        </w:rPr>
        <w:t>שהמגשר עסק ב</w:t>
      </w:r>
      <w:r>
        <w:rPr>
          <w:rFonts w:hint="cs"/>
          <w:rtl/>
        </w:rPr>
        <w:t>י</w:t>
      </w:r>
      <w:r w:rsidR="00A76C17" w:rsidRPr="00A76C17">
        <w:rPr>
          <w:rFonts w:hint="cs"/>
          <w:rtl/>
        </w:rPr>
        <w:t>יעוץ זוגי ולא בגישור, וכי עו</w:t>
      </w:r>
      <w:r>
        <w:rPr>
          <w:rFonts w:hint="cs"/>
          <w:rtl/>
        </w:rPr>
        <w:t>רך דין סמוכה</w:t>
      </w:r>
      <w:r w:rsidR="00A76C17" w:rsidRPr="00A76C17">
        <w:rPr>
          <w:rFonts w:hint="cs"/>
          <w:rtl/>
        </w:rPr>
        <w:t xml:space="preserve"> שייעץ ל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, רק נתן ע</w:t>
      </w:r>
      <w:r>
        <w:rPr>
          <w:rFonts w:hint="cs"/>
          <w:rtl/>
        </w:rPr>
        <w:t xml:space="preserve">צה בדבר ההסכם, אך לא עסק בגישור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היא</w:t>
      </w:r>
      <w:r w:rsidR="00A76C17" w:rsidRPr="00A76C17">
        <w:rPr>
          <w:rFonts w:hint="cs"/>
          <w:rtl/>
        </w:rPr>
        <w:t xml:space="preserve"> טענה שאינה בעלת משקל </w:t>
      </w:r>
      <w:r>
        <w:rPr>
          <w:rFonts w:hint="cs"/>
          <w:rtl/>
        </w:rPr>
        <w:t xml:space="preserve">שיש בו </w:t>
      </w:r>
      <w:r w:rsidR="00A76C17" w:rsidRPr="00A76C17">
        <w:rPr>
          <w:rFonts w:hint="cs"/>
          <w:rtl/>
        </w:rPr>
        <w:t xml:space="preserve">לבטל את ההסכם. </w:t>
      </w:r>
    </w:p>
    <w:p w:rsidR="00A375C3" w:rsidRPr="00A76C17" w:rsidRDefault="00A375C3" w:rsidP="00A375C3">
      <w:pPr>
        <w:pStyle w:val="-0"/>
        <w:rPr>
          <w:rtl/>
        </w:rPr>
      </w:pPr>
      <w:r>
        <w:rPr>
          <w:rFonts w:hint="cs"/>
          <w:rtl/>
        </w:rPr>
        <w:t xml:space="preserve">הטעמים לביטול הסכם </w:t>
      </w:r>
      <w:r>
        <w:rPr>
          <w:rFonts w:cs="FrankRuehl"/>
          <w:rtl/>
        </w:rPr>
        <w:t>–</w:t>
      </w:r>
      <w:r>
        <w:rPr>
          <w:rFonts w:hint="cs"/>
          <w:rtl/>
        </w:rPr>
        <w:t xml:space="preserve"> לחץ וכפייה או עושק</w:t>
      </w:r>
    </w:p>
    <w:p w:rsidR="00A76C17" w:rsidRPr="00A76C17" w:rsidRDefault="00A76C17" w:rsidP="00A375C3">
      <w:pPr>
        <w:pStyle w:val="ae"/>
        <w:rPr>
          <w:rtl/>
        </w:rPr>
      </w:pPr>
      <w:r w:rsidRPr="00A76C17">
        <w:rPr>
          <w:rFonts w:hint="cs"/>
          <w:rtl/>
        </w:rPr>
        <w:t>כדי לבטל הסכם יש להעלות טענות של לחץ ו</w:t>
      </w:r>
      <w:r w:rsidR="009E24CD">
        <w:rPr>
          <w:rFonts w:hint="cs"/>
          <w:rtl/>
        </w:rPr>
        <w:t>כפייה</w:t>
      </w:r>
      <w:r w:rsidRPr="00A76C17">
        <w:rPr>
          <w:rFonts w:hint="cs"/>
          <w:rtl/>
        </w:rPr>
        <w:t xml:space="preserve"> או לח</w:t>
      </w:r>
      <w:r w:rsidR="00CC300F">
        <w:rPr>
          <w:rFonts w:hint="cs"/>
          <w:rtl/>
        </w:rPr>
        <w:t xml:space="preserve">ילופין טענת עושק </w:t>
      </w:r>
      <w:r w:rsidR="00CC300F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כשיש בהסכם סעיפים המפלים בצורה קיצונית ודרקונית את אחד הצדדים, שיוגדרו כעושק. כאמור ו</w:t>
      </w:r>
      <w:r w:rsidR="00791AEE">
        <w:rPr>
          <w:rFonts w:hint="cs"/>
          <w:rtl/>
        </w:rPr>
        <w:t>כדלהלן, אין בהסכם כל סעיף שלדעת</w:t>
      </w:r>
      <w:r w:rsidRPr="00A76C17">
        <w:rPr>
          <w:rFonts w:hint="cs"/>
          <w:rtl/>
        </w:rPr>
        <w:t>נו מפלה את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כלל, ואדרב</w:t>
      </w:r>
      <w:r w:rsidR="00CC300F">
        <w:rPr>
          <w:rFonts w:hint="cs"/>
          <w:rtl/>
        </w:rPr>
        <w:t>ה:</w:t>
      </w:r>
      <w:r w:rsidRPr="00A76C17">
        <w:rPr>
          <w:rFonts w:hint="cs"/>
          <w:rtl/>
        </w:rPr>
        <w:t xml:space="preserve"> הבעל נטל גם סילוק מחצית מהחוב בחשבון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>. זכותו של כל צד בחיי הנישואין לדרוש מכאן ולהבא ה</w:t>
      </w:r>
      <w:r w:rsidR="00CC300F">
        <w:rPr>
          <w:rFonts w:hint="cs"/>
          <w:rtl/>
        </w:rPr>
        <w:t>י</w:t>
      </w:r>
      <w:r w:rsidRPr="00A76C17">
        <w:rPr>
          <w:rFonts w:hint="cs"/>
          <w:rtl/>
        </w:rPr>
        <w:t>פרדות רכושית, ושמכאן ולהבא לא יחולו הוראות חוק יחסי ממון על נכסי הזוג.</w:t>
      </w:r>
    </w:p>
    <w:p w:rsidR="00A76C17" w:rsidRPr="00A76C17" w:rsidRDefault="009E24CD" w:rsidP="00E306CA">
      <w:pPr>
        <w:pStyle w:val="af"/>
        <w:rPr>
          <w:rtl/>
        </w:rPr>
      </w:pPr>
      <w:r>
        <w:rPr>
          <w:rFonts w:hint="cs"/>
          <w:rtl/>
        </w:rPr>
        <w:t>סעיף</w:t>
      </w:r>
      <w:r w:rsidR="00A76C17" w:rsidRPr="00A76C17">
        <w:rPr>
          <w:rFonts w:hint="cs"/>
          <w:rtl/>
        </w:rPr>
        <w:t xml:space="preserve"> שאינ</w:t>
      </w:r>
      <w:r>
        <w:rPr>
          <w:rFonts w:hint="cs"/>
          <w:rtl/>
        </w:rPr>
        <w:t>ו עוסק</w:t>
      </w:r>
      <w:r w:rsidR="00A76C17" w:rsidRPr="00A76C17">
        <w:rPr>
          <w:rFonts w:hint="cs"/>
          <w:rtl/>
        </w:rPr>
        <w:t xml:space="preserve"> ב</w:t>
      </w:r>
      <w:r w:rsidR="00D31D03">
        <w:rPr>
          <w:rFonts w:hint="cs"/>
          <w:rtl/>
        </w:rPr>
        <w:t>עניינ</w:t>
      </w:r>
      <w:r w:rsidR="004A5042">
        <w:rPr>
          <w:rFonts w:hint="cs"/>
          <w:rtl/>
        </w:rPr>
        <w:t>י הילדים</w:t>
      </w:r>
      <w:r>
        <w:rPr>
          <w:rFonts w:hint="cs"/>
          <w:rtl/>
        </w:rPr>
        <w:t xml:space="preserve"> הואסעיף</w:t>
      </w:r>
      <w:r w:rsidR="004A5042">
        <w:rPr>
          <w:rFonts w:hint="cs"/>
          <w:rtl/>
        </w:rPr>
        <w:t xml:space="preserve"> 6</w:t>
      </w:r>
      <w:r>
        <w:rPr>
          <w:rFonts w:hint="cs"/>
          <w:rtl/>
        </w:rPr>
        <w:t xml:space="preserve"> על שלושה־עשר </w:t>
      </w:r>
      <w:r w:rsidR="00A76C17" w:rsidRPr="00A76C17">
        <w:rPr>
          <w:rFonts w:hint="cs"/>
          <w:rtl/>
        </w:rPr>
        <w:t>חלקיו. לא מצאנו כל דבר מפלה בהסכם, בו</w:t>
      </w:r>
      <w:r>
        <w:rPr>
          <w:rFonts w:hint="cs"/>
          <w:rtl/>
        </w:rPr>
        <w:t>ו</w:t>
      </w:r>
      <w:r w:rsidR="00A76C17" w:rsidRPr="00A76C17">
        <w:rPr>
          <w:rFonts w:hint="cs"/>
          <w:rtl/>
        </w:rPr>
        <w:t>דאי לא בהגדרתו המשפטית – "עושק"</w:t>
      </w:r>
      <w:r w:rsidR="00E306CA">
        <w:rPr>
          <w:rFonts w:hint="cs"/>
          <w:rtl/>
        </w:rPr>
        <w:t>: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מעבירה את ההל</w:t>
      </w:r>
      <w:r>
        <w:rPr>
          <w:rFonts w:hint="cs"/>
          <w:rtl/>
        </w:rPr>
        <w:t>ו</w:t>
      </w:r>
      <w:r w:rsidR="00A76C17" w:rsidRPr="00A76C17">
        <w:rPr>
          <w:rFonts w:hint="cs"/>
          <w:rtl/>
        </w:rPr>
        <w:t xml:space="preserve">ואות בדירה ברח' </w:t>
      </w:r>
      <w:r>
        <w:rPr>
          <w:rFonts w:hint="cs"/>
          <w:rtl/>
        </w:rPr>
        <w:t>[...]</w:t>
      </w:r>
      <w:r w:rsidR="00A76C17" w:rsidRPr="00A76C17">
        <w:rPr>
          <w:rFonts w:hint="cs"/>
          <w:rtl/>
        </w:rPr>
        <w:t xml:space="preserve"> ב</w:t>
      </w:r>
      <w:r>
        <w:rPr>
          <w:rFonts w:hint="cs"/>
          <w:rtl/>
        </w:rPr>
        <w:t>רמת גן</w:t>
      </w:r>
      <w:r w:rsidR="00A76C17" w:rsidRPr="00A76C17">
        <w:rPr>
          <w:rFonts w:hint="cs"/>
          <w:rtl/>
        </w:rPr>
        <w:t xml:space="preserve"> על שמה, הואיל והדירה </w:t>
      </w:r>
      <w:r>
        <w:rPr>
          <w:rFonts w:hint="cs"/>
          <w:rtl/>
        </w:rPr>
        <w:t>היא</w:t>
      </w:r>
      <w:r w:rsidR="00A76C17" w:rsidRPr="00A76C17">
        <w:rPr>
          <w:rFonts w:hint="cs"/>
          <w:rtl/>
        </w:rPr>
        <w:t xml:space="preserve"> שלה </w:t>
      </w:r>
      <w:r w:rsidR="00A76C17" w:rsidRPr="00637DC0">
        <w:rPr>
          <w:rFonts w:hint="cs"/>
          <w:szCs w:val="24"/>
          <w:rtl/>
        </w:rPr>
        <w:t>(ס"ק 6.8)</w:t>
      </w:r>
      <w:r w:rsidR="00A76C17" w:rsidRPr="00A76C17">
        <w:rPr>
          <w:rFonts w:hint="cs"/>
          <w:rtl/>
        </w:rPr>
        <w:t xml:space="preserve">. כמו כן הבעל </w:t>
      </w:r>
      <w:r>
        <w:rPr>
          <w:rFonts w:hint="cs"/>
          <w:rtl/>
        </w:rPr>
        <w:t xml:space="preserve">ישלם מחצית מהחוב בבנק בחשבון שעל </w:t>
      </w:r>
      <w:r w:rsidR="00A76C17" w:rsidRPr="00A76C17">
        <w:rPr>
          <w:rFonts w:hint="cs"/>
          <w:rtl/>
        </w:rPr>
        <w:t>ש</w:t>
      </w:r>
      <w:r>
        <w:rPr>
          <w:rFonts w:hint="cs"/>
          <w:rtl/>
        </w:rPr>
        <w:t>ם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, נכון ליום הה</w:t>
      </w:r>
      <w:r w:rsidR="008E2D4D">
        <w:rPr>
          <w:rFonts w:hint="cs"/>
          <w:rtl/>
        </w:rPr>
        <w:t>י</w:t>
      </w:r>
      <w:r w:rsidR="00A76C17" w:rsidRPr="00A76C17">
        <w:rPr>
          <w:rFonts w:hint="cs"/>
          <w:rtl/>
        </w:rPr>
        <w:t xml:space="preserve">פרדות הרכושית </w:t>
      </w:r>
      <w:r w:rsidR="00A76C17" w:rsidRPr="00637DC0">
        <w:rPr>
          <w:rFonts w:hint="cs"/>
          <w:szCs w:val="24"/>
          <w:rtl/>
        </w:rPr>
        <w:t>(ס"ק 6.3 א)</w:t>
      </w:r>
      <w:r w:rsidR="00A76C17" w:rsidRPr="00A76C17">
        <w:rPr>
          <w:rFonts w:hint="cs"/>
          <w:rtl/>
        </w:rPr>
        <w:t>, כך גם ב</w:t>
      </w:r>
      <w:r w:rsidR="00791AEE">
        <w:rPr>
          <w:rFonts w:hint="cs"/>
          <w:rtl/>
        </w:rPr>
        <w:t>עניין</w:t>
      </w:r>
      <w:r w:rsidR="00A76C17" w:rsidRPr="00A76C17">
        <w:rPr>
          <w:rFonts w:hint="cs"/>
          <w:rtl/>
        </w:rPr>
        <w:t xml:space="preserve"> החוב לאבי ה</w:t>
      </w:r>
      <w:r w:rsidR="00791AEE">
        <w:rPr>
          <w:rFonts w:hint="cs"/>
          <w:rtl/>
        </w:rPr>
        <w:t>אישה</w:t>
      </w:r>
      <w:r w:rsidR="008E2D4D" w:rsidRPr="00637DC0">
        <w:rPr>
          <w:rFonts w:hint="cs"/>
          <w:szCs w:val="24"/>
          <w:rtl/>
        </w:rPr>
        <w:t>(ס"ק 6.9)</w:t>
      </w:r>
      <w:r w:rsidR="008E2D4D">
        <w:rPr>
          <w:rFonts w:hint="cs"/>
          <w:rtl/>
        </w:rPr>
        <w:t xml:space="preserve">. </w:t>
      </w:r>
      <w:r w:rsidR="00637DC0" w:rsidRPr="00A76C17">
        <w:rPr>
          <w:rFonts w:hint="cs"/>
          <w:rtl/>
        </w:rPr>
        <w:t>המיטלטלין</w:t>
      </w:r>
      <w:r w:rsidR="00A76C17" w:rsidRPr="00A76C17">
        <w:rPr>
          <w:rFonts w:hint="cs"/>
          <w:rtl/>
        </w:rPr>
        <w:t>, נכון ליום הפ</w:t>
      </w:r>
      <w:r w:rsidR="008E2D4D">
        <w:rPr>
          <w:rFonts w:hint="cs"/>
          <w:rtl/>
        </w:rPr>
        <w:t>י</w:t>
      </w:r>
      <w:r w:rsidR="00A76C17" w:rsidRPr="00A76C17">
        <w:rPr>
          <w:rFonts w:hint="cs"/>
          <w:rtl/>
        </w:rPr>
        <w:t>רוד, יהיו ל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, למעט חפצים אישיים של הבעל. וויתור חלקי על זכויות של מוניטין, תגמולים, קרנות השתלמו</w:t>
      </w:r>
      <w:r w:rsidR="00E306CA">
        <w:rPr>
          <w:rFonts w:hint="cs"/>
          <w:rtl/>
        </w:rPr>
        <w:t xml:space="preserve">ת </w:t>
      </w:r>
      <w:r w:rsidR="00E306CA">
        <w:rPr>
          <w:rFonts w:hint="eastAsia"/>
          <w:rtl/>
        </w:rPr>
        <w:t>–</w:t>
      </w:r>
      <w:r w:rsidR="00E306CA">
        <w:rPr>
          <w:rFonts w:hint="cs"/>
          <w:rtl/>
        </w:rPr>
        <w:t>כאשר הדבר נעשה באופן הדדי הוא בהחלט דבר מקובל,</w:t>
      </w:r>
      <w:r w:rsidR="00A76C17" w:rsidRPr="00A76C17">
        <w:rPr>
          <w:rFonts w:hint="cs"/>
          <w:rtl/>
        </w:rPr>
        <w:t xml:space="preserve"> בפרט כשמדובר במי שהחל להיות עו</w:t>
      </w:r>
      <w:r w:rsidR="008E2D4D">
        <w:rPr>
          <w:rFonts w:hint="cs"/>
          <w:rtl/>
        </w:rPr>
        <w:t>רך דין</w:t>
      </w:r>
      <w:r w:rsidR="00A76C17" w:rsidRPr="00A76C17">
        <w:rPr>
          <w:rFonts w:hint="cs"/>
          <w:rtl/>
        </w:rPr>
        <w:t xml:space="preserve"> אך שנתיים ומחצה בטרם חתימת ההסכם. כך שלא מצאנו כל סיבה לומר שסעיף כזה או אחר נכלל בהגדרת "עושק".</w:t>
      </w:r>
    </w:p>
    <w:p w:rsidR="00A76C17" w:rsidRDefault="00E306CA" w:rsidP="006E1DD5">
      <w:pPr>
        <w:pStyle w:val="af"/>
        <w:rPr>
          <w:rtl/>
        </w:rPr>
      </w:pPr>
      <w:r>
        <w:rPr>
          <w:rFonts w:hint="cs"/>
          <w:rtl/>
        </w:rPr>
        <w:t>יוער</w:t>
      </w:r>
      <w:r w:rsidR="00A76C17" w:rsidRPr="00A76C17">
        <w:rPr>
          <w:rFonts w:hint="cs"/>
          <w:rtl/>
        </w:rPr>
        <w:t xml:space="preserve"> כי גם אם קיימים פערי הכנסות בין הצדדים, מקובל לחלוטין בין בני זוג, ליצור ה</w:t>
      </w:r>
      <w:r w:rsidR="00D66681">
        <w:rPr>
          <w:rFonts w:hint="cs"/>
          <w:rtl/>
        </w:rPr>
        <w:t>י</w:t>
      </w:r>
      <w:r w:rsidR="00A76C17" w:rsidRPr="00A76C17">
        <w:rPr>
          <w:rFonts w:hint="cs"/>
          <w:rtl/>
        </w:rPr>
        <w:t xml:space="preserve">פרדות רכושית, אם במסגרת של </w:t>
      </w:r>
      <w:r w:rsidR="00780750">
        <w:rPr>
          <w:rFonts w:hint="cs"/>
          <w:rtl/>
        </w:rPr>
        <w:t>גירושין</w:t>
      </w:r>
      <w:r w:rsidR="00A76C17" w:rsidRPr="00A76C17">
        <w:rPr>
          <w:rFonts w:hint="cs"/>
          <w:rtl/>
        </w:rPr>
        <w:t xml:space="preserve"> או במסג</w:t>
      </w:r>
      <w:r w:rsidR="00D66681">
        <w:rPr>
          <w:rFonts w:hint="cs"/>
          <w:rtl/>
        </w:rPr>
        <w:t>רת של הסכם ממון. הסכם ממון נצרך גם ובעיקר</w:t>
      </w:r>
      <w:r w:rsidR="00A76C17" w:rsidRPr="00A76C17">
        <w:rPr>
          <w:rFonts w:hint="cs"/>
          <w:rtl/>
        </w:rPr>
        <w:t xml:space="preserve"> כשקיימים פערים של הכנסות ורכוש בין בני הזוג.</w:t>
      </w:r>
    </w:p>
    <w:p w:rsidR="00FB610E" w:rsidRPr="00A76C17" w:rsidRDefault="00FB610E" w:rsidP="00FB610E">
      <w:pPr>
        <w:pStyle w:val="-0"/>
        <w:rPr>
          <w:rtl/>
        </w:rPr>
      </w:pPr>
      <w:r>
        <w:rPr>
          <w:rFonts w:hint="cs"/>
          <w:rtl/>
        </w:rPr>
        <w:t>השתהות בהגשת התביעה</w:t>
      </w:r>
    </w:p>
    <w:p w:rsidR="00FB610E" w:rsidRDefault="00A76C17" w:rsidP="00FB610E">
      <w:pPr>
        <w:pStyle w:val="ae"/>
        <w:rPr>
          <w:rtl/>
        </w:rPr>
      </w:pPr>
      <w:r w:rsidRPr="00A76C17">
        <w:rPr>
          <w:rFonts w:hint="cs"/>
          <w:rtl/>
        </w:rPr>
        <w:t xml:space="preserve">זאת ועוד, גם אם </w:t>
      </w:r>
      <w:r w:rsidR="00791AEE">
        <w:rPr>
          <w:rFonts w:hint="cs"/>
          <w:rtl/>
        </w:rPr>
        <w:t>הייתה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מוכיחה טענות של לחץ וכפי</w:t>
      </w:r>
      <w:r w:rsidR="009E24CD">
        <w:rPr>
          <w:rFonts w:hint="cs"/>
          <w:rtl/>
        </w:rPr>
        <w:t>י</w:t>
      </w:r>
      <w:r w:rsidRPr="00A76C17">
        <w:rPr>
          <w:rFonts w:hint="cs"/>
          <w:rtl/>
        </w:rPr>
        <w:t>ה, מדוע שהתה שנה ומחצה עד אשר תבעה ל</w:t>
      </w:r>
      <w:r w:rsidR="00F5697C">
        <w:rPr>
          <w:rFonts w:hint="cs"/>
          <w:rtl/>
        </w:rPr>
        <w:t>ביטול</w:t>
      </w:r>
      <w:r w:rsidRPr="00A76C17">
        <w:rPr>
          <w:rFonts w:hint="cs"/>
          <w:rtl/>
        </w:rPr>
        <w:t xml:space="preserve"> ההסכם? אם הטענה </w:t>
      </w:r>
      <w:r w:rsidR="00D66681">
        <w:rPr>
          <w:rFonts w:hint="cs"/>
          <w:rtl/>
        </w:rPr>
        <w:t xml:space="preserve">היא </w:t>
      </w:r>
      <w:r w:rsidRPr="00A76C17">
        <w:rPr>
          <w:rFonts w:hint="cs"/>
          <w:rtl/>
        </w:rPr>
        <w:t xml:space="preserve">שסברה כי הצדדים יפעלו לשלום בית </w:t>
      </w:r>
      <w:r w:rsidRPr="00637DC0">
        <w:rPr>
          <w:rFonts w:hint="cs"/>
          <w:szCs w:val="24"/>
          <w:rtl/>
        </w:rPr>
        <w:t>(כטענתה ב</w:t>
      </w:r>
      <w:r w:rsidR="009E24CD" w:rsidRPr="00637DC0">
        <w:rPr>
          <w:rFonts w:hint="cs"/>
          <w:szCs w:val="24"/>
          <w:rtl/>
        </w:rPr>
        <w:t>סעיף</w:t>
      </w:r>
      <w:r w:rsidR="00D66681" w:rsidRPr="00637DC0">
        <w:rPr>
          <w:rFonts w:hint="cs"/>
          <w:szCs w:val="24"/>
          <w:rtl/>
        </w:rPr>
        <w:t xml:space="preserve"> 32 לתצהירה)</w:t>
      </w:r>
      <w:r w:rsidR="00D66681">
        <w:rPr>
          <w:rFonts w:hint="eastAsia"/>
          <w:rtl/>
        </w:rPr>
        <w:t>–</w:t>
      </w:r>
      <w:r w:rsidR="00D66681">
        <w:rPr>
          <w:rFonts w:hint="cs"/>
          <w:rtl/>
        </w:rPr>
        <w:t xml:space="preserve"> הרי הצדדים פרודים מאוגוסט 2016</w:t>
      </w:r>
      <w:r w:rsidRPr="00A76C17">
        <w:rPr>
          <w:rFonts w:hint="cs"/>
          <w:rtl/>
        </w:rPr>
        <w:t xml:space="preserve"> ומנהלים התדיינויות ב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</w:t>
      </w:r>
      <w:r w:rsidR="00D31D03">
        <w:rPr>
          <w:rFonts w:hint="cs"/>
          <w:rtl/>
        </w:rPr>
        <w:t>עניינ</w:t>
      </w:r>
      <w:r w:rsidR="00AE1722">
        <w:rPr>
          <w:rFonts w:hint="cs"/>
          <w:rtl/>
        </w:rPr>
        <w:t xml:space="preserve">י משפחה </w:t>
      </w:r>
      <w:r w:rsidR="00AE1722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שמ</w:t>
      </w:r>
      <w:r w:rsidR="00D31D03">
        <w:rPr>
          <w:rFonts w:hint="cs"/>
          <w:rtl/>
        </w:rPr>
        <w:t>ו</w:t>
      </w:r>
      <w:r w:rsidRPr="00A76C17">
        <w:rPr>
          <w:rFonts w:hint="cs"/>
          <w:rtl/>
        </w:rPr>
        <w:t xml:space="preserve">נה </w:t>
      </w:r>
      <w:r w:rsidR="00D31D03">
        <w:rPr>
          <w:rFonts w:hint="cs"/>
          <w:rtl/>
        </w:rPr>
        <w:t>חודשים</w:t>
      </w:r>
      <w:r w:rsidR="00AE1722">
        <w:rPr>
          <w:rFonts w:hint="cs"/>
          <w:rtl/>
        </w:rPr>
        <w:t>,ו</w:t>
      </w:r>
      <w:r w:rsidRPr="00A76C17">
        <w:rPr>
          <w:rFonts w:hint="cs"/>
          <w:rtl/>
        </w:rPr>
        <w:t xml:space="preserve">הוסף תשעה </w:t>
      </w:r>
      <w:r w:rsidR="00D31D03">
        <w:rPr>
          <w:rFonts w:hint="cs"/>
          <w:rtl/>
        </w:rPr>
        <w:t>חודשים</w:t>
      </w:r>
      <w:r w:rsidRPr="00A76C17">
        <w:rPr>
          <w:rFonts w:hint="cs"/>
          <w:rtl/>
        </w:rPr>
        <w:t xml:space="preserve"> שלפני כן, הם זמן בלתי</w:t>
      </w:r>
      <w:r w:rsidR="00AE1722">
        <w:rPr>
          <w:rFonts w:hint="cs"/>
          <w:rtl/>
        </w:rPr>
        <w:t>־</w:t>
      </w:r>
      <w:r w:rsidRPr="00A76C17">
        <w:rPr>
          <w:rFonts w:hint="cs"/>
          <w:rtl/>
        </w:rPr>
        <w:t xml:space="preserve">סביר לחלוטין </w:t>
      </w:r>
      <w:r w:rsidRPr="00A76C17">
        <w:rPr>
          <w:rFonts w:hint="cs"/>
          <w:rtl/>
        </w:rPr>
        <w:lastRenderedPageBreak/>
        <w:t>לטעון לבטלות ההסכם. מה א</w:t>
      </w:r>
      <w:r w:rsidR="00AE1722">
        <w:rPr>
          <w:rFonts w:hint="cs"/>
          <w:rtl/>
        </w:rPr>
        <w:t>י</w:t>
      </w:r>
      <w:r w:rsidRPr="00A76C17">
        <w:rPr>
          <w:rFonts w:hint="cs"/>
          <w:rtl/>
        </w:rPr>
        <w:t>רע היום שה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נזכרה לבקש לבטל את ההסכם? שמא ואולי, התביעה שתבע הבעל ב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</w:t>
      </w:r>
      <w:r w:rsidR="00D31D03">
        <w:rPr>
          <w:rFonts w:hint="cs"/>
          <w:rtl/>
        </w:rPr>
        <w:t>עניינ</w:t>
      </w:r>
      <w:r w:rsidRPr="00A76C17">
        <w:rPr>
          <w:rFonts w:hint="cs"/>
          <w:rtl/>
        </w:rPr>
        <w:t>י משפחה לאכיפת ההסכם על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>!</w:t>
      </w:r>
    </w:p>
    <w:p w:rsidR="00FB610E" w:rsidRDefault="00FB610E" w:rsidP="00FB610E">
      <w:pPr>
        <w:pStyle w:val="-0"/>
        <w:rPr>
          <w:rtl/>
        </w:rPr>
      </w:pPr>
      <w:r>
        <w:rPr>
          <w:rFonts w:hint="cs"/>
          <w:rtl/>
        </w:rPr>
        <w:t>בחינת הטענה בדבר אונס וכפייה</w:t>
      </w:r>
    </w:p>
    <w:p w:rsidR="00A76C17" w:rsidRPr="00A76C17" w:rsidRDefault="00A76C17" w:rsidP="00FB610E">
      <w:pPr>
        <w:pStyle w:val="ae"/>
        <w:rPr>
          <w:rtl/>
        </w:rPr>
      </w:pPr>
      <w:r w:rsidRPr="00A76C17">
        <w:rPr>
          <w:rFonts w:hint="cs"/>
          <w:rtl/>
        </w:rPr>
        <w:t xml:space="preserve">כך </w:t>
      </w:r>
      <w:r w:rsidR="00F43DF2">
        <w:rPr>
          <w:rFonts w:hint="cs"/>
          <w:rtl/>
        </w:rPr>
        <w:t>לכאורה</w:t>
      </w:r>
      <w:r w:rsidRPr="00A76C17">
        <w:rPr>
          <w:rFonts w:hint="cs"/>
          <w:rtl/>
        </w:rPr>
        <w:t xml:space="preserve"> צריכה </w:t>
      </w:r>
      <w:r w:rsidR="00791AEE">
        <w:rPr>
          <w:rFonts w:hint="cs"/>
          <w:rtl/>
        </w:rPr>
        <w:t>הייתה</w:t>
      </w:r>
      <w:r w:rsidRPr="00A76C17">
        <w:rPr>
          <w:rFonts w:hint="cs"/>
          <w:rtl/>
        </w:rPr>
        <w:t xml:space="preserve"> התביעה לה</w:t>
      </w:r>
      <w:r w:rsidR="00F43DF2">
        <w:rPr>
          <w:rFonts w:hint="cs"/>
          <w:rtl/>
        </w:rPr>
        <w:t>י</w:t>
      </w:r>
      <w:r w:rsidRPr="00A76C17">
        <w:rPr>
          <w:rFonts w:hint="cs"/>
          <w:rtl/>
        </w:rPr>
        <w:t>דחות לאחר הדיון. אולם למען הזהירות א</w:t>
      </w:r>
      <w:r w:rsidR="00F43DF2">
        <w:rPr>
          <w:rFonts w:hint="cs"/>
          <w:rtl/>
        </w:rPr>
        <w:t>ִ</w:t>
      </w:r>
      <w:r w:rsidRPr="00A76C17">
        <w:rPr>
          <w:rFonts w:hint="cs"/>
          <w:rtl/>
        </w:rPr>
        <w:t xml:space="preserve">פשר </w:t>
      </w:r>
      <w:r w:rsidR="00780750">
        <w:rPr>
          <w:rFonts w:hint="cs"/>
          <w:rtl/>
        </w:rPr>
        <w:t>בית הדין</w:t>
      </w:r>
      <w:r w:rsidR="00F43DF2">
        <w:rPr>
          <w:rFonts w:hint="cs"/>
          <w:rtl/>
        </w:rPr>
        <w:t xml:space="preserve"> לבא כוח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להמציא</w:t>
      </w:r>
      <w:r w:rsidR="00F43DF2">
        <w:rPr>
          <w:rFonts w:hint="cs"/>
          <w:rtl/>
        </w:rPr>
        <w:t>,</w:t>
      </w:r>
      <w:r w:rsidRPr="00A76C17">
        <w:rPr>
          <w:rFonts w:hint="cs"/>
          <w:rtl/>
        </w:rPr>
        <w:t xml:space="preserve"> תוך </w:t>
      </w:r>
      <w:r w:rsidR="009E24CD">
        <w:rPr>
          <w:rFonts w:hint="cs"/>
          <w:rtl/>
        </w:rPr>
        <w:t>ארבעה־עשר</w:t>
      </w:r>
      <w:r w:rsidRPr="00A76C17">
        <w:rPr>
          <w:rFonts w:hint="cs"/>
          <w:rtl/>
        </w:rPr>
        <w:t xml:space="preserve"> יום</w:t>
      </w:r>
      <w:r w:rsidR="00F43DF2">
        <w:rPr>
          <w:rFonts w:hint="cs"/>
          <w:rtl/>
        </w:rPr>
        <w:t>,</w:t>
      </w:r>
      <w:r w:rsidR="00F43DF2" w:rsidRPr="00A76C17">
        <w:rPr>
          <w:rFonts w:hint="cs"/>
          <w:rtl/>
        </w:rPr>
        <w:t>ראיות</w:t>
      </w:r>
      <w:r w:rsidRPr="00A76C17">
        <w:rPr>
          <w:rFonts w:hint="cs"/>
          <w:rtl/>
        </w:rPr>
        <w:t xml:space="preserve"> שההסכם נעשה באונס ו</w:t>
      </w:r>
      <w:r w:rsidR="009E24CD">
        <w:rPr>
          <w:rFonts w:hint="cs"/>
          <w:rtl/>
        </w:rPr>
        <w:t>כפייה</w:t>
      </w:r>
      <w:r w:rsidR="00F43DF2">
        <w:rPr>
          <w:rFonts w:hint="cs"/>
          <w:rtl/>
        </w:rPr>
        <w:t>.</w:t>
      </w:r>
      <w:r w:rsidRPr="00A76C17">
        <w:rPr>
          <w:rFonts w:hint="cs"/>
          <w:rtl/>
        </w:rPr>
        <w:t xml:space="preserve"> וכך נאמר בהחלטת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שניתנה מיד לאחר הדיון:</w:t>
      </w:r>
    </w:p>
    <w:p w:rsidR="00A76C17" w:rsidRPr="00A76C17" w:rsidRDefault="00AD5FD4" w:rsidP="004A77D2">
      <w:pPr>
        <w:pStyle w:val="aa"/>
        <w:rPr>
          <w:rtl/>
          <w:lang w:eastAsia="he-IL"/>
        </w:rPr>
      </w:pPr>
      <w:r>
        <w:rPr>
          <w:rFonts w:hint="cs"/>
          <w:rtl/>
          <w:lang w:eastAsia="he-IL"/>
        </w:rPr>
        <w:t>במסגרת הדיון</w:t>
      </w:r>
      <w:r w:rsidR="00780750">
        <w:rPr>
          <w:rFonts w:hint="cs"/>
          <w:rtl/>
          <w:lang w:eastAsia="he-IL"/>
        </w:rPr>
        <w:t>בית הדין</w:t>
      </w:r>
      <w:r w:rsidR="00A76C17" w:rsidRPr="00A76C17">
        <w:rPr>
          <w:rFonts w:hint="cs"/>
          <w:rtl/>
          <w:lang w:eastAsia="he-IL"/>
        </w:rPr>
        <w:t xml:space="preserve"> הבהיר לצדדים וב</w:t>
      </w:r>
      <w:r>
        <w:rPr>
          <w:rFonts w:hint="cs"/>
          <w:rtl/>
          <w:lang w:eastAsia="he-IL"/>
        </w:rPr>
        <w:t>אי כוחם</w:t>
      </w:r>
      <w:r w:rsidR="00A76C17" w:rsidRPr="00A76C17">
        <w:rPr>
          <w:rFonts w:hint="cs"/>
          <w:rtl/>
          <w:lang w:eastAsia="he-IL"/>
        </w:rPr>
        <w:t xml:space="preserve"> כי נושא</w:t>
      </w:r>
      <w:r>
        <w:rPr>
          <w:rFonts w:hint="cs"/>
          <w:rtl/>
          <w:lang w:eastAsia="he-IL"/>
        </w:rPr>
        <w:t>י</w:t>
      </w:r>
      <w:r w:rsidR="00A76C17" w:rsidRPr="00A76C17">
        <w:rPr>
          <w:rFonts w:hint="cs"/>
          <w:rtl/>
          <w:lang w:eastAsia="he-IL"/>
        </w:rPr>
        <w:t xml:space="preserve"> משמורת</w:t>
      </w:r>
      <w:r>
        <w:rPr>
          <w:rFonts w:hint="cs"/>
          <w:rtl/>
          <w:lang w:eastAsia="he-IL"/>
        </w:rPr>
        <w:t>,</w:t>
      </w:r>
      <w:r w:rsidR="00A76C17" w:rsidRPr="00A76C17">
        <w:rPr>
          <w:rFonts w:hint="cs"/>
          <w:rtl/>
          <w:lang w:eastAsia="he-IL"/>
        </w:rPr>
        <w:t xml:space="preserve"> הסדרי ראי</w:t>
      </w:r>
      <w:r>
        <w:rPr>
          <w:rFonts w:hint="cs"/>
          <w:rtl/>
          <w:lang w:eastAsia="he-IL"/>
        </w:rPr>
        <w:t>יהו</w:t>
      </w:r>
      <w:r w:rsidR="00A76C17" w:rsidRPr="00A76C17">
        <w:rPr>
          <w:rFonts w:hint="cs"/>
          <w:rtl/>
          <w:lang w:eastAsia="he-IL"/>
        </w:rPr>
        <w:t>מזונות הקטיני</w:t>
      </w:r>
      <w:r>
        <w:rPr>
          <w:rFonts w:hint="cs"/>
          <w:rtl/>
          <w:lang w:eastAsia="he-IL"/>
        </w:rPr>
        <w:t xml:space="preserve">ם, ניתנים לבחינה מחדש בכל תקופה </w:t>
      </w:r>
      <w:r>
        <w:rPr>
          <w:rFonts w:hint="eastAsia"/>
          <w:rtl/>
          <w:lang w:eastAsia="he-IL"/>
        </w:rPr>
        <w:t>–</w:t>
      </w:r>
      <w:r w:rsidR="00A76C17" w:rsidRPr="00A76C17">
        <w:rPr>
          <w:rFonts w:hint="cs"/>
          <w:rtl/>
          <w:lang w:eastAsia="he-IL"/>
        </w:rPr>
        <w:t xml:space="preserve"> הכ</w:t>
      </w:r>
      <w:r>
        <w:rPr>
          <w:rFonts w:hint="cs"/>
          <w:rtl/>
          <w:lang w:eastAsia="he-IL"/>
        </w:rPr>
        <w:t>ו</w:t>
      </w:r>
      <w:r w:rsidR="00A76C17" w:rsidRPr="00A76C17">
        <w:rPr>
          <w:rFonts w:hint="cs"/>
          <w:rtl/>
          <w:lang w:eastAsia="he-IL"/>
        </w:rPr>
        <w:t>ל בהתאם לטובת הקטינים.</w:t>
      </w:r>
    </w:p>
    <w:p w:rsidR="00A76C17" w:rsidRPr="00A76C17" w:rsidRDefault="00A76C17" w:rsidP="004A77D2">
      <w:pPr>
        <w:pStyle w:val="aa"/>
        <w:rPr>
          <w:rtl/>
          <w:lang w:eastAsia="he-IL"/>
        </w:rPr>
      </w:pPr>
      <w:r w:rsidRPr="00A76C17">
        <w:rPr>
          <w:rFonts w:hint="cs"/>
          <w:rtl/>
          <w:lang w:eastAsia="he-IL"/>
        </w:rPr>
        <w:t>גם אם במועד א</w:t>
      </w:r>
      <w:r w:rsidR="00AD5FD4">
        <w:rPr>
          <w:rFonts w:hint="cs"/>
          <w:rtl/>
          <w:lang w:eastAsia="he-IL"/>
        </w:rPr>
        <w:t>י</w:t>
      </w:r>
      <w:r w:rsidRPr="00A76C17">
        <w:rPr>
          <w:rFonts w:hint="cs"/>
          <w:rtl/>
          <w:lang w:eastAsia="he-IL"/>
        </w:rPr>
        <w:t xml:space="preserve">שור ההסכם </w:t>
      </w:r>
      <w:r w:rsidR="00791AEE">
        <w:rPr>
          <w:rFonts w:hint="cs"/>
          <w:rtl/>
          <w:lang w:eastAsia="he-IL"/>
        </w:rPr>
        <w:t>הייתה</w:t>
      </w:r>
      <w:r w:rsidRPr="00A76C17">
        <w:rPr>
          <w:rFonts w:hint="cs"/>
          <w:rtl/>
          <w:lang w:eastAsia="he-IL"/>
        </w:rPr>
        <w:t xml:space="preserve"> טובת הקטינים למשמורת משותפת, יכול כ</w:t>
      </w:r>
      <w:r w:rsidR="00AD5FD4">
        <w:rPr>
          <w:rFonts w:hint="cs"/>
          <w:rtl/>
          <w:lang w:eastAsia="he-IL"/>
        </w:rPr>
        <w:t>ל אחד</w:t>
      </w:r>
      <w:r w:rsidRPr="00A76C17">
        <w:rPr>
          <w:rFonts w:hint="cs"/>
          <w:rtl/>
          <w:lang w:eastAsia="he-IL"/>
        </w:rPr>
        <w:t xml:space="preserve"> מהצדדים לטעון שכיום טובת הקטיני</w:t>
      </w:r>
      <w:r w:rsidR="00AD5FD4">
        <w:rPr>
          <w:rFonts w:hint="cs"/>
          <w:rtl/>
          <w:lang w:eastAsia="he-IL"/>
        </w:rPr>
        <w:t>ם היא משמורת של האב או האם בלבד</w:t>
      </w:r>
      <w:r w:rsidRPr="00A76C17">
        <w:rPr>
          <w:rFonts w:hint="cs"/>
          <w:rtl/>
          <w:lang w:eastAsia="he-IL"/>
        </w:rPr>
        <w:t xml:space="preserve"> או לח</w:t>
      </w:r>
      <w:r w:rsidR="00AD5FD4">
        <w:rPr>
          <w:rFonts w:hint="cs"/>
          <w:rtl/>
          <w:lang w:eastAsia="he-IL"/>
        </w:rPr>
        <w:t>ילופין</w:t>
      </w:r>
      <w:r w:rsidRPr="00A76C17">
        <w:rPr>
          <w:rFonts w:hint="cs"/>
          <w:rtl/>
          <w:lang w:eastAsia="he-IL"/>
        </w:rPr>
        <w:t xml:space="preserve"> משמורת משותפת בהסדרים שונים.</w:t>
      </w:r>
    </w:p>
    <w:p w:rsidR="00A76C17" w:rsidRPr="00A76C17" w:rsidRDefault="00A76C17" w:rsidP="004A77D2">
      <w:pPr>
        <w:pStyle w:val="aa"/>
        <w:rPr>
          <w:rtl/>
        </w:rPr>
      </w:pPr>
      <w:r w:rsidRPr="00A76C17">
        <w:rPr>
          <w:rFonts w:hint="cs"/>
          <w:rtl/>
          <w:lang w:eastAsia="he-IL"/>
        </w:rPr>
        <w:t>הואיל והבעל הגיש תביעה ב</w:t>
      </w:r>
      <w:r w:rsidR="00780750">
        <w:rPr>
          <w:rFonts w:hint="cs"/>
          <w:rtl/>
          <w:lang w:eastAsia="he-IL"/>
        </w:rPr>
        <w:t>בית המשפט</w:t>
      </w:r>
      <w:r w:rsidRPr="00A76C17">
        <w:rPr>
          <w:rFonts w:hint="cs"/>
          <w:rtl/>
          <w:lang w:eastAsia="he-IL"/>
        </w:rPr>
        <w:t xml:space="preserve"> ל</w:t>
      </w:r>
      <w:r w:rsidR="00791AEE">
        <w:rPr>
          <w:rFonts w:hint="cs"/>
          <w:rtl/>
          <w:lang w:eastAsia="he-IL"/>
        </w:rPr>
        <w:t>עניין</w:t>
      </w:r>
      <w:r w:rsidRPr="00A76C17">
        <w:rPr>
          <w:rFonts w:hint="cs"/>
          <w:rtl/>
          <w:lang w:eastAsia="he-IL"/>
        </w:rPr>
        <w:t xml:space="preserve"> הסדרי הראי</w:t>
      </w:r>
      <w:r w:rsidR="00AD5FD4">
        <w:rPr>
          <w:rFonts w:hint="cs"/>
          <w:rtl/>
          <w:lang w:eastAsia="he-IL"/>
        </w:rPr>
        <w:t>י</w:t>
      </w:r>
      <w:r w:rsidRPr="00A76C17">
        <w:rPr>
          <w:rFonts w:hint="cs"/>
          <w:rtl/>
          <w:lang w:eastAsia="he-IL"/>
        </w:rPr>
        <w:t>ה, מובהר כי כל נושא שאושר ו</w:t>
      </w:r>
      <w:r w:rsidR="00D31D03">
        <w:rPr>
          <w:rFonts w:hint="cs"/>
          <w:rtl/>
          <w:lang w:eastAsia="he-IL"/>
        </w:rPr>
        <w:t>עניינ</w:t>
      </w:r>
      <w:r w:rsidRPr="00A76C17">
        <w:rPr>
          <w:rFonts w:hint="cs"/>
          <w:rtl/>
          <w:lang w:eastAsia="he-IL"/>
        </w:rPr>
        <w:t>ו הקטינים, ניתן לבחינה מחדש על ידי הערכאה שנדרשה לדון ב</w:t>
      </w:r>
      <w:r w:rsidR="00791AEE">
        <w:rPr>
          <w:rFonts w:hint="cs"/>
          <w:rtl/>
          <w:lang w:eastAsia="he-IL"/>
        </w:rPr>
        <w:t>עניין</w:t>
      </w:r>
      <w:r w:rsidRPr="00A76C17">
        <w:rPr>
          <w:rFonts w:hint="cs"/>
          <w:rtl/>
          <w:lang w:eastAsia="he-IL"/>
        </w:rPr>
        <w:t xml:space="preserve">. ובכלל זה </w:t>
      </w:r>
      <w:r w:rsidR="00D31D03">
        <w:rPr>
          <w:rFonts w:hint="cs"/>
          <w:rtl/>
          <w:lang w:eastAsia="he-IL"/>
        </w:rPr>
        <w:t>עניינ</w:t>
      </w:r>
      <w:r w:rsidRPr="00A76C17">
        <w:rPr>
          <w:rFonts w:hint="cs"/>
          <w:rtl/>
          <w:lang w:eastAsia="he-IL"/>
        </w:rPr>
        <w:t xml:space="preserve">י המשמורת המשותפת, ונגזר מכך גם </w:t>
      </w:r>
      <w:r w:rsidR="00791AEE">
        <w:rPr>
          <w:rFonts w:hint="cs"/>
          <w:rtl/>
          <w:lang w:eastAsia="he-IL"/>
        </w:rPr>
        <w:t>עניין</w:t>
      </w:r>
      <w:r w:rsidRPr="00A76C17">
        <w:rPr>
          <w:rFonts w:hint="cs"/>
          <w:rtl/>
          <w:lang w:eastAsia="he-IL"/>
        </w:rPr>
        <w:t xml:space="preserve"> המזונות.</w:t>
      </w:r>
    </w:p>
    <w:p w:rsidR="00A76C17" w:rsidRPr="00A76C17" w:rsidRDefault="00A76C17" w:rsidP="004A77D2">
      <w:pPr>
        <w:pStyle w:val="aa"/>
        <w:rPr>
          <w:rtl/>
        </w:rPr>
      </w:pPr>
      <w:r w:rsidRPr="00A76C17">
        <w:rPr>
          <w:rFonts w:hint="cs"/>
          <w:rtl/>
        </w:rPr>
        <w:t>ב</w:t>
      </w:r>
      <w:r w:rsidR="00791AEE">
        <w:rPr>
          <w:rFonts w:hint="cs"/>
          <w:rtl/>
        </w:rPr>
        <w:t>עניין</w:t>
      </w:r>
      <w:r w:rsidRPr="00A76C17">
        <w:rPr>
          <w:rFonts w:hint="cs"/>
          <w:rtl/>
        </w:rPr>
        <w:t xml:space="preserve"> עצם ביטול ההסכם,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מחליט כדלהלן:</w:t>
      </w:r>
    </w:p>
    <w:p w:rsidR="00A76C17" w:rsidRPr="00A76C17" w:rsidRDefault="004D7010" w:rsidP="004A77D2">
      <w:pPr>
        <w:pStyle w:val="aa"/>
        <w:rPr>
          <w:rtl/>
        </w:rPr>
      </w:pPr>
      <w:r>
        <w:rPr>
          <w:rFonts w:hint="cs"/>
          <w:rtl/>
        </w:rPr>
        <w:t>בא כוח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יודיע ל</w:t>
      </w:r>
      <w:r w:rsidR="00780750"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 xml:space="preserve"> בכתב תוך </w:t>
      </w:r>
      <w:r>
        <w:rPr>
          <w:rFonts w:hint="cs"/>
          <w:rtl/>
        </w:rPr>
        <w:t>ארבעה־עשר</w:t>
      </w:r>
      <w:r w:rsidR="00A76C17" w:rsidRPr="00A76C17">
        <w:rPr>
          <w:rFonts w:hint="cs"/>
          <w:rtl/>
        </w:rPr>
        <w:t xml:space="preserve"> יום מה הן ההוכחות שאותן מבקש להביא כדי להוכיח שההסכם נעשה ב</w:t>
      </w:r>
      <w:r w:rsidR="009E24CD">
        <w:rPr>
          <w:rFonts w:hint="cs"/>
          <w:rtl/>
        </w:rPr>
        <w:t>כפייה</w:t>
      </w:r>
      <w:r w:rsidR="00A76C17" w:rsidRPr="00A76C17">
        <w:rPr>
          <w:rFonts w:hint="cs"/>
          <w:rtl/>
        </w:rPr>
        <w:t>, באונס או בחוסר הסכמה.</w:t>
      </w:r>
    </w:p>
    <w:p w:rsidR="00A76C17" w:rsidRPr="00A76C17" w:rsidRDefault="00A76C17" w:rsidP="004A77D2">
      <w:pPr>
        <w:pStyle w:val="aa"/>
        <w:rPr>
          <w:rtl/>
        </w:rPr>
      </w:pPr>
      <w:r w:rsidRPr="00A76C17">
        <w:rPr>
          <w:rFonts w:hint="cs"/>
          <w:rtl/>
        </w:rPr>
        <w:t>ככל שמדובר בעדים, על ב"כ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להמציא ל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תצהיר מהעדים.</w:t>
      </w:r>
    </w:p>
    <w:p w:rsidR="00A76C17" w:rsidRPr="00A76C17" w:rsidRDefault="00A76C17" w:rsidP="004A77D2">
      <w:pPr>
        <w:pStyle w:val="aa"/>
        <w:rPr>
          <w:rtl/>
        </w:rPr>
      </w:pPr>
      <w:r w:rsidRPr="00A76C17">
        <w:rPr>
          <w:rFonts w:hint="cs"/>
          <w:rtl/>
        </w:rPr>
        <w:t>ב</w:t>
      </w:r>
      <w:r w:rsidR="004D7010">
        <w:rPr>
          <w:rFonts w:hint="cs"/>
          <w:rtl/>
        </w:rPr>
        <w:t>א כוח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ימציא את הנ"ל ל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ובמקביל לצד שכנגד, תוך </w:t>
      </w:r>
      <w:r w:rsidR="004D7010">
        <w:rPr>
          <w:rFonts w:hint="cs"/>
          <w:rtl/>
        </w:rPr>
        <w:t xml:space="preserve">ארבעה־עשר </w:t>
      </w:r>
      <w:r w:rsidRPr="00A76C17">
        <w:rPr>
          <w:rFonts w:hint="cs"/>
          <w:rtl/>
        </w:rPr>
        <w:t>יום מהיום.</w:t>
      </w:r>
    </w:p>
    <w:p w:rsidR="00A76C17" w:rsidRPr="00A76C17" w:rsidRDefault="00637DC0" w:rsidP="004A77D2">
      <w:pPr>
        <w:pStyle w:val="aa"/>
        <w:rPr>
          <w:rtl/>
        </w:rPr>
      </w:pPr>
      <w:r w:rsidRPr="00A76C17">
        <w:rPr>
          <w:rFonts w:hint="cs"/>
          <w:rtl/>
        </w:rPr>
        <w:t>תינתן</w:t>
      </w:r>
      <w:r w:rsidR="00A76C17" w:rsidRPr="00A76C17">
        <w:rPr>
          <w:rFonts w:hint="cs"/>
          <w:rtl/>
        </w:rPr>
        <w:t xml:space="preserve"> זכות תגובה לב</w:t>
      </w:r>
      <w:r w:rsidR="004D7010">
        <w:rPr>
          <w:rFonts w:hint="cs"/>
          <w:rtl/>
        </w:rPr>
        <w:t>אי כוח</w:t>
      </w:r>
      <w:r w:rsidR="00A76C17" w:rsidRPr="00A76C17">
        <w:rPr>
          <w:rFonts w:hint="cs"/>
          <w:rtl/>
        </w:rPr>
        <w:t xml:space="preserve"> הבעל </w:t>
      </w:r>
      <w:r w:rsidR="004D7010">
        <w:rPr>
          <w:rFonts w:hint="eastAsia"/>
          <w:rtl/>
        </w:rPr>
        <w:t>–</w:t>
      </w:r>
      <w:r w:rsidR="004D7010">
        <w:rPr>
          <w:rFonts w:hint="cs"/>
          <w:rtl/>
        </w:rPr>
        <w:t xml:space="preserve"> ארבעה־עשר</w:t>
      </w:r>
      <w:r w:rsidR="00A76C17" w:rsidRPr="00A76C17">
        <w:rPr>
          <w:rFonts w:hint="cs"/>
          <w:rtl/>
        </w:rPr>
        <w:t xml:space="preserve"> יום מהגשת הנ"ל ל</w:t>
      </w:r>
      <w:r w:rsidR="00780750">
        <w:rPr>
          <w:rFonts w:hint="cs"/>
          <w:rtl/>
        </w:rPr>
        <w:t>בית הדין</w:t>
      </w:r>
      <w:r w:rsidR="00A76C17" w:rsidRPr="00A76C17">
        <w:rPr>
          <w:rFonts w:hint="cs"/>
          <w:rtl/>
        </w:rPr>
        <w:t>.</w:t>
      </w:r>
    </w:p>
    <w:p w:rsidR="00A76C17" w:rsidRPr="00A76C17" w:rsidRDefault="00A76C17" w:rsidP="004A77D2">
      <w:pPr>
        <w:pStyle w:val="aa"/>
        <w:rPr>
          <w:rtl/>
          <w:lang w:eastAsia="he-IL"/>
        </w:rPr>
      </w:pPr>
      <w:r w:rsidRPr="00A76C17">
        <w:rPr>
          <w:rFonts w:hint="cs"/>
          <w:rtl/>
        </w:rPr>
        <w:t xml:space="preserve">לאחר מכן יחליט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אם להוציא החלטה בתביעה או לקיים דיון הוכחות.</w:t>
      </w:r>
    </w:p>
    <w:p w:rsidR="00A76C17" w:rsidRPr="00A76C17" w:rsidRDefault="004D7010" w:rsidP="006E1DD5">
      <w:pPr>
        <w:pStyle w:val="af"/>
        <w:rPr>
          <w:rtl/>
        </w:rPr>
      </w:pPr>
      <w:r>
        <w:rPr>
          <w:rFonts w:hint="cs"/>
          <w:rtl/>
        </w:rPr>
        <w:t>התקבל חומר מבא כוח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. בתחילה סברנו לבקש את תגובת ב</w:t>
      </w:r>
      <w:r>
        <w:rPr>
          <w:rFonts w:hint="cs"/>
          <w:rtl/>
        </w:rPr>
        <w:t>אי כוח</w:t>
      </w:r>
      <w:r w:rsidR="00A76C17" w:rsidRPr="00A76C17">
        <w:rPr>
          <w:rFonts w:hint="cs"/>
          <w:rtl/>
        </w:rPr>
        <w:t xml:space="preserve"> הבעל, אולם לאור האמור בסיפא </w:t>
      </w:r>
      <w:r w:rsidR="00A76C17" w:rsidRPr="00637DC0">
        <w:rPr>
          <w:rFonts w:hint="cs"/>
          <w:szCs w:val="24"/>
          <w:rtl/>
        </w:rPr>
        <w:t>(ב</w:t>
      </w:r>
      <w:r w:rsidR="00791AEE" w:rsidRPr="00637DC0">
        <w:rPr>
          <w:rFonts w:hint="cs"/>
          <w:szCs w:val="24"/>
          <w:rtl/>
        </w:rPr>
        <w:t>עניין</w:t>
      </w:r>
      <w:r w:rsidR="007E6287" w:rsidRPr="00637DC0">
        <w:rPr>
          <w:rFonts w:hint="cs"/>
          <w:szCs w:val="24"/>
          <w:rtl/>
        </w:rPr>
        <w:t xml:space="preserve"> ההוצאות)</w:t>
      </w:r>
      <w:r w:rsidR="007E6287">
        <w:rPr>
          <w:rFonts w:hint="cs"/>
          <w:rtl/>
        </w:rPr>
        <w:t xml:space="preserve"> ולאחר העיון</w:t>
      </w:r>
      <w:r w:rsidR="00A76C17" w:rsidRPr="00A76C17">
        <w:rPr>
          <w:rFonts w:hint="cs"/>
          <w:rtl/>
        </w:rPr>
        <w:t xml:space="preserve"> סברנו כי יש לד</w:t>
      </w:r>
      <w:r w:rsidR="007E6287">
        <w:rPr>
          <w:rFonts w:hint="cs"/>
          <w:rtl/>
        </w:rPr>
        <w:t>חות את התביעה, ללא קבלת תגובת באי כוח הבעל על החומר שצירף בא כוח</w:t>
      </w:r>
      <w:r w:rsidR="00A76C17"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>.</w:t>
      </w:r>
    </w:p>
    <w:p w:rsidR="00A76C17" w:rsidRPr="00A76C17" w:rsidRDefault="00A76C17" w:rsidP="007E6287">
      <w:pPr>
        <w:pStyle w:val="af"/>
        <w:rPr>
          <w:rtl/>
        </w:rPr>
      </w:pPr>
      <w:r w:rsidRPr="00A76C17">
        <w:rPr>
          <w:rFonts w:hint="cs"/>
          <w:rtl/>
        </w:rPr>
        <w:t xml:space="preserve">דעת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כי אין בתצהירים ובחומר שצרף כדי לבטל את ההסכם. ב</w:t>
      </w:r>
      <w:r w:rsidR="007E6287">
        <w:rPr>
          <w:rFonts w:hint="cs"/>
          <w:rtl/>
        </w:rPr>
        <w:t>א כוח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התבקש להודיע ל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"</w:t>
      </w:r>
      <w:r w:rsidRPr="007E6287">
        <w:rPr>
          <w:rFonts w:hint="cs"/>
          <w:rtl/>
        </w:rPr>
        <w:t xml:space="preserve">תוך </w:t>
      </w:r>
      <w:r w:rsidR="007E6287" w:rsidRPr="007E6287">
        <w:rPr>
          <w:rFonts w:hint="cs"/>
          <w:rtl/>
        </w:rPr>
        <w:t>ארבעה־עשר</w:t>
      </w:r>
      <w:r w:rsidRPr="007E6287">
        <w:rPr>
          <w:rFonts w:hint="cs"/>
          <w:rtl/>
        </w:rPr>
        <w:t xml:space="preserve"> יום מה הן ההוכחות שאותן מבקש להביא כדי להוכיח שההסכם נעשה ב</w:t>
      </w:r>
      <w:r w:rsidR="009E24CD" w:rsidRPr="007E6287">
        <w:rPr>
          <w:rFonts w:hint="cs"/>
          <w:rtl/>
        </w:rPr>
        <w:t>כפייה</w:t>
      </w:r>
      <w:r w:rsidRPr="007E6287">
        <w:rPr>
          <w:rFonts w:hint="cs"/>
          <w:rtl/>
        </w:rPr>
        <w:t>, באונס או בחוסר הסכמה</w:t>
      </w:r>
      <w:r w:rsidR="007E6287" w:rsidRPr="007E6287">
        <w:rPr>
          <w:rFonts w:hint="cs"/>
          <w:rtl/>
        </w:rPr>
        <w:t>."</w:t>
      </w:r>
      <w:r w:rsidRPr="00A76C17">
        <w:rPr>
          <w:rFonts w:hint="cs"/>
          <w:rtl/>
        </w:rPr>
        <w:t>מתברר</w:t>
      </w:r>
      <w:r w:rsidR="000B2824">
        <w:rPr>
          <w:rFonts w:hint="cs"/>
          <w:rtl/>
        </w:rPr>
        <w:t xml:space="preserve"> שההוכחות על חוסר הבנה ולחץ</w:t>
      </w:r>
      <w:r w:rsidR="007E6287">
        <w:rPr>
          <w:rFonts w:hint="cs"/>
          <w:rtl/>
        </w:rPr>
        <w:t xml:space="preserve"> ה</w:t>
      </w:r>
      <w:r w:rsidR="000B2824">
        <w:rPr>
          <w:rFonts w:hint="cs"/>
          <w:rtl/>
        </w:rPr>
        <w:t>ן רק</w:t>
      </w:r>
      <w:r w:rsidRPr="00A76C17">
        <w:rPr>
          <w:rFonts w:hint="cs"/>
          <w:rtl/>
        </w:rPr>
        <w:t xml:space="preserve"> תצהיר ה</w:t>
      </w:r>
      <w:r w:rsidR="00791AEE">
        <w:rPr>
          <w:rFonts w:hint="cs"/>
          <w:rtl/>
        </w:rPr>
        <w:t>אישה</w:t>
      </w:r>
      <w:r w:rsidR="000B2824">
        <w:rPr>
          <w:rFonts w:hint="cs"/>
          <w:rtl/>
        </w:rPr>
        <w:t xml:space="preserve">, וזה לכשעצמו </w:t>
      </w:r>
      <w:r w:rsidR="000B2824">
        <w:rPr>
          <w:rFonts w:hint="eastAsia"/>
          <w:rtl/>
        </w:rPr>
        <w:t>–</w:t>
      </w:r>
      <w:r w:rsidR="000B2824">
        <w:rPr>
          <w:rFonts w:hint="cs"/>
          <w:rtl/>
        </w:rPr>
        <w:t xml:space="preserve"> אין בו כדי להוות ראיה. מה עוד</w:t>
      </w:r>
      <w:r w:rsidRPr="00A76C17">
        <w:rPr>
          <w:rFonts w:hint="cs"/>
          <w:rtl/>
        </w:rPr>
        <w:t xml:space="preserve"> שגם </w:t>
      </w:r>
      <w:r w:rsidR="000B2824">
        <w:rPr>
          <w:rFonts w:hint="cs"/>
          <w:rtl/>
        </w:rPr>
        <w:t>לפי הטענה גופה, אופי הלחץ אין בו</w:t>
      </w:r>
      <w:r w:rsidRPr="00A76C17">
        <w:rPr>
          <w:rFonts w:hint="cs"/>
          <w:rtl/>
        </w:rPr>
        <w:t xml:space="preserve"> כדי לבטל את ההסכם, וכדלהלן.</w:t>
      </w:r>
    </w:p>
    <w:p w:rsidR="00F51A65" w:rsidRDefault="00F51A65" w:rsidP="00F93192">
      <w:pPr>
        <w:pStyle w:val="-0"/>
        <w:rPr>
          <w:rtl/>
        </w:rPr>
      </w:pPr>
      <w:r>
        <w:rPr>
          <w:rFonts w:hint="cs"/>
          <w:rtl/>
        </w:rPr>
        <w:t>אי</w:t>
      </w:r>
      <w:r>
        <w:rPr>
          <w:rFonts w:hint="eastAsia"/>
          <w:rtl/>
        </w:rPr>
        <w:t>־</w:t>
      </w:r>
      <w:r>
        <w:rPr>
          <w:rFonts w:hint="cs"/>
          <w:rtl/>
        </w:rPr>
        <w:t xml:space="preserve">ייעוץ </w:t>
      </w:r>
      <w:r w:rsidR="00342A68">
        <w:rPr>
          <w:rFonts w:hint="cs"/>
          <w:rtl/>
        </w:rPr>
        <w:t>של עו"ד והכחשת האמור בעניין הגישור אינם ראיות לאי</w:t>
      </w:r>
      <w:r w:rsidR="00F93192">
        <w:rPr>
          <w:rFonts w:hint="eastAsia"/>
          <w:rtl/>
        </w:rPr>
        <w:t>־</w:t>
      </w:r>
      <w:r w:rsidR="00342A68">
        <w:rPr>
          <w:rFonts w:hint="cs"/>
          <w:rtl/>
        </w:rPr>
        <w:t>הבנת ההסכם</w:t>
      </w:r>
    </w:p>
    <w:p w:rsidR="00A76C17" w:rsidRPr="00A76C17" w:rsidRDefault="00A76C17" w:rsidP="00F51A65">
      <w:pPr>
        <w:pStyle w:val="ae"/>
        <w:rPr>
          <w:rtl/>
        </w:rPr>
      </w:pPr>
      <w:r w:rsidRPr="00A76C17">
        <w:rPr>
          <w:rFonts w:hint="cs"/>
          <w:rtl/>
        </w:rPr>
        <w:t xml:space="preserve">השאלה אם </w:t>
      </w:r>
      <w:r w:rsidR="000B2824">
        <w:rPr>
          <w:rFonts w:hint="cs"/>
          <w:rtl/>
        </w:rPr>
        <w:t>הייתה</w:t>
      </w:r>
      <w:r w:rsidRPr="00A76C17">
        <w:rPr>
          <w:rFonts w:hint="cs"/>
          <w:rtl/>
        </w:rPr>
        <w:t>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מיוצגת </w:t>
      </w:r>
      <w:r w:rsidR="00F13D00">
        <w:rPr>
          <w:rFonts w:hint="cs"/>
          <w:rtl/>
        </w:rPr>
        <w:t>על ידי</w:t>
      </w:r>
      <w:r w:rsidR="000B2824">
        <w:rPr>
          <w:rFonts w:hint="cs"/>
          <w:rtl/>
        </w:rPr>
        <w:t xml:space="preserve"> עורך דין</w:t>
      </w:r>
      <w:r w:rsidRPr="00A76C17">
        <w:rPr>
          <w:rFonts w:hint="cs"/>
          <w:rtl/>
        </w:rPr>
        <w:t xml:space="preserve"> סמוכה בזמן ער</w:t>
      </w:r>
      <w:r w:rsidR="00BF5608">
        <w:rPr>
          <w:rFonts w:hint="cs"/>
          <w:rtl/>
        </w:rPr>
        <w:t>יכת ההסכם</w:t>
      </w:r>
      <w:r w:rsidRPr="00A76C17">
        <w:rPr>
          <w:rFonts w:hint="cs"/>
          <w:rtl/>
        </w:rPr>
        <w:t xml:space="preserve"> ה</w:t>
      </w:r>
      <w:r w:rsidR="00BF5608">
        <w:rPr>
          <w:rFonts w:hint="cs"/>
          <w:rtl/>
        </w:rPr>
        <w:t>יא בבחינת</w:t>
      </w:r>
      <w:r w:rsidRPr="00A76C17">
        <w:rPr>
          <w:rFonts w:hint="cs"/>
          <w:rtl/>
        </w:rPr>
        <w:t xml:space="preserve"> "לא מעלין ולא מורידין". </w:t>
      </w:r>
      <w:r w:rsidR="00BF5608">
        <w:rPr>
          <w:rFonts w:hint="cs"/>
          <w:rtl/>
        </w:rPr>
        <w:t xml:space="preserve">גם אם </w:t>
      </w:r>
      <w:r w:rsidRPr="00A76C17">
        <w:rPr>
          <w:rFonts w:hint="cs"/>
          <w:rtl/>
        </w:rPr>
        <w:t>דברי ב</w:t>
      </w:r>
      <w:r w:rsidR="00BF5608">
        <w:rPr>
          <w:rFonts w:hint="cs"/>
          <w:rtl/>
        </w:rPr>
        <w:t xml:space="preserve">אי כוח הבעל לא היו נכונים, אין בעצם עובדה זו כדי לפסול </w:t>
      </w:r>
      <w:r w:rsidR="00BF5608">
        <w:rPr>
          <w:rFonts w:hint="cs"/>
          <w:rtl/>
        </w:rPr>
        <w:lastRenderedPageBreak/>
        <w:t xml:space="preserve">את ההסכם. וכי אם בא </w:t>
      </w:r>
      <w:r w:rsidRPr="00A76C17">
        <w:rPr>
          <w:rFonts w:hint="cs"/>
          <w:rtl/>
        </w:rPr>
        <w:t>כ</w:t>
      </w:r>
      <w:r w:rsidR="00BF5608">
        <w:rPr>
          <w:rFonts w:hint="cs"/>
          <w:rtl/>
        </w:rPr>
        <w:t>וח</w:t>
      </w:r>
      <w:r w:rsidRPr="00A76C17">
        <w:rPr>
          <w:rFonts w:hint="cs"/>
          <w:rtl/>
        </w:rPr>
        <w:t xml:space="preserve"> הבעל כיום אמר דבר שאינו נכון, האם יש בזה כדי לבטל את ההסכם?</w:t>
      </w:r>
    </w:p>
    <w:p w:rsidR="00A76C17" w:rsidRPr="00A76C17" w:rsidRDefault="00A76C17" w:rsidP="007B215F">
      <w:pPr>
        <w:pStyle w:val="af"/>
        <w:rPr>
          <w:rtl/>
        </w:rPr>
      </w:pPr>
      <w:r w:rsidRPr="00A76C17">
        <w:rPr>
          <w:rFonts w:hint="cs"/>
          <w:rtl/>
        </w:rPr>
        <w:t xml:space="preserve">הרי </w:t>
      </w:r>
      <w:r w:rsidR="00791AEE">
        <w:rPr>
          <w:rFonts w:hint="cs"/>
          <w:rtl/>
        </w:rPr>
        <w:t>ייתכן</w:t>
      </w:r>
      <w:r w:rsidR="007B215F">
        <w:rPr>
          <w:rFonts w:hint="cs"/>
          <w:rtl/>
        </w:rPr>
        <w:t xml:space="preserve"> ש</w:t>
      </w:r>
      <w:r w:rsidRPr="00A76C17">
        <w:rPr>
          <w:rFonts w:hint="cs"/>
          <w:rtl/>
        </w:rPr>
        <w:t>ה</w:t>
      </w:r>
      <w:r w:rsidR="00791AEE">
        <w:rPr>
          <w:rFonts w:hint="cs"/>
          <w:rtl/>
        </w:rPr>
        <w:t>אישה</w:t>
      </w:r>
      <w:r w:rsidR="00BF5608">
        <w:rPr>
          <w:rFonts w:hint="cs"/>
          <w:rtl/>
        </w:rPr>
        <w:t xml:space="preserve"> התי</w:t>
      </w:r>
      <w:r w:rsidR="007B215F">
        <w:rPr>
          <w:rFonts w:hint="cs"/>
          <w:rtl/>
        </w:rPr>
        <w:t>י</w:t>
      </w:r>
      <w:r w:rsidR="00BF5608">
        <w:rPr>
          <w:rFonts w:hint="cs"/>
          <w:rtl/>
        </w:rPr>
        <w:t>עצה עם עורך דין</w:t>
      </w:r>
      <w:r w:rsidR="007B215F">
        <w:rPr>
          <w:rFonts w:hint="cs"/>
          <w:rtl/>
        </w:rPr>
        <w:t xml:space="preserve"> אחר</w:t>
      </w:r>
      <w:r w:rsidRPr="00A76C17">
        <w:rPr>
          <w:rFonts w:hint="cs"/>
          <w:rtl/>
        </w:rPr>
        <w:t xml:space="preserve"> וכיום</w:t>
      </w:r>
      <w:r w:rsidR="007B215F">
        <w:rPr>
          <w:rFonts w:hint="cs"/>
          <w:rtl/>
        </w:rPr>
        <w:t>,</w:t>
      </w:r>
      <w:r w:rsidRPr="00A76C17">
        <w:rPr>
          <w:rFonts w:hint="cs"/>
          <w:rtl/>
        </w:rPr>
        <w:t xml:space="preserve"> מטעמים מובנים, לא תגלה את אזנו של </w:t>
      </w:r>
      <w:r w:rsidR="00780750">
        <w:rPr>
          <w:rFonts w:hint="cs"/>
          <w:rtl/>
        </w:rPr>
        <w:t>בית הדין</w:t>
      </w:r>
      <w:r w:rsidR="007B215F">
        <w:rPr>
          <w:rFonts w:hint="cs"/>
          <w:rtl/>
        </w:rPr>
        <w:t xml:space="preserve"> מי היה </w:t>
      </w:r>
      <w:r w:rsidRPr="00A76C17">
        <w:rPr>
          <w:rFonts w:hint="cs"/>
          <w:rtl/>
        </w:rPr>
        <w:t>עו</w:t>
      </w:r>
      <w:r w:rsidR="007B215F">
        <w:rPr>
          <w:rFonts w:hint="cs"/>
          <w:rtl/>
        </w:rPr>
        <w:t>רך הדין</w:t>
      </w:r>
      <w:r w:rsidRPr="00A76C17">
        <w:rPr>
          <w:rFonts w:hint="cs"/>
          <w:rtl/>
        </w:rPr>
        <w:t xml:space="preserve"> שייעץ לה. זאת ועוד</w:t>
      </w:r>
      <w:r w:rsidR="007B215F">
        <w:rPr>
          <w:rFonts w:hint="cs"/>
          <w:rtl/>
        </w:rPr>
        <w:t xml:space="preserve">: </w:t>
      </w:r>
      <w:r w:rsidRPr="00A76C17">
        <w:rPr>
          <w:rFonts w:hint="cs"/>
          <w:rtl/>
        </w:rPr>
        <w:t>לצד בהליך יש זכות להתי</w:t>
      </w:r>
      <w:r w:rsidR="007B215F">
        <w:rPr>
          <w:rFonts w:hint="cs"/>
          <w:rtl/>
        </w:rPr>
        <w:t>י</w:t>
      </w:r>
      <w:r w:rsidRPr="00A76C17">
        <w:rPr>
          <w:rFonts w:hint="cs"/>
          <w:rtl/>
        </w:rPr>
        <w:t>עץ עם גורם כזה או אחר, אך עצם ה</w:t>
      </w:r>
      <w:r w:rsidR="007B215F">
        <w:rPr>
          <w:rFonts w:hint="cs"/>
          <w:rtl/>
        </w:rPr>
        <w:t>י</w:t>
      </w:r>
      <w:r w:rsidRPr="00A76C17">
        <w:rPr>
          <w:rFonts w:hint="cs"/>
          <w:rtl/>
        </w:rPr>
        <w:t>יעוץ אינו מהותי, ואין באי</w:t>
      </w:r>
      <w:r w:rsidR="007B215F">
        <w:rPr>
          <w:rFonts w:hint="cs"/>
          <w:rtl/>
        </w:rPr>
        <w:t>־</w:t>
      </w:r>
      <w:r w:rsidRPr="00A76C17">
        <w:rPr>
          <w:rFonts w:hint="cs"/>
          <w:rtl/>
        </w:rPr>
        <w:t>התי</w:t>
      </w:r>
      <w:r w:rsidR="007B215F">
        <w:rPr>
          <w:rFonts w:hint="cs"/>
          <w:rtl/>
        </w:rPr>
        <w:t>י</w:t>
      </w:r>
      <w:r w:rsidRPr="00A76C17">
        <w:rPr>
          <w:rFonts w:hint="cs"/>
          <w:rtl/>
        </w:rPr>
        <w:t>עצות כדי לבטל את ההסכם. כאמור, מדובר בהסכם ברור, וה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>, שהי</w:t>
      </w:r>
      <w:r w:rsidR="009E24CD">
        <w:rPr>
          <w:rFonts w:hint="cs"/>
          <w:rtl/>
        </w:rPr>
        <w:t>א</w:t>
      </w:r>
      <w:r w:rsidRPr="00A76C17">
        <w:rPr>
          <w:rFonts w:hint="cs"/>
          <w:rtl/>
        </w:rPr>
        <w:t xml:space="preserve"> כלכלנית במקצועה, </w:t>
      </w:r>
      <w:r w:rsidR="00637DC0" w:rsidRPr="00A76C17">
        <w:rPr>
          <w:rFonts w:hint="cs"/>
          <w:rtl/>
        </w:rPr>
        <w:t>אינטליגנטית</w:t>
      </w:r>
      <w:r w:rsidR="009E24CD">
        <w:rPr>
          <w:rFonts w:hint="cs"/>
          <w:rtl/>
        </w:rPr>
        <w:t xml:space="preserve"> דיה</w:t>
      </w:r>
      <w:r w:rsidRPr="00A76C17">
        <w:rPr>
          <w:rFonts w:hint="cs"/>
          <w:rtl/>
        </w:rPr>
        <w:t xml:space="preserve"> כדי להבין מה המשמעות של ה</w:t>
      </w:r>
      <w:r w:rsidR="009E24CD">
        <w:rPr>
          <w:rFonts w:hint="cs"/>
          <w:rtl/>
        </w:rPr>
        <w:t>י</w:t>
      </w:r>
      <w:r w:rsidRPr="00A76C17">
        <w:rPr>
          <w:rFonts w:hint="cs"/>
          <w:rtl/>
        </w:rPr>
        <w:t>פרדות רכושית מכאן ולהבא.</w:t>
      </w:r>
    </w:p>
    <w:p w:rsidR="00A76C17" w:rsidRDefault="00A76C17" w:rsidP="00E41D43">
      <w:pPr>
        <w:pStyle w:val="af"/>
        <w:rPr>
          <w:rtl/>
        </w:rPr>
      </w:pPr>
      <w:r w:rsidRPr="00A76C17">
        <w:rPr>
          <w:rFonts w:hint="cs"/>
          <w:rtl/>
        </w:rPr>
        <w:t>גם אם ה</w:t>
      </w:r>
      <w:r w:rsidR="00E41D43">
        <w:rPr>
          <w:rFonts w:hint="cs"/>
          <w:rtl/>
        </w:rPr>
        <w:t>קביעה</w:t>
      </w:r>
      <w:r w:rsidR="009E24CD">
        <w:rPr>
          <w:rFonts w:hint="cs"/>
          <w:rtl/>
        </w:rPr>
        <w:t xml:space="preserve">הרשומה בהסכם </w:t>
      </w:r>
      <w:r w:rsidR="009E24CD" w:rsidRPr="00637DC0">
        <w:rPr>
          <w:rFonts w:hint="cs"/>
          <w:szCs w:val="24"/>
          <w:rtl/>
        </w:rPr>
        <w:t>(במבוא)</w:t>
      </w:r>
      <w:r w:rsidR="009E24CD">
        <w:rPr>
          <w:rFonts w:hint="cs"/>
          <w:rtl/>
        </w:rPr>
        <w:t xml:space="preserve"> שהצדדים היו אצל מגשר מוסמך </w:t>
      </w:r>
      <w:r w:rsidR="009E24CD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וה</w:t>
      </w:r>
      <w:r w:rsidR="00791AEE">
        <w:rPr>
          <w:rFonts w:hint="cs"/>
          <w:rtl/>
        </w:rPr>
        <w:t>אישה</w:t>
      </w:r>
      <w:r w:rsidR="009E24CD">
        <w:rPr>
          <w:rFonts w:hint="cs"/>
          <w:rtl/>
        </w:rPr>
        <w:t xml:space="preserve"> אף חתמה על כך </w:t>
      </w:r>
      <w:r w:rsidR="009E24CD">
        <w:rPr>
          <w:rFonts w:hint="eastAsia"/>
          <w:rtl/>
        </w:rPr>
        <w:t>–</w:t>
      </w:r>
      <w:r w:rsidRPr="00A76C17">
        <w:rPr>
          <w:rFonts w:hint="cs"/>
          <w:rtl/>
        </w:rPr>
        <w:t>התברר</w:t>
      </w:r>
      <w:r w:rsidR="009E24CD">
        <w:rPr>
          <w:rFonts w:hint="cs"/>
          <w:rtl/>
        </w:rPr>
        <w:t>ה כ</w:t>
      </w:r>
      <w:r w:rsidRPr="00A76C17">
        <w:rPr>
          <w:rFonts w:hint="cs"/>
          <w:rtl/>
        </w:rPr>
        <w:t>א</w:t>
      </w:r>
      <w:r w:rsidR="009E24CD">
        <w:rPr>
          <w:rFonts w:hint="cs"/>
          <w:rtl/>
        </w:rPr>
        <w:t xml:space="preserve">ינה נכונה </w:t>
      </w:r>
      <w:r w:rsidR="009E24CD" w:rsidRPr="00637DC0">
        <w:rPr>
          <w:rFonts w:hint="cs"/>
          <w:szCs w:val="24"/>
          <w:rtl/>
        </w:rPr>
        <w:t>(</w:t>
      </w:r>
      <w:r w:rsidRPr="00637DC0">
        <w:rPr>
          <w:rFonts w:hint="cs"/>
          <w:szCs w:val="24"/>
          <w:rtl/>
        </w:rPr>
        <w:t>הצדדים היו אצלו רק בט</w:t>
      </w:r>
      <w:r w:rsidR="009E24CD" w:rsidRPr="00637DC0">
        <w:rPr>
          <w:rFonts w:hint="cs"/>
          <w:szCs w:val="24"/>
          <w:rtl/>
        </w:rPr>
        <w:t>י</w:t>
      </w:r>
      <w:r w:rsidRPr="00637DC0">
        <w:rPr>
          <w:rFonts w:hint="cs"/>
          <w:szCs w:val="24"/>
          <w:rtl/>
        </w:rPr>
        <w:t>פול זוגי)</w:t>
      </w:r>
      <w:r w:rsidRPr="00A76C17">
        <w:rPr>
          <w:rFonts w:hint="cs"/>
          <w:rtl/>
        </w:rPr>
        <w:t>, אין ז</w:t>
      </w:r>
      <w:r w:rsidR="00E41D43">
        <w:rPr>
          <w:rFonts w:hint="cs"/>
          <w:rtl/>
        </w:rPr>
        <w:t>ה דבר מהותי המשנה את עצם העובדה</w:t>
      </w:r>
      <w:r w:rsidRPr="00A76C17">
        <w:rPr>
          <w:rFonts w:hint="cs"/>
          <w:rtl/>
        </w:rPr>
        <w:t xml:space="preserve"> כי אין לפנינו הוכחה שה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לא הבינה את משמעותו הברורה של ההסכם, או </w:t>
      </w:r>
      <w:r w:rsidR="00346014">
        <w:rPr>
          <w:rFonts w:hint="cs"/>
          <w:rtl/>
        </w:rPr>
        <w:t>ש</w:t>
      </w:r>
      <w:r w:rsidRPr="00A76C17">
        <w:rPr>
          <w:rFonts w:hint="cs"/>
          <w:rtl/>
        </w:rPr>
        <w:t>ההסכם נעשה באונס ו</w:t>
      </w:r>
      <w:r w:rsidR="009E24CD">
        <w:rPr>
          <w:rFonts w:hint="cs"/>
          <w:rtl/>
        </w:rPr>
        <w:t>כפייה</w:t>
      </w:r>
      <w:r w:rsidRPr="00A76C17">
        <w:rPr>
          <w:rFonts w:hint="cs"/>
          <w:rtl/>
        </w:rPr>
        <w:t>. גם אם בהסכם נ</w:t>
      </w:r>
      <w:r w:rsidR="00346014">
        <w:rPr>
          <w:rFonts w:hint="cs"/>
          <w:rtl/>
        </w:rPr>
        <w:t xml:space="preserve">כתבו דברים שאינם מדויקים, שלדעתנו אינם מהותיים, אין לכך משקל שיש בו כדי </w:t>
      </w:r>
      <w:r w:rsidRPr="00A76C17">
        <w:rPr>
          <w:rFonts w:hint="cs"/>
          <w:rtl/>
        </w:rPr>
        <w:t>ל</w:t>
      </w:r>
      <w:r w:rsidR="00346014">
        <w:rPr>
          <w:rFonts w:hint="cs"/>
          <w:rtl/>
        </w:rPr>
        <w:t>הביא ל</w:t>
      </w:r>
      <w:r w:rsidRPr="00A76C17">
        <w:rPr>
          <w:rFonts w:hint="cs"/>
          <w:rtl/>
        </w:rPr>
        <w:t>ב</w:t>
      </w:r>
      <w:r w:rsidR="00346014">
        <w:rPr>
          <w:rFonts w:hint="cs"/>
          <w:rtl/>
        </w:rPr>
        <w:t>י</w:t>
      </w:r>
      <w:r w:rsidRPr="00A76C17">
        <w:rPr>
          <w:rFonts w:hint="cs"/>
          <w:rtl/>
        </w:rPr>
        <w:t>טול ההסכם.</w:t>
      </w:r>
    </w:p>
    <w:p w:rsidR="00F93192" w:rsidRPr="00A76C17" w:rsidRDefault="00F93192" w:rsidP="00637DC0">
      <w:pPr>
        <w:pStyle w:val="-0"/>
        <w:rPr>
          <w:rtl/>
        </w:rPr>
      </w:pPr>
      <w:r>
        <w:rPr>
          <w:rFonts w:hint="cs"/>
          <w:rtl/>
        </w:rPr>
        <w:t xml:space="preserve">השיהוי בתביעה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אינדיקציה נוספת </w:t>
      </w:r>
      <w:r w:rsidR="00637DC0">
        <w:rPr>
          <w:rFonts w:hint="cs"/>
          <w:rtl/>
        </w:rPr>
        <w:t>להיעדר יסוד לטענה</w:t>
      </w:r>
    </w:p>
    <w:p w:rsidR="00A76C17" w:rsidRDefault="00A76C17" w:rsidP="00F93192">
      <w:pPr>
        <w:pStyle w:val="ae"/>
        <w:rPr>
          <w:rtl/>
        </w:rPr>
      </w:pPr>
      <w:r w:rsidRPr="00A76C17">
        <w:rPr>
          <w:rFonts w:hint="cs"/>
          <w:rtl/>
        </w:rPr>
        <w:t xml:space="preserve">כאמור, מדובר בשיהוי </w:t>
      </w:r>
      <w:r w:rsidR="00346014">
        <w:rPr>
          <w:rFonts w:hint="cs"/>
          <w:rtl/>
        </w:rPr>
        <w:t>שאינו</w:t>
      </w:r>
      <w:r w:rsidRPr="00A76C17">
        <w:rPr>
          <w:rFonts w:hint="cs"/>
          <w:rtl/>
        </w:rPr>
        <w:t xml:space="preserve"> סביר. אין מחלוקת כי ההסכם נערך בנובמבר 2015, והצדדים בפ</w:t>
      </w:r>
      <w:r w:rsidR="00F93192">
        <w:rPr>
          <w:rFonts w:hint="cs"/>
          <w:rtl/>
        </w:rPr>
        <w:t>י</w:t>
      </w:r>
      <w:r w:rsidRPr="00A76C17">
        <w:rPr>
          <w:rFonts w:hint="cs"/>
          <w:rtl/>
        </w:rPr>
        <w:t xml:space="preserve">רוד מאז אוגוסט 2016. מדוע </w:t>
      </w:r>
      <w:r w:rsidR="00D82AA0">
        <w:rPr>
          <w:rFonts w:hint="cs"/>
          <w:rtl/>
        </w:rPr>
        <w:t>ה</w:t>
      </w:r>
      <w:r w:rsidRPr="00A76C17">
        <w:rPr>
          <w:rFonts w:hint="cs"/>
          <w:rtl/>
        </w:rPr>
        <w:t>ש</w:t>
      </w:r>
      <w:r w:rsidR="00D82AA0">
        <w:rPr>
          <w:rFonts w:hint="cs"/>
          <w:rtl/>
        </w:rPr>
        <w:t>ת</w:t>
      </w:r>
      <w:r w:rsidRPr="00A76C17">
        <w:rPr>
          <w:rFonts w:hint="cs"/>
          <w:rtl/>
        </w:rPr>
        <w:t>התה ה</w:t>
      </w:r>
      <w:r w:rsidR="00791AEE">
        <w:rPr>
          <w:rFonts w:hint="cs"/>
          <w:rtl/>
        </w:rPr>
        <w:t>אישה</w:t>
      </w:r>
      <w:r w:rsidR="00D82AA0">
        <w:rPr>
          <w:rFonts w:hint="cs"/>
          <w:rtl/>
        </w:rPr>
        <w:t xml:space="preserve"> זמן כה רבמ</w:t>
      </w:r>
      <w:r w:rsidRPr="00A76C17">
        <w:rPr>
          <w:rFonts w:hint="cs"/>
          <w:rtl/>
        </w:rPr>
        <w:t>לטעון ולתבוע ב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את בטלות ההסכם?</w:t>
      </w:r>
    </w:p>
    <w:p w:rsidR="009E33DF" w:rsidRPr="00A76C17" w:rsidRDefault="00B223B2" w:rsidP="00B223B2">
      <w:pPr>
        <w:pStyle w:val="-0"/>
        <w:rPr>
          <w:rtl/>
        </w:rPr>
      </w:pPr>
      <w:r>
        <w:rPr>
          <w:rFonts w:hint="cs"/>
          <w:rtl/>
        </w:rPr>
        <w:t>הטענה כי שיקול דעתה של האישה בעת חתימת ההסכם היה לקוי עקב מצבה הרפואי</w:t>
      </w:r>
    </w:p>
    <w:p w:rsidR="00A76C17" w:rsidRPr="00A76C17" w:rsidRDefault="00346014" w:rsidP="009E33DF">
      <w:pPr>
        <w:pStyle w:val="ae"/>
        <w:rPr>
          <w:rtl/>
        </w:rPr>
      </w:pPr>
      <w:r>
        <w:rPr>
          <w:rFonts w:hint="cs"/>
          <w:rtl/>
        </w:rPr>
        <w:t>מחוות ה</w:t>
      </w:r>
      <w:r w:rsidR="00A76C17" w:rsidRPr="00A76C17">
        <w:rPr>
          <w:rFonts w:hint="cs"/>
          <w:rtl/>
        </w:rPr>
        <w:t>ד</w:t>
      </w:r>
      <w:r>
        <w:rPr>
          <w:rFonts w:hint="cs"/>
          <w:rtl/>
        </w:rPr>
        <w:t>עת</w:t>
      </w:r>
      <w:r w:rsidR="00A76C17" w:rsidRPr="00A76C17">
        <w:rPr>
          <w:rFonts w:hint="cs"/>
          <w:rtl/>
        </w:rPr>
        <w:t xml:space="preserve"> של ד"ר רוני שרף, </w:t>
      </w:r>
      <w:r w:rsidR="00A76C17" w:rsidRPr="00A76C17">
        <w:rPr>
          <w:rFonts w:hint="cs"/>
          <w:b/>
          <w:bCs/>
          <w:rtl/>
        </w:rPr>
        <w:t xml:space="preserve">שניתנה </w:t>
      </w:r>
      <w:r w:rsidR="00D31D03">
        <w:rPr>
          <w:rFonts w:hint="cs"/>
          <w:b/>
          <w:bCs/>
          <w:rtl/>
        </w:rPr>
        <w:t>ארבעהחודשים</w:t>
      </w:r>
      <w:r w:rsidR="00A76C17" w:rsidRPr="00A76C17">
        <w:rPr>
          <w:rFonts w:hint="cs"/>
          <w:b/>
          <w:bCs/>
          <w:rtl/>
        </w:rPr>
        <w:t xml:space="preserve"> לפני החתימה על ההסכם</w:t>
      </w:r>
      <w:r w:rsidR="002D6886">
        <w:rPr>
          <w:rFonts w:hint="eastAsia"/>
          <w:rtl/>
        </w:rPr>
        <w:t>–</w:t>
      </w:r>
      <w:r w:rsidR="00A76C17" w:rsidRPr="00A76C17">
        <w:rPr>
          <w:rFonts w:hint="cs"/>
          <w:rtl/>
        </w:rPr>
        <w:t>בתאריך</w:t>
      </w:r>
      <w:r w:rsidR="002D6886">
        <w:rPr>
          <w:rFonts w:hint="cs"/>
          <w:rtl/>
        </w:rPr>
        <w:t xml:space="preserve"> ה' באב תשע"ה(</w:t>
      </w:r>
      <w:r w:rsidR="00A76C17" w:rsidRPr="00A76C17">
        <w:rPr>
          <w:rFonts w:hint="cs"/>
          <w:rtl/>
        </w:rPr>
        <w:t>21.7.15</w:t>
      </w:r>
      <w:r w:rsidR="002D6886">
        <w:rPr>
          <w:rFonts w:hint="cs"/>
          <w:rtl/>
        </w:rPr>
        <w:t>)</w:t>
      </w:r>
      <w:r w:rsidR="00A76C17" w:rsidRPr="00A76C17">
        <w:rPr>
          <w:rFonts w:hint="cs"/>
          <w:rtl/>
        </w:rPr>
        <w:t>, ניתן ללמוד שה</w:t>
      </w:r>
      <w:r w:rsidR="00791AEE">
        <w:rPr>
          <w:rFonts w:hint="cs"/>
          <w:rtl/>
        </w:rPr>
        <w:t>אישה</w:t>
      </w:r>
      <w:r w:rsidR="002D6886">
        <w:rPr>
          <w:rFonts w:hint="cs"/>
          <w:rtl/>
        </w:rPr>
        <w:t>סבלה מ</w:t>
      </w:r>
      <w:r w:rsidR="00A76C17" w:rsidRPr="00A76C17">
        <w:rPr>
          <w:rFonts w:hint="cs"/>
          <w:rtl/>
        </w:rPr>
        <w:t>ע</w:t>
      </w:r>
      <w:r w:rsidR="00791AEE">
        <w:rPr>
          <w:rFonts w:hint="cs"/>
          <w:rtl/>
        </w:rPr>
        <w:t>י</w:t>
      </w:r>
      <w:r w:rsidR="00A76C17" w:rsidRPr="00A76C17">
        <w:rPr>
          <w:rFonts w:hint="cs"/>
          <w:rtl/>
        </w:rPr>
        <w:t xml:space="preserve">יפות, </w:t>
      </w:r>
      <w:r w:rsidR="002D6886">
        <w:rPr>
          <w:rFonts w:hint="cs"/>
          <w:rtl/>
        </w:rPr>
        <w:t>מחוסר חשקומ</w:t>
      </w:r>
      <w:r w:rsidR="00A76C17" w:rsidRPr="00A76C17">
        <w:rPr>
          <w:rFonts w:hint="cs"/>
          <w:rtl/>
        </w:rPr>
        <w:t>מצב רוח מעט ירוד. מצוין שם שה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מסודרת ומתמצאת. צוין שם כי קיימת החמרה במערכת היחסים עם הבעל. הנ"ל נתן ל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ציפרלקס </w:t>
      </w:r>
      <w:r w:rsidR="00A76C17" w:rsidRPr="00637DC0">
        <w:rPr>
          <w:rFonts w:hint="cs"/>
          <w:szCs w:val="24"/>
          <w:rtl/>
        </w:rPr>
        <w:t>(10 מ"ג)</w:t>
      </w:r>
      <w:r w:rsidR="00A76C17" w:rsidRPr="00A76C17">
        <w:rPr>
          <w:rFonts w:hint="cs"/>
          <w:rtl/>
        </w:rPr>
        <w:t xml:space="preserve"> להרגעה. אין בכל האמור, שא</w:t>
      </w:r>
      <w:r w:rsidR="00791AEE">
        <w:rPr>
          <w:rFonts w:hint="cs"/>
          <w:rtl/>
        </w:rPr>
        <w:t>י</w:t>
      </w:r>
      <w:r w:rsidR="00A76C17" w:rsidRPr="00A76C17">
        <w:rPr>
          <w:rFonts w:hint="cs"/>
          <w:rtl/>
        </w:rPr>
        <w:t xml:space="preserve">רע </w:t>
      </w:r>
      <w:r w:rsidR="00791AEE">
        <w:rPr>
          <w:rFonts w:hint="cs"/>
          <w:rtl/>
        </w:rPr>
        <w:t xml:space="preserve">ארבעה </w:t>
      </w:r>
      <w:r w:rsidR="00A76C17" w:rsidRPr="00A76C17">
        <w:rPr>
          <w:rFonts w:hint="cs"/>
          <w:rtl/>
        </w:rPr>
        <w:t>ח</w:t>
      </w:r>
      <w:r w:rsidR="00791AEE">
        <w:rPr>
          <w:rFonts w:hint="cs"/>
          <w:rtl/>
        </w:rPr>
        <w:t>ו</w:t>
      </w:r>
      <w:r w:rsidR="00A76C17" w:rsidRPr="00A76C17">
        <w:rPr>
          <w:rFonts w:hint="cs"/>
          <w:rtl/>
        </w:rPr>
        <w:t>דשים בטרם ההסכם, כדי להכריז על ה</w:t>
      </w:r>
      <w:r w:rsidR="00791AEE">
        <w:rPr>
          <w:rFonts w:hint="cs"/>
          <w:rtl/>
        </w:rPr>
        <w:t>אישה</w:t>
      </w:r>
      <w:r w:rsidR="00A76C17" w:rsidRPr="00A76C17">
        <w:rPr>
          <w:rFonts w:hint="cs"/>
          <w:rtl/>
        </w:rPr>
        <w:t xml:space="preserve"> כמי ששקול דעתה לקוי.</w:t>
      </w:r>
    </w:p>
    <w:p w:rsidR="00A76C17" w:rsidRDefault="00A76C17" w:rsidP="00791AEE">
      <w:pPr>
        <w:pStyle w:val="af"/>
        <w:rPr>
          <w:rtl/>
        </w:rPr>
      </w:pPr>
      <w:r w:rsidRPr="00A76C17">
        <w:rPr>
          <w:rFonts w:hint="cs"/>
          <w:rtl/>
        </w:rPr>
        <w:t>לא זכינו להבין. ב</w:t>
      </w:r>
      <w:r w:rsidR="009E24CD">
        <w:rPr>
          <w:rFonts w:hint="cs"/>
          <w:rtl/>
        </w:rPr>
        <w:t>סעיף</w:t>
      </w:r>
      <w:r w:rsidRPr="00A76C17">
        <w:rPr>
          <w:rFonts w:hint="cs"/>
          <w:rtl/>
        </w:rPr>
        <w:t xml:space="preserve"> 34 לתצהירה, טוענת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כי פנתה לד"ר רוני שרף </w:t>
      </w:r>
      <w:r w:rsidRPr="00A76C17">
        <w:rPr>
          <w:rFonts w:hint="cs"/>
          <w:b/>
          <w:bCs/>
          <w:rtl/>
        </w:rPr>
        <w:t>לאחר החתימה על ההסכם.</w:t>
      </w:r>
      <w:r w:rsidRPr="00A76C17">
        <w:rPr>
          <w:rFonts w:hint="cs"/>
          <w:rtl/>
        </w:rPr>
        <w:t xml:space="preserve"> אולם מתברר כי הפני</w:t>
      </w:r>
      <w:r w:rsidR="005654FE">
        <w:rPr>
          <w:rFonts w:hint="cs"/>
          <w:rtl/>
        </w:rPr>
        <w:t>י</w:t>
      </w:r>
      <w:r w:rsidRPr="00A76C17">
        <w:rPr>
          <w:rFonts w:hint="cs"/>
          <w:rtl/>
        </w:rPr>
        <w:t xml:space="preserve">ה לד"ר שרף </w:t>
      </w:r>
      <w:r w:rsidR="00791AEE">
        <w:rPr>
          <w:rFonts w:hint="cs"/>
          <w:rtl/>
        </w:rPr>
        <w:t>הייתהארבעה</w:t>
      </w:r>
      <w:r w:rsidRPr="00A76C17">
        <w:rPr>
          <w:rFonts w:hint="cs"/>
          <w:rtl/>
        </w:rPr>
        <w:t xml:space="preserve"> ח</w:t>
      </w:r>
      <w:r w:rsidR="00791AEE">
        <w:rPr>
          <w:rFonts w:hint="cs"/>
          <w:rtl/>
        </w:rPr>
        <w:t>ו</w:t>
      </w:r>
      <w:r w:rsidR="005654FE">
        <w:rPr>
          <w:rFonts w:hint="cs"/>
          <w:rtl/>
        </w:rPr>
        <w:t>דשים בטרם חתימת ההסכם. ואם תאמר:</w:t>
      </w:r>
      <w:r w:rsidRPr="00A76C17">
        <w:rPr>
          <w:rFonts w:hint="cs"/>
          <w:rtl/>
        </w:rPr>
        <w:t xml:space="preserve"> שמא </w:t>
      </w:r>
      <w:r w:rsidR="00791AEE">
        <w:rPr>
          <w:rFonts w:hint="cs"/>
          <w:rtl/>
        </w:rPr>
        <w:t>עניין</w:t>
      </w:r>
      <w:r w:rsidR="005654FE">
        <w:rPr>
          <w:rFonts w:hint="cs"/>
          <w:rtl/>
        </w:rPr>
        <w:t xml:space="preserve"> ההסכם נולד כבר אז </w:t>
      </w:r>
      <w:r w:rsidR="005654FE" w:rsidRPr="00637DC0">
        <w:rPr>
          <w:rFonts w:hint="cs"/>
          <w:szCs w:val="24"/>
          <w:rtl/>
        </w:rPr>
        <w:t>(ביולי 2015)</w:t>
      </w:r>
      <w:r w:rsidR="005654FE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אנו מפנים ל</w:t>
      </w:r>
      <w:r w:rsidR="009E24CD">
        <w:rPr>
          <w:rFonts w:hint="cs"/>
          <w:rtl/>
        </w:rPr>
        <w:t>סעיף</w:t>
      </w:r>
      <w:r w:rsidRPr="00A76C17">
        <w:rPr>
          <w:rFonts w:hint="cs"/>
          <w:rtl/>
        </w:rPr>
        <w:t xml:space="preserve"> 27 בתצהיר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>, שבו היא מתארת כי כל הורתו של ההסכם בסוף 2015. תמוה, ולא מובן!</w:t>
      </w:r>
    </w:p>
    <w:p w:rsidR="009E33DF" w:rsidRPr="00A76C17" w:rsidRDefault="00B223B2" w:rsidP="00B223B2">
      <w:pPr>
        <w:pStyle w:val="-0"/>
        <w:rPr>
          <w:rtl/>
        </w:rPr>
      </w:pPr>
      <w:r>
        <w:rPr>
          <w:rFonts w:hint="cs"/>
          <w:rtl/>
        </w:rPr>
        <w:t>הטענה כי ההסכם נוגד את טובת הציבור</w:t>
      </w:r>
    </w:p>
    <w:p w:rsidR="00A76C17" w:rsidRDefault="00A76C17" w:rsidP="009E33DF">
      <w:pPr>
        <w:pStyle w:val="ae"/>
        <w:rPr>
          <w:rtl/>
        </w:rPr>
      </w:pPr>
      <w:r w:rsidRPr="00A76C17">
        <w:rPr>
          <w:rFonts w:hint="cs"/>
          <w:rtl/>
        </w:rPr>
        <w:t>נחזור ונאמר</w:t>
      </w:r>
      <w:r w:rsidR="005654FE">
        <w:rPr>
          <w:rFonts w:hint="cs"/>
          <w:rtl/>
        </w:rPr>
        <w:t>: הסכמים מסוג זה נעשים כמעשה שבש</w:t>
      </w:r>
      <w:r w:rsidRPr="00A76C17">
        <w:rPr>
          <w:rFonts w:hint="cs"/>
          <w:rtl/>
        </w:rPr>
        <w:t xml:space="preserve">גרה בין בני זוג במהלך חיי הנישואין. בין אם מדובר בנושא הילדים </w:t>
      </w:r>
      <w:r w:rsidRPr="00637DC0">
        <w:rPr>
          <w:rFonts w:hint="cs"/>
          <w:szCs w:val="24"/>
          <w:rtl/>
        </w:rPr>
        <w:t>(שהוא נושא הראוי לבחינה מחודשת, כאמור לעיל)</w:t>
      </w:r>
      <w:r w:rsidRPr="00A76C17">
        <w:rPr>
          <w:rFonts w:hint="cs"/>
          <w:rtl/>
        </w:rPr>
        <w:t>, והן ב</w:t>
      </w:r>
      <w:r w:rsidR="00791AEE">
        <w:rPr>
          <w:rFonts w:hint="cs"/>
          <w:rtl/>
        </w:rPr>
        <w:t>עניין</w:t>
      </w:r>
      <w:r w:rsidRPr="00A76C17">
        <w:rPr>
          <w:rFonts w:hint="cs"/>
          <w:rtl/>
        </w:rPr>
        <w:t xml:space="preserve"> ההפרדות הרכושית. כך שהטענה שהסכם מעין זה "נוגד את טובת הציבור", אינה נכונה לחלוטין!</w:t>
      </w:r>
    </w:p>
    <w:p w:rsidR="00B223B2" w:rsidRPr="00B223B2" w:rsidRDefault="005C2C78" w:rsidP="005C2C78">
      <w:pPr>
        <w:pStyle w:val="-0"/>
        <w:rPr>
          <w:rtl/>
        </w:rPr>
      </w:pPr>
      <w:r>
        <w:rPr>
          <w:rFonts w:hint="cs"/>
          <w:rtl/>
        </w:rPr>
        <w:t xml:space="preserve">היעדר ראיה לטענות בדבר איומים, כפייה או הטעיה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מצג של שלום </w:t>
      </w:r>
      <w:r>
        <w:rPr>
          <w:rFonts w:hint="eastAsia"/>
          <w:rtl/>
        </w:rPr>
        <w:t>–</w:t>
      </w:r>
      <w:r>
        <w:rPr>
          <w:rFonts w:hint="cs"/>
          <w:rtl/>
        </w:rPr>
        <w:t xml:space="preserve"> שהביאו להסכם</w:t>
      </w:r>
    </w:p>
    <w:p w:rsidR="00A76C17" w:rsidRPr="00A76C17" w:rsidRDefault="00A76C17" w:rsidP="00B223B2">
      <w:pPr>
        <w:pStyle w:val="ae"/>
        <w:rPr>
          <w:rtl/>
        </w:rPr>
      </w:pPr>
      <w:r w:rsidRPr="00A76C17">
        <w:rPr>
          <w:rFonts w:hint="cs"/>
          <w:rtl/>
        </w:rPr>
        <w:t>מתצהיר ה</w:t>
      </w:r>
      <w:r w:rsidR="00791AEE">
        <w:rPr>
          <w:rFonts w:hint="cs"/>
          <w:rtl/>
        </w:rPr>
        <w:t>אישה</w:t>
      </w:r>
      <w:r w:rsidRPr="00637DC0">
        <w:rPr>
          <w:rFonts w:hint="cs"/>
          <w:szCs w:val="24"/>
          <w:rtl/>
        </w:rPr>
        <w:t>(</w:t>
      </w:r>
      <w:r w:rsidR="009E24CD" w:rsidRPr="00637DC0">
        <w:rPr>
          <w:rFonts w:hint="cs"/>
          <w:szCs w:val="24"/>
          <w:rtl/>
        </w:rPr>
        <w:t>סעיף</w:t>
      </w:r>
      <w:r w:rsidRPr="00637DC0">
        <w:rPr>
          <w:rFonts w:hint="cs"/>
          <w:szCs w:val="24"/>
          <w:rtl/>
        </w:rPr>
        <w:t xml:space="preserve"> 28 ולהלן)</w:t>
      </w:r>
      <w:r w:rsidRPr="00A76C17">
        <w:rPr>
          <w:rFonts w:hint="cs"/>
          <w:rtl/>
        </w:rPr>
        <w:t xml:space="preserve"> עולה טענות של לחץ, איום להתגרש וכו', וכן הקלטות ואיומים, שאם לא תסכים לחתום, י</w:t>
      </w:r>
      <w:r w:rsidR="00F5697C">
        <w:rPr>
          <w:rFonts w:hint="cs"/>
          <w:rtl/>
        </w:rPr>
        <w:t>ַ</w:t>
      </w:r>
      <w:r w:rsidRPr="00A76C17">
        <w:rPr>
          <w:rFonts w:hint="cs"/>
          <w:rtl/>
        </w:rPr>
        <w:t>ר</w:t>
      </w:r>
      <w:r w:rsidR="00F5697C">
        <w:rPr>
          <w:rFonts w:hint="cs"/>
          <w:rtl/>
        </w:rPr>
        <w:t>ְ</w:t>
      </w:r>
      <w:r w:rsidRPr="00A76C17">
        <w:rPr>
          <w:rFonts w:hint="cs"/>
          <w:rtl/>
        </w:rPr>
        <w:t>א</w:t>
      </w:r>
      <w:r w:rsidR="00F5697C">
        <w:rPr>
          <w:rFonts w:hint="cs"/>
          <w:rtl/>
        </w:rPr>
        <w:t>ֶ</w:t>
      </w:r>
      <w:r w:rsidRPr="00A76C17">
        <w:rPr>
          <w:rFonts w:hint="cs"/>
          <w:rtl/>
        </w:rPr>
        <w:t>ה התכתבויות וסרטים שצילם בבית. ב</w:t>
      </w:r>
      <w:r w:rsidR="009E24CD">
        <w:rPr>
          <w:rFonts w:hint="cs"/>
          <w:rtl/>
        </w:rPr>
        <w:t>סעיף</w:t>
      </w:r>
      <w:r w:rsidRPr="00A76C17">
        <w:rPr>
          <w:rFonts w:hint="cs"/>
          <w:rtl/>
        </w:rPr>
        <w:t xml:space="preserve"> 32 אומרת ה</w:t>
      </w:r>
      <w:r w:rsidR="00791AEE">
        <w:rPr>
          <w:rFonts w:hint="cs"/>
          <w:rtl/>
        </w:rPr>
        <w:t>אישה</w:t>
      </w:r>
      <w:r w:rsidR="001D28E8">
        <w:rPr>
          <w:rFonts w:hint="cs"/>
          <w:rtl/>
        </w:rPr>
        <w:t xml:space="preserve"> כי אין בסרטים ממש. עם זאת, צד הטוען כי אוים </w:t>
      </w:r>
      <w:r w:rsidR="001D28E8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חובת ההוכחה עליו.</w:t>
      </w:r>
    </w:p>
    <w:p w:rsidR="00A76C17" w:rsidRPr="00A76C17" w:rsidRDefault="00A76C17" w:rsidP="00F40071">
      <w:pPr>
        <w:pStyle w:val="af"/>
        <w:rPr>
          <w:rtl/>
        </w:rPr>
      </w:pPr>
      <w:r w:rsidRPr="00A76C17">
        <w:rPr>
          <w:rFonts w:hint="cs"/>
          <w:rtl/>
        </w:rPr>
        <w:lastRenderedPageBreak/>
        <w:t>טענות של לחץ ו</w:t>
      </w:r>
      <w:r w:rsidR="009E24CD">
        <w:rPr>
          <w:rFonts w:hint="cs"/>
          <w:rtl/>
        </w:rPr>
        <w:t>כפייה</w:t>
      </w:r>
      <w:r w:rsidR="001D28E8">
        <w:rPr>
          <w:rFonts w:hint="cs"/>
          <w:rtl/>
        </w:rPr>
        <w:t xml:space="preserve"> צריכות להיות בעלות משקל </w:t>
      </w:r>
      <w:r w:rsidR="0089597A">
        <w:rPr>
          <w:rFonts w:hint="cs"/>
          <w:rtl/>
        </w:rPr>
        <w:t xml:space="preserve">ולהראות </w:t>
      </w:r>
      <w:r w:rsidR="001D28E8">
        <w:rPr>
          <w:rFonts w:hint="cs"/>
          <w:rtl/>
        </w:rPr>
        <w:t>שסביר שמי שהופעל עליו לחץ כזה</w:t>
      </w:r>
      <w:r w:rsidRPr="00A76C17">
        <w:rPr>
          <w:rFonts w:hint="cs"/>
          <w:rtl/>
        </w:rPr>
        <w:t xml:space="preserve"> מאבד את שיקול דעתו וחותם על ההסכם. י</w:t>
      </w:r>
      <w:r w:rsidR="00F40071">
        <w:rPr>
          <w:rFonts w:hint="cs"/>
          <w:rtl/>
        </w:rPr>
        <w:t>י</w:t>
      </w:r>
      <w:r w:rsidRPr="00A76C17">
        <w:rPr>
          <w:rFonts w:hint="cs"/>
          <w:rtl/>
        </w:rPr>
        <w:t>אמר</w:t>
      </w:r>
      <w:r w:rsidR="00F40071">
        <w:rPr>
          <w:rFonts w:hint="cs"/>
          <w:rtl/>
        </w:rPr>
        <w:t>: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לא הביאה אפי</w:t>
      </w:r>
      <w:r w:rsidR="001D28E8">
        <w:rPr>
          <w:rFonts w:hint="cs"/>
          <w:rtl/>
        </w:rPr>
        <w:t>לו</w:t>
      </w:r>
      <w:r w:rsidRPr="00A76C17">
        <w:rPr>
          <w:rFonts w:hint="cs"/>
          <w:rtl/>
        </w:rPr>
        <w:t xml:space="preserve"> בדל של הוכחה לטענה של לחץ ו</w:t>
      </w:r>
      <w:r w:rsidR="009E24CD">
        <w:rPr>
          <w:rFonts w:hint="cs"/>
          <w:rtl/>
        </w:rPr>
        <w:t>כפייה</w:t>
      </w:r>
      <w:r w:rsidRPr="00A76C17">
        <w:rPr>
          <w:rFonts w:hint="cs"/>
          <w:rtl/>
        </w:rPr>
        <w:t xml:space="preserve">, וחובת ההוכחה על </w:t>
      </w:r>
      <w:r w:rsidR="00F40071">
        <w:rPr>
          <w:rFonts w:hint="cs"/>
          <w:rtl/>
        </w:rPr>
        <w:t>ה</w:t>
      </w:r>
      <w:r w:rsidRPr="00A76C17">
        <w:rPr>
          <w:rFonts w:hint="cs"/>
          <w:rtl/>
        </w:rPr>
        <w:t>לחץ ו</w:t>
      </w:r>
      <w:r w:rsidR="00F40071">
        <w:rPr>
          <w:rFonts w:hint="cs"/>
          <w:rtl/>
        </w:rPr>
        <w:t>ה</w:t>
      </w:r>
      <w:r w:rsidR="009E24CD">
        <w:rPr>
          <w:rFonts w:hint="cs"/>
          <w:rtl/>
        </w:rPr>
        <w:t>כפייה</w:t>
      </w:r>
      <w:r w:rsidR="00F40071">
        <w:rPr>
          <w:rFonts w:hint="cs"/>
          <w:rtl/>
        </w:rPr>
        <w:t xml:space="preserve"> מוטלת עליה. </w:t>
      </w:r>
      <w:r w:rsidRPr="00A76C17">
        <w:rPr>
          <w:rFonts w:hint="cs"/>
          <w:rtl/>
        </w:rPr>
        <w:t>גם האמור בתצהיר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כי הבעל איים עליה שיפיץ סרטים או התכתבויות וכו' </w:t>
      </w:r>
      <w:r w:rsidRPr="00637DC0">
        <w:rPr>
          <w:rFonts w:hint="cs"/>
          <w:szCs w:val="24"/>
          <w:rtl/>
        </w:rPr>
        <w:t>(כנטען ב</w:t>
      </w:r>
      <w:r w:rsidR="009E24CD" w:rsidRPr="00637DC0">
        <w:rPr>
          <w:rFonts w:hint="cs"/>
          <w:szCs w:val="24"/>
          <w:rtl/>
        </w:rPr>
        <w:t>סעיף</w:t>
      </w:r>
      <w:r w:rsidRPr="00637DC0">
        <w:rPr>
          <w:rFonts w:hint="cs"/>
          <w:szCs w:val="24"/>
          <w:rtl/>
        </w:rPr>
        <w:t xml:space="preserve"> 28 ולהלן בתצהיר ה</w:t>
      </w:r>
      <w:r w:rsidR="00791AEE" w:rsidRPr="00637DC0">
        <w:rPr>
          <w:rFonts w:hint="cs"/>
          <w:szCs w:val="24"/>
          <w:rtl/>
        </w:rPr>
        <w:t>אישה</w:t>
      </w:r>
      <w:r w:rsidR="0089597A" w:rsidRPr="00637DC0">
        <w:rPr>
          <w:rFonts w:hint="cs"/>
          <w:szCs w:val="24"/>
          <w:rtl/>
        </w:rPr>
        <w:t>)</w:t>
      </w:r>
      <w:r w:rsidRPr="00A76C17">
        <w:rPr>
          <w:rFonts w:hint="cs"/>
          <w:rtl/>
        </w:rPr>
        <w:t xml:space="preserve"> אין בו כדי לבטל את ההסכם. כאמור, כל הטענה </w:t>
      </w:r>
      <w:r w:rsidR="00346014">
        <w:rPr>
          <w:rFonts w:hint="cs"/>
          <w:rtl/>
        </w:rPr>
        <w:t>היא</w:t>
      </w:r>
      <w:r w:rsidRPr="00A76C17">
        <w:rPr>
          <w:rFonts w:hint="cs"/>
          <w:rtl/>
        </w:rPr>
        <w:t xml:space="preserve"> מפיה של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והיא לא הביאה הוכחות לכך. כמו כן הדברים אינם עולים בקנה אחד עם הנאמר ב</w:t>
      </w:r>
      <w:r w:rsidR="009E24CD">
        <w:rPr>
          <w:rFonts w:hint="cs"/>
          <w:rtl/>
        </w:rPr>
        <w:t>סעיף</w:t>
      </w:r>
      <w:r w:rsidRPr="00A76C17">
        <w:rPr>
          <w:rFonts w:hint="cs"/>
          <w:rtl/>
        </w:rPr>
        <w:t xml:space="preserve"> 32 לתצהיר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שהיה "מצג </w:t>
      </w:r>
      <w:r w:rsidR="00791AEE">
        <w:rPr>
          <w:rFonts w:hint="cs"/>
          <w:rtl/>
        </w:rPr>
        <w:t>שווא</w:t>
      </w:r>
      <w:r w:rsidRPr="00A76C17">
        <w:rPr>
          <w:rFonts w:hint="cs"/>
          <w:rtl/>
        </w:rPr>
        <w:t>" של הבעל שכוונתו לחיי שלום. כיצד טענות של הפצת התכתבויות וסרטים, עולים בקנה אחד עם "מצג של שלום"?</w:t>
      </w:r>
    </w:p>
    <w:p w:rsidR="00A76C17" w:rsidRDefault="00A76C17" w:rsidP="006E1DD5">
      <w:pPr>
        <w:pStyle w:val="af"/>
        <w:rPr>
          <w:rtl/>
        </w:rPr>
      </w:pPr>
      <w:r w:rsidRPr="00A76C17">
        <w:rPr>
          <w:rFonts w:hint="cs"/>
          <w:rtl/>
        </w:rPr>
        <w:t>טענת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על מצג </w:t>
      </w:r>
      <w:r w:rsidR="00791AEE">
        <w:rPr>
          <w:rFonts w:hint="cs"/>
          <w:rtl/>
        </w:rPr>
        <w:t>שווא</w:t>
      </w:r>
      <w:r w:rsidR="0089597A">
        <w:rPr>
          <w:rFonts w:hint="cs"/>
          <w:rtl/>
        </w:rPr>
        <w:t>, שהבעל נתן לה את התחושה ש</w:t>
      </w:r>
      <w:r w:rsidRPr="00A76C17">
        <w:rPr>
          <w:rFonts w:hint="cs"/>
          <w:rtl/>
        </w:rPr>
        <w:t>א</w:t>
      </w:r>
      <w:r w:rsidR="0089597A">
        <w:rPr>
          <w:rFonts w:hint="cs"/>
          <w:rtl/>
        </w:rPr>
        <w:t>ינו</w:t>
      </w:r>
      <w:r w:rsidRPr="00A76C17">
        <w:rPr>
          <w:rFonts w:hint="cs"/>
          <w:rtl/>
        </w:rPr>
        <w:t xml:space="preserve"> עומד להתגרש ממנה, גם אם </w:t>
      </w:r>
      <w:r w:rsidR="00791AEE">
        <w:rPr>
          <w:rFonts w:hint="cs"/>
          <w:rtl/>
        </w:rPr>
        <w:t>הייתה</w:t>
      </w:r>
      <w:r w:rsidRPr="00A76C17">
        <w:rPr>
          <w:rFonts w:hint="cs"/>
          <w:rtl/>
        </w:rPr>
        <w:t xml:space="preserve"> נכונה, אין בה כדי לבטל את </w:t>
      </w:r>
      <w:r w:rsidR="00D357C6">
        <w:rPr>
          <w:rFonts w:hint="cs"/>
          <w:rtl/>
        </w:rPr>
        <w:t>ההסכם. ברור שמי שעושה הסכם ממון</w:t>
      </w:r>
      <w:r w:rsidRPr="00A76C17">
        <w:rPr>
          <w:rFonts w:hint="cs"/>
          <w:rtl/>
        </w:rPr>
        <w:t xml:space="preserve"> שאינו הסכם </w:t>
      </w:r>
      <w:r w:rsidR="00780750">
        <w:rPr>
          <w:rFonts w:hint="cs"/>
          <w:rtl/>
        </w:rPr>
        <w:t>גירושין</w:t>
      </w:r>
      <w:r w:rsidRPr="00A76C17">
        <w:rPr>
          <w:rFonts w:hint="cs"/>
          <w:rtl/>
        </w:rPr>
        <w:t xml:space="preserve">, </w:t>
      </w:r>
      <w:r w:rsidR="00D357C6">
        <w:rPr>
          <w:rFonts w:hint="cs"/>
          <w:rtl/>
        </w:rPr>
        <w:t>יודע ש</w:t>
      </w:r>
      <w:r w:rsidRPr="00A76C17">
        <w:rPr>
          <w:rFonts w:hint="cs"/>
          <w:rtl/>
        </w:rPr>
        <w:t>יש בו צד לשלום וצד ל</w:t>
      </w:r>
      <w:r w:rsidR="00780750">
        <w:rPr>
          <w:rFonts w:hint="cs"/>
          <w:rtl/>
        </w:rPr>
        <w:t>גירושין</w:t>
      </w:r>
      <w:r w:rsidRPr="00A76C17">
        <w:rPr>
          <w:rFonts w:hint="cs"/>
          <w:rtl/>
        </w:rPr>
        <w:t>, והטענה שלא הבנתי או לא חשבתי על אפשרות ה</w:t>
      </w:r>
      <w:r w:rsidR="00780750">
        <w:rPr>
          <w:rFonts w:hint="cs"/>
          <w:rtl/>
        </w:rPr>
        <w:t>גירושין</w:t>
      </w:r>
      <w:r w:rsidRPr="00A76C17">
        <w:rPr>
          <w:rFonts w:hint="cs"/>
          <w:rtl/>
        </w:rPr>
        <w:t>, נשמעת תמוהה.</w:t>
      </w:r>
    </w:p>
    <w:p w:rsidR="00752FCB" w:rsidRPr="00A76C17" w:rsidRDefault="00752FCB" w:rsidP="00752FCB">
      <w:pPr>
        <w:pStyle w:val="-0"/>
        <w:rPr>
          <w:rtl/>
        </w:rPr>
      </w:pPr>
      <w:r>
        <w:rPr>
          <w:rFonts w:hint="cs"/>
          <w:rtl/>
        </w:rPr>
        <w:t>הטענה לביטול ההסכם בשל הפרתו בידי הצד השני</w:t>
      </w:r>
    </w:p>
    <w:p w:rsidR="00752FCB" w:rsidRDefault="00A76C17" w:rsidP="00752FCB">
      <w:pPr>
        <w:pStyle w:val="ae"/>
        <w:rPr>
          <w:rtl/>
        </w:rPr>
      </w:pPr>
      <w:r w:rsidRPr="00A76C17">
        <w:rPr>
          <w:rFonts w:hint="cs"/>
          <w:rtl/>
        </w:rPr>
        <w:t>ב</w:t>
      </w:r>
      <w:r w:rsidR="009E24CD">
        <w:rPr>
          <w:rFonts w:hint="cs"/>
          <w:rtl/>
        </w:rPr>
        <w:t>סעיף</w:t>
      </w:r>
      <w:r w:rsidRPr="00A76C17">
        <w:rPr>
          <w:rFonts w:hint="cs"/>
          <w:rtl/>
        </w:rPr>
        <w:t xml:space="preserve"> 47 לתצהיר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>, מבקשת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לבטל את ההסכם מהטעם שהבעל הוא </w:t>
      </w:r>
      <w:r w:rsidR="00F13D00">
        <w:rPr>
          <w:rFonts w:hint="cs"/>
          <w:rtl/>
        </w:rPr>
        <w:t>זה שהפר את ההסכם. יוער</w:t>
      </w:r>
      <w:r w:rsidRPr="00A76C17">
        <w:rPr>
          <w:rFonts w:hint="cs"/>
          <w:rtl/>
        </w:rPr>
        <w:t xml:space="preserve"> כי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לא קיים דיון על הפרת הסכם. לא הוגשה ל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תביעה לאכיפת ההסכם. אדרב</w:t>
      </w:r>
      <w:r w:rsidR="00F13D00">
        <w:rPr>
          <w:rFonts w:hint="cs"/>
          <w:rtl/>
        </w:rPr>
        <w:t>ה</w:t>
      </w:r>
      <w:r w:rsidRPr="00A76C17">
        <w:rPr>
          <w:rFonts w:hint="cs"/>
          <w:rtl/>
        </w:rPr>
        <w:t xml:space="preserve">, </w:t>
      </w:r>
      <w:r w:rsidR="00F13D00">
        <w:rPr>
          <w:rFonts w:hint="cs"/>
          <w:rtl/>
        </w:rPr>
        <w:t xml:space="preserve">הבעל הגיש </w:t>
      </w:r>
      <w:r w:rsidRPr="00A76C17">
        <w:rPr>
          <w:rFonts w:hint="cs"/>
          <w:rtl/>
        </w:rPr>
        <w:t>תביעה לאכיפת ההסכם ב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לענ</w:t>
      </w:r>
      <w:r w:rsidR="00F13D00">
        <w:rPr>
          <w:rFonts w:hint="cs"/>
          <w:rtl/>
        </w:rPr>
        <w:t>ייני משפחה</w:t>
      </w:r>
      <w:r w:rsidRPr="00A76C17">
        <w:rPr>
          <w:rFonts w:hint="cs"/>
          <w:rtl/>
        </w:rPr>
        <w:t>. אם טוענת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שהבעל הפר את ההסכם, תגיש תביעה לפור</w:t>
      </w:r>
      <w:r w:rsidR="00D357C6">
        <w:rPr>
          <w:rFonts w:hint="cs"/>
          <w:rtl/>
        </w:rPr>
        <w:t>ום הנאות לקיומו ואכיפתו. ומאחר ש</w:t>
      </w:r>
      <w:r w:rsidRPr="00A76C17">
        <w:rPr>
          <w:rFonts w:hint="cs"/>
          <w:rtl/>
        </w:rPr>
        <w:t>הליך כזה כבר קיים ב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</w:t>
      </w:r>
      <w:r w:rsidR="00D31D03">
        <w:rPr>
          <w:rFonts w:hint="cs"/>
          <w:rtl/>
        </w:rPr>
        <w:t>עניינ</w:t>
      </w:r>
      <w:r w:rsidRPr="00A76C17">
        <w:rPr>
          <w:rFonts w:hint="cs"/>
          <w:rtl/>
        </w:rPr>
        <w:t>י משפחה, תתכבד ותעלה טענותיה אלה שם!</w:t>
      </w:r>
    </w:p>
    <w:p w:rsidR="00B05D95" w:rsidRDefault="00B05D95" w:rsidP="00B05D95">
      <w:pPr>
        <w:pStyle w:val="-0"/>
        <w:rPr>
          <w:rtl/>
        </w:rPr>
      </w:pPr>
      <w:r>
        <w:rPr>
          <w:rFonts w:hint="cs"/>
          <w:rtl/>
        </w:rPr>
        <w:t>מסקנות</w:t>
      </w:r>
    </w:p>
    <w:p w:rsidR="00A76C17" w:rsidRPr="00A76C17" w:rsidRDefault="00A76C17" w:rsidP="00752FCB">
      <w:pPr>
        <w:pStyle w:val="ae"/>
        <w:rPr>
          <w:rtl/>
        </w:rPr>
      </w:pPr>
      <w:r w:rsidRPr="00A76C17">
        <w:rPr>
          <w:rFonts w:hint="cs"/>
          <w:rtl/>
        </w:rPr>
        <w:t>קשה שלא ליחס וליצור זיקה בין תביעה דנ</w:t>
      </w:r>
      <w:r w:rsidR="005E54E3">
        <w:rPr>
          <w:rFonts w:hint="cs"/>
          <w:rtl/>
        </w:rPr>
        <w:t>א</w:t>
      </w:r>
      <w:r w:rsidRPr="00A76C17">
        <w:rPr>
          <w:rFonts w:hint="cs"/>
          <w:rtl/>
        </w:rPr>
        <w:t>, לתביעה אחרת שתבע הבעל את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ב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</w:t>
      </w:r>
      <w:r w:rsidR="00D31D03">
        <w:rPr>
          <w:rFonts w:hint="cs"/>
          <w:rtl/>
        </w:rPr>
        <w:t>עניינ</w:t>
      </w:r>
      <w:r w:rsidR="00D357C6">
        <w:rPr>
          <w:rFonts w:hint="cs"/>
          <w:rtl/>
        </w:rPr>
        <w:t>י משפחה, שבה</w:t>
      </w:r>
      <w:r w:rsidRPr="00A76C17">
        <w:rPr>
          <w:rFonts w:hint="cs"/>
          <w:rtl/>
        </w:rPr>
        <w:t xml:space="preserve"> הוא תובע את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לקיים את ההסכם. כתב התביעה שצורף לתיק 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גם </w:t>
      </w:r>
      <w:r w:rsidR="00F13D00">
        <w:rPr>
          <w:rFonts w:hint="cs"/>
          <w:rtl/>
        </w:rPr>
        <w:t>על ידי</w:t>
      </w:r>
      <w:r w:rsidR="005E54E3">
        <w:rPr>
          <w:rFonts w:hint="cs"/>
          <w:rtl/>
        </w:rPr>
        <w:t xml:space="preserve"> בא </w:t>
      </w:r>
      <w:r w:rsidRPr="00A76C17">
        <w:rPr>
          <w:rFonts w:hint="cs"/>
          <w:rtl/>
        </w:rPr>
        <w:t>כ</w:t>
      </w:r>
      <w:r w:rsidR="005E54E3">
        <w:rPr>
          <w:rFonts w:hint="cs"/>
          <w:rtl/>
        </w:rPr>
        <w:t>וח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, </w:t>
      </w:r>
      <w:r w:rsidR="00637DC0" w:rsidRPr="00A76C17">
        <w:rPr>
          <w:rFonts w:hint="cs"/>
          <w:rtl/>
        </w:rPr>
        <w:t>ופרוטוקולי</w:t>
      </w:r>
      <w:r w:rsidR="00637DC0" w:rsidRPr="00A76C17">
        <w:rPr>
          <w:rFonts w:hint="eastAsia"/>
          <w:rtl/>
        </w:rPr>
        <w:t>ם</w:t>
      </w:r>
      <w:r w:rsidRPr="00A76C17">
        <w:rPr>
          <w:rFonts w:hint="cs"/>
          <w:rtl/>
        </w:rPr>
        <w:t xml:space="preserve"> של הדיון </w:t>
      </w:r>
      <w:r w:rsidRPr="00637DC0">
        <w:rPr>
          <w:rFonts w:hint="cs"/>
          <w:szCs w:val="24"/>
          <w:rtl/>
        </w:rPr>
        <w:t>(בפני השופט ארז שני)</w:t>
      </w:r>
      <w:r w:rsidRPr="00A76C17">
        <w:rPr>
          <w:rFonts w:hint="cs"/>
          <w:rtl/>
        </w:rPr>
        <w:t xml:space="preserve">, שהוגשו </w:t>
      </w:r>
      <w:r w:rsidR="00F13D00">
        <w:rPr>
          <w:rFonts w:hint="cs"/>
          <w:rtl/>
        </w:rPr>
        <w:t>על ידי</w:t>
      </w:r>
      <w:r w:rsidR="003C584C">
        <w:rPr>
          <w:rFonts w:hint="cs"/>
          <w:rtl/>
        </w:rPr>
        <w:t xml:space="preserve"> באי כוח</w:t>
      </w:r>
      <w:r w:rsidRPr="00A76C17">
        <w:rPr>
          <w:rFonts w:hint="cs"/>
          <w:rtl/>
        </w:rPr>
        <w:t xml:space="preserve"> הבעל. מהחלטת </w:t>
      </w:r>
      <w:r w:rsidR="00780750">
        <w:rPr>
          <w:rFonts w:hint="cs"/>
          <w:rtl/>
        </w:rPr>
        <w:t>בית המשפט</w:t>
      </w:r>
      <w:r w:rsidRPr="00A76C17">
        <w:rPr>
          <w:rFonts w:hint="cs"/>
          <w:rtl/>
        </w:rPr>
        <w:t xml:space="preserve"> ל</w:t>
      </w:r>
      <w:r w:rsidR="00791AEE">
        <w:rPr>
          <w:rFonts w:hint="cs"/>
          <w:rtl/>
        </w:rPr>
        <w:t>ענייני משפחה</w:t>
      </w:r>
      <w:r w:rsidRPr="00A76C17">
        <w:rPr>
          <w:rFonts w:hint="cs"/>
          <w:rtl/>
        </w:rPr>
        <w:t xml:space="preserve"> עול</w:t>
      </w:r>
      <w:r w:rsidR="00F13D00">
        <w:rPr>
          <w:rFonts w:hint="cs"/>
          <w:rtl/>
        </w:rPr>
        <w:t xml:space="preserve">ה כי </w:t>
      </w:r>
      <w:r w:rsidR="00780750">
        <w:rPr>
          <w:rFonts w:hint="cs"/>
          <w:rtl/>
        </w:rPr>
        <w:t>בית המשפט</w:t>
      </w:r>
      <w:r w:rsidR="00F13D00">
        <w:rPr>
          <w:rFonts w:hint="cs"/>
          <w:rtl/>
        </w:rPr>
        <w:t xml:space="preserve"> העביר ביקורת על אי־</w:t>
      </w:r>
      <w:r w:rsidRPr="00A76C17">
        <w:rPr>
          <w:rFonts w:hint="cs"/>
          <w:rtl/>
        </w:rPr>
        <w:t>כ</w:t>
      </w:r>
      <w:r w:rsidR="00F13D00">
        <w:rPr>
          <w:rFonts w:hint="cs"/>
          <w:rtl/>
        </w:rPr>
        <w:t>י</w:t>
      </w:r>
      <w:r w:rsidRPr="00A76C17">
        <w:rPr>
          <w:rFonts w:hint="cs"/>
          <w:rtl/>
        </w:rPr>
        <w:t xml:space="preserve">בוד ההסכם </w:t>
      </w:r>
      <w:r w:rsidR="00F13D00">
        <w:rPr>
          <w:rFonts w:hint="cs"/>
          <w:rtl/>
        </w:rPr>
        <w:t>מצד</w:t>
      </w:r>
      <w:r w:rsidRPr="00A76C17">
        <w:rPr>
          <w:rFonts w:hint="cs"/>
          <w:rtl/>
        </w:rPr>
        <w:t xml:space="preserve"> ה</w:t>
      </w:r>
      <w:r w:rsidR="00791AEE">
        <w:rPr>
          <w:rFonts w:hint="cs"/>
          <w:rtl/>
        </w:rPr>
        <w:t>אישה</w:t>
      </w:r>
      <w:r w:rsidR="003C584C">
        <w:rPr>
          <w:rFonts w:hint="cs"/>
          <w:rtl/>
        </w:rPr>
        <w:t>. נראה</w:t>
      </w:r>
      <w:r w:rsidRPr="00A76C17">
        <w:rPr>
          <w:rFonts w:hint="cs"/>
          <w:rtl/>
        </w:rPr>
        <w:t xml:space="preserve"> כי משתבע הבעל את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לקיים את חיוביה, בחרה ה</w:t>
      </w:r>
      <w:r w:rsidR="00791AEE">
        <w:rPr>
          <w:rFonts w:hint="cs"/>
          <w:rtl/>
        </w:rPr>
        <w:t>אישה</w:t>
      </w:r>
      <w:r w:rsidR="003C584C">
        <w:rPr>
          <w:rFonts w:hint="cs"/>
          <w:rtl/>
        </w:rPr>
        <w:t xml:space="preserve"> בדרך אחרת </w:t>
      </w:r>
      <w:r w:rsidR="003C584C">
        <w:rPr>
          <w:rFonts w:hint="eastAsia"/>
          <w:rtl/>
        </w:rPr>
        <w:t>–</w:t>
      </w:r>
      <w:r w:rsidRPr="00A76C17">
        <w:rPr>
          <w:rFonts w:hint="cs"/>
          <w:rtl/>
        </w:rPr>
        <w:t xml:space="preserve"> לתבוע ב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 את בטלות ההסכם.</w:t>
      </w:r>
    </w:p>
    <w:p w:rsidR="00A76C17" w:rsidRPr="00A76C17" w:rsidRDefault="00A76C17" w:rsidP="003C584C">
      <w:pPr>
        <w:pStyle w:val="af"/>
        <w:rPr>
          <w:rtl/>
        </w:rPr>
      </w:pPr>
      <w:r w:rsidRPr="00A76C17">
        <w:rPr>
          <w:rFonts w:hint="cs"/>
          <w:rtl/>
        </w:rPr>
        <w:t>יכולים אנו לומר בבהירות המוחלטת</w:t>
      </w:r>
      <w:r w:rsidR="003C584C">
        <w:rPr>
          <w:rFonts w:hint="cs"/>
          <w:rtl/>
        </w:rPr>
        <w:t>:</w:t>
      </w:r>
      <w:r w:rsidRPr="00A76C17">
        <w:rPr>
          <w:rFonts w:hint="cs"/>
          <w:rtl/>
        </w:rPr>
        <w:t xml:space="preserve"> אין כאן טעות, הטעיה, עושק, </w:t>
      </w:r>
      <w:r w:rsidR="009E24CD">
        <w:rPr>
          <w:rFonts w:hint="cs"/>
          <w:rtl/>
        </w:rPr>
        <w:t>כפייה</w:t>
      </w:r>
      <w:r w:rsidRPr="00A76C17">
        <w:rPr>
          <w:rFonts w:hint="cs"/>
          <w:rtl/>
        </w:rPr>
        <w:t xml:space="preserve">, חוסר תום לב, או </w:t>
      </w:r>
      <w:r w:rsidR="003C584C">
        <w:rPr>
          <w:rFonts w:hint="cs"/>
          <w:rtl/>
        </w:rPr>
        <w:t>דבר ה</w:t>
      </w:r>
      <w:r w:rsidRPr="00A76C17">
        <w:rPr>
          <w:rFonts w:hint="cs"/>
          <w:rtl/>
        </w:rPr>
        <w:t>נוגד את תקנת הציבור, וכפי שכתבנו לעיל, דבר דבור על אופניו.</w:t>
      </w:r>
    </w:p>
    <w:p w:rsidR="00A76C17" w:rsidRPr="00A76C17" w:rsidRDefault="00A76C17" w:rsidP="006E1DD5">
      <w:pPr>
        <w:pStyle w:val="af"/>
        <w:rPr>
          <w:rtl/>
        </w:rPr>
      </w:pPr>
      <w:r w:rsidRPr="00A76C17">
        <w:rPr>
          <w:rFonts w:hint="cs"/>
          <w:rtl/>
        </w:rPr>
        <w:t>לאור האמור לעיל, תביעת ה</w:t>
      </w:r>
      <w:r w:rsidR="00791AEE">
        <w:rPr>
          <w:rFonts w:hint="cs"/>
          <w:rtl/>
        </w:rPr>
        <w:t>אישה</w:t>
      </w:r>
      <w:r w:rsidRPr="00A76C17">
        <w:rPr>
          <w:rFonts w:hint="cs"/>
          <w:rtl/>
        </w:rPr>
        <w:t xml:space="preserve"> נדחית, והתיק נסגר.</w:t>
      </w:r>
    </w:p>
    <w:p w:rsidR="006E1DD5" w:rsidRDefault="00A76C17" w:rsidP="006E1DD5">
      <w:pPr>
        <w:pStyle w:val="af"/>
        <w:rPr>
          <w:rtl/>
        </w:rPr>
      </w:pPr>
      <w:r w:rsidRPr="00A76C17">
        <w:rPr>
          <w:rFonts w:hint="cs"/>
          <w:rtl/>
        </w:rPr>
        <w:t>במקרים מעין אלה, אפשר שהיה מקום לחיוב התובעת בהוצאות. אנו רואים בחומרה נ</w:t>
      </w:r>
      <w:r w:rsidR="005E54E3">
        <w:rPr>
          <w:rFonts w:hint="cs"/>
          <w:rtl/>
        </w:rPr>
        <w:t>י</w:t>
      </w:r>
      <w:r w:rsidRPr="00A76C17">
        <w:rPr>
          <w:rFonts w:hint="cs"/>
          <w:rtl/>
        </w:rPr>
        <w:t>סיון להשתמש ב</w:t>
      </w:r>
      <w:r w:rsidR="00780750">
        <w:rPr>
          <w:rFonts w:hint="cs"/>
          <w:rtl/>
        </w:rPr>
        <w:t>בית הדין</w:t>
      </w:r>
      <w:r w:rsidRPr="00A76C17">
        <w:rPr>
          <w:rFonts w:hint="cs"/>
          <w:rtl/>
        </w:rPr>
        <w:t xml:space="preserve">, כדי להשיג </w:t>
      </w:r>
      <w:r w:rsidR="00637DC0" w:rsidRPr="00A76C17">
        <w:rPr>
          <w:rFonts w:hint="cs"/>
          <w:rtl/>
        </w:rPr>
        <w:t>הישגים</w:t>
      </w:r>
      <w:r w:rsidRPr="00A76C17">
        <w:rPr>
          <w:rFonts w:hint="cs"/>
          <w:rtl/>
        </w:rPr>
        <w:t xml:space="preserve"> בערכאה אחרת. מדובר בתביעה שאינה בת</w:t>
      </w:r>
      <w:r w:rsidR="003C584C">
        <w:rPr>
          <w:rFonts w:hint="cs"/>
          <w:rtl/>
        </w:rPr>
        <w:t>ו</w:t>
      </w:r>
      <w:r w:rsidR="00637DC0">
        <w:rPr>
          <w:rFonts w:hint="cs"/>
          <w:rtl/>
        </w:rPr>
        <w:t xml:space="preserve">ם לב </w:t>
      </w:r>
      <w:r w:rsidR="00637DC0">
        <w:rPr>
          <w:rFonts w:hint="eastAsia"/>
          <w:rtl/>
        </w:rPr>
        <w:t>–</w:t>
      </w:r>
      <w:r w:rsidRPr="00A76C17">
        <w:rPr>
          <w:rFonts w:hint="cs"/>
          <w:rtl/>
        </w:rPr>
        <w:t>בלשו</w:t>
      </w:r>
      <w:r w:rsidR="00637DC0">
        <w:rPr>
          <w:rFonts w:hint="cs"/>
          <w:rtl/>
        </w:rPr>
        <w:t>ן המעטה</w:t>
      </w:r>
      <w:r w:rsidR="003C584C">
        <w:rPr>
          <w:rFonts w:hint="cs"/>
          <w:rtl/>
        </w:rPr>
        <w:t>. אולם לפנים משורת הדין</w:t>
      </w:r>
      <w:r w:rsidRPr="00A76C17">
        <w:rPr>
          <w:rFonts w:hint="cs"/>
          <w:rtl/>
        </w:rPr>
        <w:t xml:space="preserve"> ולאחר ששקלנו את ה</w:t>
      </w:r>
      <w:r w:rsidR="00791AEE">
        <w:rPr>
          <w:rFonts w:hint="cs"/>
          <w:rtl/>
        </w:rPr>
        <w:t>עניין</w:t>
      </w:r>
      <w:r w:rsidRPr="00A76C17">
        <w:rPr>
          <w:rFonts w:hint="cs"/>
          <w:rtl/>
        </w:rPr>
        <w:t xml:space="preserve"> הוחלט שלא ליתן צו להוצאות.</w:t>
      </w:r>
    </w:p>
    <w:p w:rsidR="00A76C17" w:rsidRPr="006E1DD5" w:rsidRDefault="00A76C17" w:rsidP="006E1DD5">
      <w:pPr>
        <w:pStyle w:val="af"/>
      </w:pPr>
      <w:r w:rsidRPr="00A76C17">
        <w:rPr>
          <w:rFonts w:hint="cs"/>
          <w:sz w:val="28"/>
          <w:rtl/>
        </w:rPr>
        <w:t xml:space="preserve">ניתן ביום </w:t>
      </w:r>
      <w:r w:rsidRPr="00A76C17">
        <w:rPr>
          <w:sz w:val="28"/>
          <w:rtl/>
        </w:rPr>
        <w:t>ד' בתמוז התשע"ז</w:t>
      </w:r>
      <w:r w:rsidRPr="00A76C17">
        <w:rPr>
          <w:rFonts w:hint="cs"/>
          <w:sz w:val="28"/>
          <w:rtl/>
        </w:rPr>
        <w:t xml:space="preserve"> (</w:t>
      </w:r>
      <w:r w:rsidRPr="00A76C17">
        <w:rPr>
          <w:sz w:val="28"/>
          <w:rtl/>
        </w:rPr>
        <w:t>28</w:t>
      </w:r>
      <w:r w:rsidR="006E1DD5">
        <w:rPr>
          <w:rFonts w:hint="cs"/>
          <w:sz w:val="28"/>
          <w:rtl/>
        </w:rPr>
        <w:t>.</w:t>
      </w:r>
      <w:r w:rsidRPr="00A76C17">
        <w:rPr>
          <w:sz w:val="28"/>
          <w:rtl/>
        </w:rPr>
        <w:t>6</w:t>
      </w:r>
      <w:r w:rsidR="006E1DD5">
        <w:rPr>
          <w:rFonts w:hint="cs"/>
          <w:sz w:val="28"/>
          <w:rtl/>
        </w:rPr>
        <w:t>.</w:t>
      </w:r>
      <w:r w:rsidRPr="00A76C17">
        <w:rPr>
          <w:sz w:val="28"/>
          <w:rtl/>
        </w:rPr>
        <w:t>2017</w:t>
      </w:r>
      <w:r w:rsidRPr="00A76C17">
        <w:rPr>
          <w:rFonts w:hint="cs"/>
          <w:sz w:val="28"/>
          <w:rtl/>
        </w:rPr>
        <w:t>).</w:t>
      </w:r>
    </w:p>
    <w:p w:rsidR="001A042C" w:rsidRPr="005E54E3" w:rsidRDefault="006E1DD5" w:rsidP="005E54E3">
      <w:pPr>
        <w:pStyle w:val="aff1"/>
        <w:rPr>
          <w:rFonts w:cs="David"/>
          <w:sz w:val="24"/>
          <w:szCs w:val="24"/>
          <w:rtl/>
        </w:rPr>
      </w:pPr>
      <w:r w:rsidRPr="00A76C17">
        <w:rPr>
          <w:rFonts w:hint="cs"/>
          <w:rtl/>
        </w:rPr>
        <w:t>הרב צבי בן יעקב – אב"ד</w:t>
      </w:r>
      <w:r w:rsidRPr="00A76C17">
        <w:rPr>
          <w:rtl/>
        </w:rPr>
        <w:tab/>
      </w:r>
      <w:r w:rsidRPr="00A76C17">
        <w:rPr>
          <w:rFonts w:hint="cs"/>
          <w:rtl/>
        </w:rPr>
        <w:t>הרב יצחק הדאיה</w:t>
      </w:r>
      <w:r w:rsidRPr="00A76C17">
        <w:rPr>
          <w:rFonts w:cs="David"/>
          <w:sz w:val="24"/>
          <w:szCs w:val="24"/>
          <w:rtl/>
        </w:rPr>
        <w:tab/>
      </w:r>
      <w:r w:rsidRPr="00A76C17">
        <w:rPr>
          <w:rFonts w:hint="cs"/>
          <w:rtl/>
        </w:rPr>
        <w:t>הרב משה בצרי</w:t>
      </w:r>
    </w:p>
    <w:sectPr w:rsidR="001A042C" w:rsidRPr="005E54E3" w:rsidSect="00ED4071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61" w:rsidRDefault="00FA5861" w:rsidP="00E2756A">
      <w:r>
        <w:separator/>
      </w:r>
    </w:p>
  </w:endnote>
  <w:endnote w:type="continuationSeparator" w:id="1">
    <w:p w:rsidR="00FA5861" w:rsidRDefault="00FA5861" w:rsidP="00E2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766914458"/>
      <w:docPartObj>
        <w:docPartGallery w:val="Page Numbers (Bottom of Page)"/>
        <w:docPartUnique/>
      </w:docPartObj>
    </w:sdtPr>
    <w:sdtContent>
      <w:p w:rsidR="004D7010" w:rsidRDefault="006E7A23" w:rsidP="00F4312B">
        <w:pPr>
          <w:pStyle w:val="aff5"/>
          <w:jc w:val="center"/>
        </w:pPr>
        <w:r>
          <w:fldChar w:fldCharType="begin"/>
        </w:r>
        <w:r w:rsidR="004D7010">
          <w:rPr>
            <w:rtl/>
            <w:cs/>
          </w:rPr>
          <w:instrText>PAGE   \* MERGEFORMAT</w:instrText>
        </w:r>
        <w:r>
          <w:fldChar w:fldCharType="separate"/>
        </w:r>
        <w:r w:rsidR="005F0249" w:rsidRPr="005F0249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61" w:rsidRDefault="00FA5861" w:rsidP="00E2756A">
      <w:r>
        <w:separator/>
      </w:r>
    </w:p>
  </w:footnote>
  <w:footnote w:type="continuationSeparator" w:id="1">
    <w:p w:rsidR="00FA5861" w:rsidRDefault="00FA5861" w:rsidP="00E2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10" w:rsidRDefault="004D7010" w:rsidP="00FA1DAB">
    <w:pPr>
      <w:pStyle w:val="aff3"/>
      <w:rPr>
        <w:rFonts w:cs="David"/>
        <w:b/>
        <w:bCs/>
        <w:color w:val="1F497D" w:themeColor="text2"/>
        <w:sz w:val="52"/>
        <w:szCs w:val="52"/>
        <w:rtl/>
      </w:rPr>
    </w:pPr>
    <w:r>
      <w:rPr>
        <w:rFonts w:cs="David" w:hint="cs"/>
        <w:b/>
        <w:bCs/>
        <w:color w:val="1F497D" w:themeColor="text2"/>
        <w:sz w:val="52"/>
        <w:szCs w:val="52"/>
        <w:rtl/>
      </w:rPr>
      <w:tab/>
    </w: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:rsidR="004D7010" w:rsidRDefault="004D7010" w:rsidP="00FA1DAB">
    <w:pPr>
      <w:pStyle w:val="aff3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  <w:p w:rsidR="004D7010" w:rsidRDefault="004D7010">
    <w:pPr>
      <w:pStyle w:val="a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3AEA"/>
    <w:multiLevelType w:val="hybridMultilevel"/>
    <w:tmpl w:val="D32268AC"/>
    <w:lvl w:ilvl="0" w:tplc="52F037C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>
    <w:nsid w:val="203C50D8"/>
    <w:multiLevelType w:val="multilevel"/>
    <w:tmpl w:val="CA42D256"/>
    <w:lvl w:ilvl="0">
      <w:start w:val="1"/>
      <w:numFmt w:val="hebrew1"/>
      <w:pStyle w:val="a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30" w:hanging="362"/>
      </w:pPr>
      <w:rPr>
        <w:rFonts w:cs="FrankRuehl" w:hint="cs"/>
        <w:szCs w:val="26"/>
      </w:rPr>
    </w:lvl>
    <w:lvl w:ilvl="2">
      <w:start w:val="1"/>
      <w:numFmt w:val="hebrew1"/>
      <w:lvlText w:val="(%3)"/>
      <w:lvlJc w:val="left"/>
      <w:pPr>
        <w:ind w:left="1214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98" w:hanging="3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82" w:hanging="36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66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34" w:hanging="36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18" w:hanging="362"/>
      </w:pPr>
      <w:rPr>
        <w:rFonts w:hint="default"/>
      </w:rPr>
    </w:lvl>
  </w:abstractNum>
  <w:abstractNum w:abstractNumId="3">
    <w:nsid w:val="2AD0193B"/>
    <w:multiLevelType w:val="hybridMultilevel"/>
    <w:tmpl w:val="926232AA"/>
    <w:lvl w:ilvl="0" w:tplc="2DC4434E">
      <w:start w:val="1"/>
      <w:numFmt w:val="hebrew1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667B78"/>
    <w:multiLevelType w:val="hybridMultilevel"/>
    <w:tmpl w:val="D0B686A4"/>
    <w:lvl w:ilvl="0" w:tplc="1354BBA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E94FCA2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8132CFF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35DED86C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69F0B5CA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B0760CC8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B764EE7E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20A007AA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592ED114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31831E55"/>
    <w:multiLevelType w:val="hybridMultilevel"/>
    <w:tmpl w:val="5E60167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F0DB3"/>
    <w:multiLevelType w:val="multilevel"/>
    <w:tmpl w:val="0E66DBD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hebrew1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hebrew1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06D03AE"/>
    <w:multiLevelType w:val="hybridMultilevel"/>
    <w:tmpl w:val="9C864CDA"/>
    <w:lvl w:ilvl="0" w:tplc="3EF49242">
      <w:start w:val="1"/>
      <w:numFmt w:val="decimal"/>
      <w:lvlText w:val="%1."/>
      <w:lvlJc w:val="left"/>
      <w:pPr>
        <w:ind w:left="20" w:hanging="360"/>
      </w:pPr>
    </w:lvl>
    <w:lvl w:ilvl="1" w:tplc="04090019">
      <w:start w:val="1"/>
      <w:numFmt w:val="lowerLetter"/>
      <w:lvlText w:val="%2."/>
      <w:lvlJc w:val="left"/>
      <w:pPr>
        <w:ind w:left="740" w:hanging="360"/>
      </w:pPr>
    </w:lvl>
    <w:lvl w:ilvl="2" w:tplc="0409001B">
      <w:start w:val="1"/>
      <w:numFmt w:val="lowerRoman"/>
      <w:lvlText w:val="%3."/>
      <w:lvlJc w:val="right"/>
      <w:pPr>
        <w:ind w:left="1460" w:hanging="180"/>
      </w:pPr>
    </w:lvl>
    <w:lvl w:ilvl="3" w:tplc="0409000F">
      <w:start w:val="1"/>
      <w:numFmt w:val="decimal"/>
      <w:lvlText w:val="%4."/>
      <w:lvlJc w:val="left"/>
      <w:pPr>
        <w:ind w:left="2180" w:hanging="360"/>
      </w:pPr>
    </w:lvl>
    <w:lvl w:ilvl="4" w:tplc="04090019">
      <w:start w:val="1"/>
      <w:numFmt w:val="lowerLetter"/>
      <w:lvlText w:val="%5."/>
      <w:lvlJc w:val="left"/>
      <w:pPr>
        <w:ind w:left="2900" w:hanging="360"/>
      </w:pPr>
    </w:lvl>
    <w:lvl w:ilvl="5" w:tplc="0409001B">
      <w:start w:val="1"/>
      <w:numFmt w:val="lowerRoman"/>
      <w:lvlText w:val="%6."/>
      <w:lvlJc w:val="right"/>
      <w:pPr>
        <w:ind w:left="3620" w:hanging="180"/>
      </w:pPr>
    </w:lvl>
    <w:lvl w:ilvl="6" w:tplc="0409000F">
      <w:start w:val="1"/>
      <w:numFmt w:val="decimal"/>
      <w:lvlText w:val="%7."/>
      <w:lvlJc w:val="left"/>
      <w:pPr>
        <w:ind w:left="4340" w:hanging="360"/>
      </w:pPr>
    </w:lvl>
    <w:lvl w:ilvl="7" w:tplc="04090019">
      <w:start w:val="1"/>
      <w:numFmt w:val="lowerLetter"/>
      <w:lvlText w:val="%8."/>
      <w:lvlJc w:val="left"/>
      <w:pPr>
        <w:ind w:left="5060" w:hanging="360"/>
      </w:pPr>
    </w:lvl>
    <w:lvl w:ilvl="8" w:tplc="0409001B">
      <w:start w:val="1"/>
      <w:numFmt w:val="lowerRoman"/>
      <w:lvlText w:val="%9."/>
      <w:lvlJc w:val="right"/>
      <w:pPr>
        <w:ind w:left="5780" w:hanging="180"/>
      </w:pPr>
    </w:lvl>
  </w:abstractNum>
  <w:abstractNum w:abstractNumId="8">
    <w:nsid w:val="61247732"/>
    <w:multiLevelType w:val="multilevel"/>
    <w:tmpl w:val="C024A742"/>
    <w:lvl w:ilvl="0">
      <w:start w:val="1"/>
      <w:numFmt w:val="hebrew1"/>
      <w:pStyle w:val="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hebrew1"/>
      <w:lvlText w:val="(%3)"/>
      <w:lvlJc w:val="left"/>
      <w:pPr>
        <w:tabs>
          <w:tab w:val="num" w:pos="136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588" w:hanging="397"/>
      </w:pPr>
      <w:rPr>
        <w:rFonts w:hint="default"/>
      </w:rPr>
    </w:lvl>
    <w:lvl w:ilvl="4">
      <w:start w:val="1"/>
      <w:numFmt w:val="decimal"/>
      <w:lvlText w:val="(%3)%4.%5."/>
      <w:lvlJc w:val="left"/>
      <w:pPr>
        <w:tabs>
          <w:tab w:val="num" w:pos="1928"/>
        </w:tabs>
        <w:ind w:left="1985" w:hanging="397"/>
      </w:pPr>
      <w:rPr>
        <w:rFonts w:hint="default"/>
      </w:rPr>
    </w:lvl>
    <w:lvl w:ilvl="5">
      <w:start w:val="1"/>
      <w:numFmt w:val="decimal"/>
      <w:lvlText w:val="(%3)%4.%5.%6."/>
      <w:lvlJc w:val="left"/>
      <w:pPr>
        <w:tabs>
          <w:tab w:val="num" w:pos="2325"/>
        </w:tabs>
        <w:ind w:left="2382" w:hanging="397"/>
      </w:pPr>
      <w:rPr>
        <w:rFonts w:hint="default"/>
      </w:rPr>
    </w:lvl>
    <w:lvl w:ilvl="6">
      <w:start w:val="1"/>
      <w:numFmt w:val="decimal"/>
      <w:lvlText w:val="(%3)%4.%5.%6.%7."/>
      <w:lvlJc w:val="left"/>
      <w:pPr>
        <w:tabs>
          <w:tab w:val="num" w:pos="2722"/>
        </w:tabs>
        <w:ind w:left="2779" w:hanging="397"/>
      </w:pPr>
      <w:rPr>
        <w:rFonts w:hint="default"/>
      </w:rPr>
    </w:lvl>
    <w:lvl w:ilvl="7">
      <w:start w:val="1"/>
      <w:numFmt w:val="decimal"/>
      <w:lvlText w:val="(%3)%4.%5.%6.%7.%8."/>
      <w:lvlJc w:val="left"/>
      <w:pPr>
        <w:tabs>
          <w:tab w:val="num" w:pos="3119"/>
        </w:tabs>
        <w:ind w:left="3176" w:hanging="397"/>
      </w:pPr>
      <w:rPr>
        <w:rFonts w:hint="default"/>
      </w:rPr>
    </w:lvl>
    <w:lvl w:ilvl="8">
      <w:start w:val="1"/>
      <w:numFmt w:val="decimal"/>
      <w:lvlText w:val="(%3)%4.%5.%6.%7.%8.%9."/>
      <w:lvlJc w:val="left"/>
      <w:pPr>
        <w:tabs>
          <w:tab w:val="num" w:pos="3516"/>
        </w:tabs>
        <w:ind w:left="3573" w:hanging="397"/>
      </w:pPr>
      <w:rPr>
        <w:rFonts w:hint="default"/>
      </w:rPr>
    </w:lvl>
  </w:abstractNum>
  <w:abstractNum w:abstractNumId="9">
    <w:nsid w:val="664D5B8B"/>
    <w:multiLevelType w:val="hybridMultilevel"/>
    <w:tmpl w:val="FB78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510DF"/>
    <w:multiLevelType w:val="multilevel"/>
    <w:tmpl w:val="B29E0AE8"/>
    <w:lvl w:ilvl="0">
      <w:start w:val="1"/>
      <w:numFmt w:val="hebrew1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Narkisim" w:hint="cs"/>
        <w:bCs/>
        <w:iCs w:val="0"/>
        <w:szCs w:val="24"/>
      </w:rPr>
    </w:lvl>
    <w:lvl w:ilvl="1">
      <w:start w:val="1"/>
      <w:numFmt w:val="hebrew1"/>
      <w:pStyle w:val="a1"/>
      <w:lvlText w:val="%2."/>
      <w:lvlJc w:val="left"/>
      <w:pPr>
        <w:tabs>
          <w:tab w:val="num" w:pos="794"/>
        </w:tabs>
        <w:ind w:left="397" w:hanging="397"/>
      </w:pPr>
      <w:rPr>
        <w:rFonts w:cs="Narkisim" w:hint="cs"/>
        <w:bCs/>
        <w:iCs w:val="0"/>
        <w:szCs w:val="24"/>
      </w:rPr>
    </w:lvl>
    <w:lvl w:ilvl="2">
      <w:start w:val="1"/>
      <w:numFmt w:val="decimal"/>
      <w:pStyle w:val="10"/>
      <w:lvlText w:val="(%3)"/>
      <w:lvlJc w:val="left"/>
      <w:pPr>
        <w:tabs>
          <w:tab w:val="num" w:pos="397"/>
        </w:tabs>
        <w:ind w:left="0" w:firstLine="0"/>
      </w:pPr>
      <w:rPr>
        <w:rFonts w:cs="Narkisim" w:hint="cs"/>
        <w:bCs/>
        <w:i/>
        <w:iCs w:val="0"/>
        <w:szCs w:val="22"/>
      </w:rPr>
    </w:lvl>
    <w:lvl w:ilvl="3">
      <w:start w:val="1"/>
      <w:numFmt w:val="hebrew1"/>
      <w:pStyle w:val="a2"/>
      <w:lvlText w:val="(%4)"/>
      <w:lvlJc w:val="left"/>
      <w:pPr>
        <w:tabs>
          <w:tab w:val="num" w:pos="397"/>
        </w:tabs>
        <w:ind w:left="0" w:firstLine="0"/>
      </w:pPr>
      <w:rPr>
        <w:rFonts w:hint="default"/>
        <w:bCs w:val="0"/>
        <w:iCs w:val="0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9B6346A"/>
    <w:multiLevelType w:val="hybridMultilevel"/>
    <w:tmpl w:val="7C70491A"/>
    <w:lvl w:ilvl="0" w:tplc="FA7E540A">
      <w:start w:val="1"/>
      <w:numFmt w:val="hebrew1"/>
      <w:lvlText w:val="%1)"/>
      <w:lvlJc w:val="left"/>
      <w:pPr>
        <w:ind w:left="309" w:hanging="360"/>
      </w:pPr>
    </w:lvl>
    <w:lvl w:ilvl="1" w:tplc="04090019">
      <w:start w:val="1"/>
      <w:numFmt w:val="lowerLetter"/>
      <w:lvlText w:val="%2."/>
      <w:lvlJc w:val="left"/>
      <w:pPr>
        <w:ind w:left="1029" w:hanging="360"/>
      </w:pPr>
    </w:lvl>
    <w:lvl w:ilvl="2" w:tplc="0409001B">
      <w:start w:val="1"/>
      <w:numFmt w:val="lowerRoman"/>
      <w:lvlText w:val="%3."/>
      <w:lvlJc w:val="right"/>
      <w:pPr>
        <w:ind w:left="1749" w:hanging="180"/>
      </w:pPr>
    </w:lvl>
    <w:lvl w:ilvl="3" w:tplc="0409000F">
      <w:start w:val="1"/>
      <w:numFmt w:val="decimal"/>
      <w:lvlText w:val="%4."/>
      <w:lvlJc w:val="left"/>
      <w:pPr>
        <w:ind w:left="2469" w:hanging="360"/>
      </w:pPr>
    </w:lvl>
    <w:lvl w:ilvl="4" w:tplc="04090019">
      <w:start w:val="1"/>
      <w:numFmt w:val="lowerLetter"/>
      <w:lvlText w:val="%5."/>
      <w:lvlJc w:val="left"/>
      <w:pPr>
        <w:ind w:left="3189" w:hanging="360"/>
      </w:pPr>
    </w:lvl>
    <w:lvl w:ilvl="5" w:tplc="0409001B">
      <w:start w:val="1"/>
      <w:numFmt w:val="lowerRoman"/>
      <w:lvlText w:val="%6."/>
      <w:lvlJc w:val="right"/>
      <w:pPr>
        <w:ind w:left="3909" w:hanging="180"/>
      </w:pPr>
    </w:lvl>
    <w:lvl w:ilvl="6" w:tplc="0409000F">
      <w:start w:val="1"/>
      <w:numFmt w:val="decimal"/>
      <w:lvlText w:val="%7."/>
      <w:lvlJc w:val="left"/>
      <w:pPr>
        <w:ind w:left="4629" w:hanging="360"/>
      </w:pPr>
    </w:lvl>
    <w:lvl w:ilvl="7" w:tplc="04090019">
      <w:start w:val="1"/>
      <w:numFmt w:val="lowerLetter"/>
      <w:lvlText w:val="%8."/>
      <w:lvlJc w:val="left"/>
      <w:pPr>
        <w:ind w:left="5349" w:hanging="360"/>
      </w:pPr>
    </w:lvl>
    <w:lvl w:ilvl="8" w:tplc="0409001B">
      <w:start w:val="1"/>
      <w:numFmt w:val="lowerRoman"/>
      <w:lvlText w:val="%9."/>
      <w:lvlJc w:val="right"/>
      <w:pPr>
        <w:ind w:left="6069" w:hanging="180"/>
      </w:pPr>
    </w:lvl>
  </w:abstractNum>
  <w:abstractNum w:abstractNumId="12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3">
    <w:nsid w:val="6CB11A54"/>
    <w:multiLevelType w:val="hybridMultilevel"/>
    <w:tmpl w:val="F88EE728"/>
    <w:lvl w:ilvl="0" w:tplc="A72E027E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02D42"/>
    <w:multiLevelType w:val="hybridMultilevel"/>
    <w:tmpl w:val="AF840FF4"/>
    <w:lvl w:ilvl="0" w:tplc="67F0BD3E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6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96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36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175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15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552"/>
          </w:tabs>
          <w:ind w:left="2382" w:hanging="39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949"/>
          </w:tabs>
          <w:ind w:left="2779" w:hanging="39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3346"/>
          </w:tabs>
          <w:ind w:left="3176" w:hanging="39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743"/>
          </w:tabs>
          <w:ind w:left="3573" w:hanging="397"/>
        </w:pPr>
        <w:rPr>
          <w:rFonts w:hint="default"/>
        </w:rPr>
      </w:lvl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8">
    <w:abstractNumId w:val="6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pStyle w:val="11"/>
        <w:lvlText w:val="%1."/>
        <w:lvlJc w:val="left"/>
        <w:pPr>
          <w:tabs>
            <w:tab w:val="num" w:pos="567"/>
          </w:tabs>
          <w:ind w:left="567" w:hanging="567"/>
        </w:pPr>
      </w:lvl>
    </w:lvlOverride>
    <w:lvlOverride w:ilvl="1">
      <w:lvl w:ilvl="1">
        <w:start w:val="1"/>
        <w:numFmt w:val="hebrew1"/>
        <w:lvlText w:val="(%2)"/>
        <w:lvlJc w:val="left"/>
        <w:pPr>
          <w:tabs>
            <w:tab w:val="num" w:pos="1134"/>
          </w:tabs>
          <w:ind w:left="1134" w:hanging="567"/>
        </w:pPr>
      </w:lvl>
    </w:lvlOverride>
    <w:lvlOverride w:ilvl="2">
      <w:lvl w:ilvl="2">
        <w:start w:val="1"/>
        <w:numFmt w:val="decimal"/>
        <w:lvlText w:val="(%3)"/>
        <w:lvlJc w:val="left"/>
        <w:pPr>
          <w:tabs>
            <w:tab w:val="num" w:pos="1701"/>
          </w:tabs>
          <w:ind w:left="1701" w:hanging="567"/>
        </w:pPr>
      </w:lvl>
    </w:lvlOverride>
    <w:lvlOverride w:ilvl="3">
      <w:lvl w:ilvl="3">
        <w:start w:val="1"/>
        <w:numFmt w:val="hebrew1"/>
        <w:lvlText w:val="(%4)"/>
        <w:lvlJc w:val="left"/>
        <w:pPr>
          <w:tabs>
            <w:tab w:val="num" w:pos="2268"/>
          </w:tabs>
          <w:ind w:left="2268" w:hanging="567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  <w:lvlOverride w:ilvl="0">
      <w:lvl w:ilvl="0">
        <w:start w:val="1"/>
        <w:numFmt w:val="hebrew1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rFonts w:cs="Narkisim" w:hint="cs"/>
          <w:bCs/>
          <w:iCs w:val="0"/>
          <w:szCs w:val="24"/>
        </w:rPr>
      </w:lvl>
    </w:lvlOverride>
    <w:lvlOverride w:ilvl="1">
      <w:lvl w:ilvl="1">
        <w:start w:val="1"/>
        <w:numFmt w:val="hebrew1"/>
        <w:pStyle w:val="a1"/>
        <w:lvlText w:val="%2."/>
        <w:lvlJc w:val="left"/>
        <w:pPr>
          <w:tabs>
            <w:tab w:val="num" w:pos="794"/>
          </w:tabs>
          <w:ind w:left="397" w:hanging="397"/>
        </w:pPr>
        <w:rPr>
          <w:rFonts w:cs="Narkisim" w:hint="cs"/>
          <w:bCs/>
          <w:iCs w:val="0"/>
          <w:szCs w:val="24"/>
        </w:rPr>
      </w:lvl>
    </w:lvlOverride>
    <w:lvlOverride w:ilvl="2">
      <w:lvl w:ilvl="2">
        <w:start w:val="1"/>
        <w:numFmt w:val="decimal"/>
        <w:pStyle w:val="10"/>
        <w:lvlText w:val="(%3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/>
          <w:iCs w:val="0"/>
          <w:szCs w:val="22"/>
        </w:rPr>
      </w:lvl>
    </w:lvlOverride>
    <w:lvlOverride w:ilvl="3">
      <w:lvl w:ilvl="3">
        <w:start w:val="1"/>
        <w:numFmt w:val="hebrew1"/>
        <w:pStyle w:val="a2"/>
        <w:lvlText w:val="(%4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Cs/>
          <w:szCs w:val="18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hebrew1"/>
        <w:pStyle w:val="a0"/>
        <w:lvlText w:val="%1."/>
        <w:lvlJc w:val="left"/>
        <w:pPr>
          <w:tabs>
            <w:tab w:val="num" w:pos="360"/>
          </w:tabs>
          <w:ind w:left="360" w:hanging="360"/>
        </w:pPr>
        <w:rPr>
          <w:rFonts w:cs="Narkisim" w:hint="cs"/>
          <w:bCs/>
          <w:iCs w:val="0"/>
          <w:szCs w:val="24"/>
        </w:rPr>
      </w:lvl>
    </w:lvlOverride>
    <w:lvlOverride w:ilvl="1">
      <w:lvl w:ilvl="1">
        <w:start w:val="1"/>
        <w:numFmt w:val="hebrew1"/>
        <w:pStyle w:val="a1"/>
        <w:lvlText w:val="%2."/>
        <w:lvlJc w:val="left"/>
        <w:pPr>
          <w:tabs>
            <w:tab w:val="num" w:pos="794"/>
          </w:tabs>
          <w:ind w:left="397" w:hanging="397"/>
        </w:pPr>
        <w:rPr>
          <w:rFonts w:cs="Narkisim" w:hint="cs"/>
          <w:bCs/>
          <w:iCs w:val="0"/>
          <w:szCs w:val="24"/>
        </w:rPr>
      </w:lvl>
    </w:lvlOverride>
    <w:lvlOverride w:ilvl="2">
      <w:lvl w:ilvl="2">
        <w:start w:val="1"/>
        <w:numFmt w:val="decimal"/>
        <w:pStyle w:val="10"/>
        <w:lvlText w:val="(%3)"/>
        <w:lvlJc w:val="left"/>
        <w:pPr>
          <w:tabs>
            <w:tab w:val="num" w:pos="397"/>
          </w:tabs>
          <w:ind w:left="0" w:firstLine="0"/>
        </w:pPr>
        <w:rPr>
          <w:rFonts w:cs="Narkisim" w:hint="cs"/>
          <w:bCs/>
          <w:i/>
          <w:iCs w:val="0"/>
          <w:szCs w:val="22"/>
        </w:rPr>
      </w:lvl>
    </w:lvlOverride>
    <w:lvlOverride w:ilvl="3">
      <w:lvl w:ilvl="3">
        <w:start w:val="1"/>
        <w:numFmt w:val="hebrew1"/>
        <w:pStyle w:val="a2"/>
        <w:lvlText w:val="(%4)"/>
        <w:lvlJc w:val="left"/>
        <w:pPr>
          <w:tabs>
            <w:tab w:val="num" w:pos="397"/>
          </w:tabs>
          <w:ind w:left="0" w:firstLine="0"/>
        </w:pPr>
        <w:rPr>
          <w:rFonts w:hint="default"/>
          <w:bCs w:val="0"/>
          <w:iCs/>
          <w:szCs w:val="22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15">
    <w:abstractNumId w:val="4"/>
  </w:num>
  <w:num w:numId="16">
    <w:abstractNumId w:val="0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C17"/>
    <w:rsid w:val="00006421"/>
    <w:rsid w:val="00007AAC"/>
    <w:rsid w:val="00043EF0"/>
    <w:rsid w:val="00047688"/>
    <w:rsid w:val="000503D0"/>
    <w:rsid w:val="000A79E8"/>
    <w:rsid w:val="000B2824"/>
    <w:rsid w:val="000C6ECB"/>
    <w:rsid w:val="000E0573"/>
    <w:rsid w:val="000F3D3C"/>
    <w:rsid w:val="000F6784"/>
    <w:rsid w:val="00136AF4"/>
    <w:rsid w:val="00141834"/>
    <w:rsid w:val="001463AE"/>
    <w:rsid w:val="0017301A"/>
    <w:rsid w:val="001A042C"/>
    <w:rsid w:val="001D1878"/>
    <w:rsid w:val="001D28E8"/>
    <w:rsid w:val="001E35DA"/>
    <w:rsid w:val="001F3BB4"/>
    <w:rsid w:val="00204DAE"/>
    <w:rsid w:val="00234EC2"/>
    <w:rsid w:val="0026102F"/>
    <w:rsid w:val="00264829"/>
    <w:rsid w:val="002A5312"/>
    <w:rsid w:val="002D6886"/>
    <w:rsid w:val="002F6A54"/>
    <w:rsid w:val="00331442"/>
    <w:rsid w:val="003354BB"/>
    <w:rsid w:val="00336118"/>
    <w:rsid w:val="00342A68"/>
    <w:rsid w:val="00346014"/>
    <w:rsid w:val="00372B65"/>
    <w:rsid w:val="003772D4"/>
    <w:rsid w:val="003832F1"/>
    <w:rsid w:val="00387082"/>
    <w:rsid w:val="00387F70"/>
    <w:rsid w:val="003B2EE9"/>
    <w:rsid w:val="003C584C"/>
    <w:rsid w:val="003D08CA"/>
    <w:rsid w:val="003D0A52"/>
    <w:rsid w:val="003E6E03"/>
    <w:rsid w:val="00403D72"/>
    <w:rsid w:val="00444DC3"/>
    <w:rsid w:val="00445DE0"/>
    <w:rsid w:val="00460F4E"/>
    <w:rsid w:val="00462DE8"/>
    <w:rsid w:val="00473811"/>
    <w:rsid w:val="00482C8E"/>
    <w:rsid w:val="00493D5A"/>
    <w:rsid w:val="004A5042"/>
    <w:rsid w:val="004A70E1"/>
    <w:rsid w:val="004A77D2"/>
    <w:rsid w:val="004B2706"/>
    <w:rsid w:val="004B71CD"/>
    <w:rsid w:val="004D5C89"/>
    <w:rsid w:val="004D7010"/>
    <w:rsid w:val="004D747B"/>
    <w:rsid w:val="004E46AC"/>
    <w:rsid w:val="0051147D"/>
    <w:rsid w:val="00542D5D"/>
    <w:rsid w:val="005452D2"/>
    <w:rsid w:val="005564F3"/>
    <w:rsid w:val="005605C5"/>
    <w:rsid w:val="005654FE"/>
    <w:rsid w:val="00567205"/>
    <w:rsid w:val="00582096"/>
    <w:rsid w:val="005C2C78"/>
    <w:rsid w:val="005E54E3"/>
    <w:rsid w:val="005F0249"/>
    <w:rsid w:val="006040E7"/>
    <w:rsid w:val="006107D4"/>
    <w:rsid w:val="00621046"/>
    <w:rsid w:val="00637DC0"/>
    <w:rsid w:val="00644E42"/>
    <w:rsid w:val="0065626D"/>
    <w:rsid w:val="00661492"/>
    <w:rsid w:val="00670A3C"/>
    <w:rsid w:val="006B66A4"/>
    <w:rsid w:val="006D2102"/>
    <w:rsid w:val="006E1DD5"/>
    <w:rsid w:val="006E7140"/>
    <w:rsid w:val="006E7815"/>
    <w:rsid w:val="006E7A23"/>
    <w:rsid w:val="00716B42"/>
    <w:rsid w:val="00752FCB"/>
    <w:rsid w:val="0075572F"/>
    <w:rsid w:val="00780750"/>
    <w:rsid w:val="00791AEE"/>
    <w:rsid w:val="007A0A66"/>
    <w:rsid w:val="007A5E21"/>
    <w:rsid w:val="007B215F"/>
    <w:rsid w:val="007B25A9"/>
    <w:rsid w:val="007C0B59"/>
    <w:rsid w:val="007E6287"/>
    <w:rsid w:val="007E77A4"/>
    <w:rsid w:val="00806974"/>
    <w:rsid w:val="00823169"/>
    <w:rsid w:val="008429F3"/>
    <w:rsid w:val="00845771"/>
    <w:rsid w:val="008612C3"/>
    <w:rsid w:val="008807C9"/>
    <w:rsid w:val="00883EAA"/>
    <w:rsid w:val="0089597A"/>
    <w:rsid w:val="008A683B"/>
    <w:rsid w:val="008E2D4D"/>
    <w:rsid w:val="008E5955"/>
    <w:rsid w:val="00937322"/>
    <w:rsid w:val="009403D8"/>
    <w:rsid w:val="009679A7"/>
    <w:rsid w:val="009A1A46"/>
    <w:rsid w:val="009B34DB"/>
    <w:rsid w:val="009B7441"/>
    <w:rsid w:val="009D23D6"/>
    <w:rsid w:val="009E24CD"/>
    <w:rsid w:val="009E33DF"/>
    <w:rsid w:val="009F2662"/>
    <w:rsid w:val="00A15740"/>
    <w:rsid w:val="00A15ACF"/>
    <w:rsid w:val="00A165F5"/>
    <w:rsid w:val="00A375C3"/>
    <w:rsid w:val="00A76C17"/>
    <w:rsid w:val="00AC3C3B"/>
    <w:rsid w:val="00AD5FD4"/>
    <w:rsid w:val="00AE0944"/>
    <w:rsid w:val="00AE1722"/>
    <w:rsid w:val="00AF7330"/>
    <w:rsid w:val="00B05D95"/>
    <w:rsid w:val="00B223B2"/>
    <w:rsid w:val="00B629CF"/>
    <w:rsid w:val="00B91EE4"/>
    <w:rsid w:val="00BB7B01"/>
    <w:rsid w:val="00BC1FF3"/>
    <w:rsid w:val="00BC2954"/>
    <w:rsid w:val="00BD18F7"/>
    <w:rsid w:val="00BE09F6"/>
    <w:rsid w:val="00BF5608"/>
    <w:rsid w:val="00BF58F9"/>
    <w:rsid w:val="00BF7C9F"/>
    <w:rsid w:val="00C07E82"/>
    <w:rsid w:val="00C17BEA"/>
    <w:rsid w:val="00C426B1"/>
    <w:rsid w:val="00C61598"/>
    <w:rsid w:val="00C85A9B"/>
    <w:rsid w:val="00C8609C"/>
    <w:rsid w:val="00C957FA"/>
    <w:rsid w:val="00CA5144"/>
    <w:rsid w:val="00CB4524"/>
    <w:rsid w:val="00CC300F"/>
    <w:rsid w:val="00CD3C23"/>
    <w:rsid w:val="00CD70E7"/>
    <w:rsid w:val="00CE18E3"/>
    <w:rsid w:val="00D01A98"/>
    <w:rsid w:val="00D04AB7"/>
    <w:rsid w:val="00D1058F"/>
    <w:rsid w:val="00D31D03"/>
    <w:rsid w:val="00D357C6"/>
    <w:rsid w:val="00D362E5"/>
    <w:rsid w:val="00D41648"/>
    <w:rsid w:val="00D43741"/>
    <w:rsid w:val="00D457DE"/>
    <w:rsid w:val="00D66681"/>
    <w:rsid w:val="00D77F78"/>
    <w:rsid w:val="00D82AA0"/>
    <w:rsid w:val="00D93CE5"/>
    <w:rsid w:val="00DA2C8B"/>
    <w:rsid w:val="00DB7CB8"/>
    <w:rsid w:val="00DE152D"/>
    <w:rsid w:val="00DE7442"/>
    <w:rsid w:val="00DF366C"/>
    <w:rsid w:val="00DF57C1"/>
    <w:rsid w:val="00E104C3"/>
    <w:rsid w:val="00E2756A"/>
    <w:rsid w:val="00E3002C"/>
    <w:rsid w:val="00E306CA"/>
    <w:rsid w:val="00E311D4"/>
    <w:rsid w:val="00E41D43"/>
    <w:rsid w:val="00E478DE"/>
    <w:rsid w:val="00E74940"/>
    <w:rsid w:val="00EA0A6F"/>
    <w:rsid w:val="00EB36FE"/>
    <w:rsid w:val="00ED0D18"/>
    <w:rsid w:val="00ED4071"/>
    <w:rsid w:val="00ED540D"/>
    <w:rsid w:val="00EE1DB1"/>
    <w:rsid w:val="00F01359"/>
    <w:rsid w:val="00F13D00"/>
    <w:rsid w:val="00F40071"/>
    <w:rsid w:val="00F4312B"/>
    <w:rsid w:val="00F43DF2"/>
    <w:rsid w:val="00F51A65"/>
    <w:rsid w:val="00F56183"/>
    <w:rsid w:val="00F5697C"/>
    <w:rsid w:val="00F71FB2"/>
    <w:rsid w:val="00F82DCD"/>
    <w:rsid w:val="00F93192"/>
    <w:rsid w:val="00FA1A5E"/>
    <w:rsid w:val="00FA1DAB"/>
    <w:rsid w:val="00FA57D7"/>
    <w:rsid w:val="00FA5861"/>
    <w:rsid w:val="00FB09BF"/>
    <w:rsid w:val="00FB610E"/>
    <w:rsid w:val="00FC2886"/>
    <w:rsid w:val="00FD7825"/>
    <w:rsid w:val="00FF1CAC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5626D"/>
    <w:pPr>
      <w:bidi/>
      <w:jc w:val="both"/>
    </w:pPr>
    <w:rPr>
      <w:rFonts w:cs="FrankRuehl"/>
      <w:sz w:val="22"/>
      <w:szCs w:val="28"/>
    </w:rPr>
  </w:style>
  <w:style w:type="paragraph" w:styleId="2">
    <w:name w:val="heading 2"/>
    <w:basedOn w:val="a3"/>
    <w:link w:val="20"/>
    <w:uiPriority w:val="9"/>
    <w:qFormat/>
    <w:rsid w:val="001F3BB4"/>
    <w:pPr>
      <w:bidi w:val="0"/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50"/>
      <w:szCs w:val="50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275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50">
    <w:name w:val="כותרת 5 תו"/>
    <w:basedOn w:val="a4"/>
    <w:link w:val="5"/>
    <w:uiPriority w:val="9"/>
    <w:semiHidden/>
    <w:rsid w:val="00E2756A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a7">
    <w:name w:val="footnote text"/>
    <w:basedOn w:val="a3"/>
    <w:link w:val="a8"/>
    <w:semiHidden/>
    <w:unhideWhenUsed/>
    <w:rsid w:val="00E2756A"/>
    <w:pPr>
      <w:tabs>
        <w:tab w:val="left" w:pos="284"/>
      </w:tabs>
      <w:spacing w:before="40" w:after="40" w:line="276" w:lineRule="auto"/>
      <w:ind w:left="284" w:hanging="284"/>
    </w:pPr>
    <w:rPr>
      <w:rFonts w:eastAsia="Times New Roman"/>
      <w:sz w:val="18"/>
      <w:szCs w:val="24"/>
      <w:lang w:eastAsia="he-IL"/>
    </w:rPr>
  </w:style>
  <w:style w:type="character" w:customStyle="1" w:styleId="a8">
    <w:name w:val="טקסט הערת שוליים תו"/>
    <w:basedOn w:val="a4"/>
    <w:link w:val="a7"/>
    <w:semiHidden/>
    <w:rsid w:val="00E2756A"/>
    <w:rPr>
      <w:rFonts w:eastAsia="Times New Roman" w:cs="FrankRuehl"/>
      <w:sz w:val="18"/>
      <w:szCs w:val="24"/>
      <w:lang w:eastAsia="he-IL"/>
    </w:rPr>
  </w:style>
  <w:style w:type="paragraph" w:styleId="a9">
    <w:name w:val="List Paragraph"/>
    <w:basedOn w:val="a3"/>
    <w:uiPriority w:val="34"/>
    <w:qFormat/>
    <w:rsid w:val="00E2756A"/>
    <w:pPr>
      <w:spacing w:line="276" w:lineRule="auto"/>
      <w:ind w:left="720"/>
      <w:contextualSpacing/>
    </w:pPr>
  </w:style>
  <w:style w:type="paragraph" w:styleId="aa">
    <w:name w:val="Quote"/>
    <w:basedOn w:val="a3"/>
    <w:link w:val="ab"/>
    <w:uiPriority w:val="29"/>
    <w:qFormat/>
    <w:rsid w:val="00E2756A"/>
    <w:pPr>
      <w:snapToGrid w:val="0"/>
      <w:spacing w:after="120"/>
      <w:ind w:left="851" w:right="851"/>
    </w:pPr>
    <w:rPr>
      <w:rFonts w:eastAsia="Calibri"/>
      <w:i/>
      <w:color w:val="000000" w:themeColor="text1"/>
      <w:kern w:val="28"/>
    </w:rPr>
  </w:style>
  <w:style w:type="character" w:customStyle="1" w:styleId="ab">
    <w:name w:val="הצעת מחיר תו"/>
    <w:basedOn w:val="a4"/>
    <w:link w:val="aa"/>
    <w:uiPriority w:val="29"/>
    <w:rsid w:val="00E2756A"/>
    <w:rPr>
      <w:rFonts w:eastAsia="Calibri" w:cs="FrankRuehl"/>
      <w:i/>
      <w:color w:val="000000" w:themeColor="text1"/>
      <w:kern w:val="28"/>
      <w:sz w:val="22"/>
      <w:szCs w:val="28"/>
    </w:rPr>
  </w:style>
  <w:style w:type="paragraph" w:customStyle="1" w:styleId="ac">
    <w:name w:val="פרטי תיק פס''ד"/>
    <w:basedOn w:val="a3"/>
    <w:qFormat/>
    <w:rsid w:val="00E2756A"/>
    <w:pPr>
      <w:spacing w:line="360" w:lineRule="auto"/>
    </w:pPr>
    <w:rPr>
      <w:rFonts w:cs="David"/>
      <w:b/>
      <w:bCs/>
      <w:sz w:val="24"/>
      <w:szCs w:val="24"/>
    </w:rPr>
  </w:style>
  <w:style w:type="character" w:customStyle="1" w:styleId="ad">
    <w:name w:val="פסקת פתיחה תו"/>
    <w:link w:val="ae"/>
    <w:locked/>
    <w:rsid w:val="00DA2C8B"/>
    <w:rPr>
      <w:rFonts w:eastAsia="Times New Roman" w:cs="FrankRuehl"/>
      <w:sz w:val="28"/>
      <w:szCs w:val="28"/>
      <w:lang w:eastAsia="he-IL"/>
    </w:rPr>
  </w:style>
  <w:style w:type="paragraph" w:customStyle="1" w:styleId="af">
    <w:name w:val="פסקה רגילה"/>
    <w:basedOn w:val="a3"/>
    <w:link w:val="af0"/>
    <w:qFormat/>
    <w:rsid w:val="00E2756A"/>
    <w:pPr>
      <w:snapToGrid w:val="0"/>
      <w:spacing w:after="120" w:line="276" w:lineRule="auto"/>
      <w:ind w:firstLine="397"/>
    </w:pPr>
    <w:rPr>
      <w:rFonts w:eastAsia="Calibri"/>
      <w:kern w:val="28"/>
    </w:rPr>
  </w:style>
  <w:style w:type="paragraph" w:customStyle="1" w:styleId="ae">
    <w:name w:val="פסקת פתיחה"/>
    <w:basedOn w:val="a3"/>
    <w:next w:val="af"/>
    <w:link w:val="ad"/>
    <w:qFormat/>
    <w:rsid w:val="00DA2C8B"/>
    <w:pPr>
      <w:spacing w:before="120" w:after="120" w:line="276" w:lineRule="auto"/>
    </w:pPr>
    <w:rPr>
      <w:rFonts w:eastAsia="Times New Roman"/>
      <w:sz w:val="28"/>
      <w:lang w:eastAsia="he-IL"/>
    </w:rPr>
  </w:style>
  <w:style w:type="paragraph" w:customStyle="1" w:styleId="af1">
    <w:name w:val="כותרת אזור בית הדין הרבני"/>
    <w:basedOn w:val="a3"/>
    <w:qFormat/>
    <w:rsid w:val="00C17BEA"/>
    <w:pPr>
      <w:spacing w:before="120" w:after="240" w:line="360" w:lineRule="auto"/>
    </w:pPr>
    <w:rPr>
      <w:rFonts w:asciiTheme="minorBidi" w:eastAsia="Calibri" w:hAnsiTheme="minorBidi" w:cs="David"/>
      <w:b/>
      <w:bCs/>
      <w:color w:val="002B82"/>
      <w:sz w:val="28"/>
    </w:rPr>
  </w:style>
  <w:style w:type="character" w:customStyle="1" w:styleId="af0">
    <w:name w:val="פסקה רגילה תו"/>
    <w:basedOn w:val="a4"/>
    <w:link w:val="af"/>
    <w:locked/>
    <w:rsid w:val="00E2756A"/>
    <w:rPr>
      <w:rFonts w:eastAsia="Calibri" w:cs="FrankRuehl"/>
      <w:kern w:val="28"/>
      <w:sz w:val="22"/>
      <w:szCs w:val="28"/>
    </w:rPr>
  </w:style>
  <w:style w:type="character" w:customStyle="1" w:styleId="af2">
    <w:name w:val="ציטוט בתוך ציטוט תו"/>
    <w:basedOn w:val="a4"/>
    <w:link w:val="af3"/>
    <w:locked/>
    <w:rsid w:val="00DA2C8B"/>
    <w:rPr>
      <w:rFonts w:ascii="Calibri" w:eastAsia="Calibri" w:hAnsi="Calibri" w:cs="FrankRuehl"/>
      <w:i/>
      <w:color w:val="000000" w:themeColor="text1"/>
      <w:kern w:val="28"/>
      <w:sz w:val="28"/>
      <w:szCs w:val="28"/>
    </w:rPr>
  </w:style>
  <w:style w:type="paragraph" w:customStyle="1" w:styleId="af3">
    <w:name w:val="ציטוט בתוך ציטוט"/>
    <w:basedOn w:val="aa"/>
    <w:link w:val="af2"/>
    <w:qFormat/>
    <w:rsid w:val="00DA2C8B"/>
    <w:pPr>
      <w:ind w:left="1418"/>
    </w:pPr>
    <w:rPr>
      <w:rFonts w:ascii="Calibri" w:hAnsi="Calibri"/>
      <w:sz w:val="28"/>
    </w:rPr>
  </w:style>
  <w:style w:type="character" w:customStyle="1" w:styleId="af4">
    <w:name w:val="כותרת המאמר תו"/>
    <w:basedOn w:val="a4"/>
    <w:link w:val="af5"/>
    <w:locked/>
    <w:rsid w:val="00E2756A"/>
    <w:rPr>
      <w:rFonts w:eastAsia="Times New Roman" w:cs="Narkisim"/>
      <w:b/>
      <w:bCs/>
      <w:sz w:val="32"/>
      <w:szCs w:val="32"/>
      <w:lang w:eastAsia="he-IL"/>
    </w:rPr>
  </w:style>
  <w:style w:type="paragraph" w:customStyle="1" w:styleId="af6">
    <w:name w:val="כותרת שם כותב המאמר"/>
    <w:basedOn w:val="a3"/>
    <w:next w:val="af7"/>
    <w:link w:val="af8"/>
    <w:qFormat/>
    <w:rsid w:val="00E2756A"/>
    <w:pPr>
      <w:tabs>
        <w:tab w:val="left" w:pos="284"/>
        <w:tab w:val="left" w:pos="567"/>
      </w:tabs>
      <w:overflowPunct w:val="0"/>
      <w:autoSpaceDE w:val="0"/>
      <w:autoSpaceDN w:val="0"/>
      <w:adjustRightInd w:val="0"/>
      <w:spacing w:before="360" w:after="240"/>
      <w:jc w:val="center"/>
      <w:outlineLvl w:val="3"/>
    </w:pPr>
    <w:rPr>
      <w:rFonts w:eastAsia="Times New Roman" w:cs="Narkisim"/>
      <w:b/>
      <w:bCs/>
      <w:sz w:val="24"/>
      <w:lang w:eastAsia="he-IL"/>
    </w:rPr>
  </w:style>
  <w:style w:type="paragraph" w:customStyle="1" w:styleId="af5">
    <w:name w:val="כותרת המאמר"/>
    <w:basedOn w:val="a3"/>
    <w:next w:val="af6"/>
    <w:link w:val="af4"/>
    <w:rsid w:val="00E2756A"/>
    <w:pPr>
      <w:keepNext/>
      <w:spacing w:before="840" w:after="120" w:line="276" w:lineRule="auto"/>
      <w:jc w:val="center"/>
      <w:outlineLvl w:val="2"/>
    </w:pPr>
    <w:rPr>
      <w:rFonts w:eastAsia="Times New Roman" w:cs="Narkisim"/>
      <w:b/>
      <w:bCs/>
      <w:sz w:val="32"/>
      <w:szCs w:val="32"/>
      <w:lang w:eastAsia="he-IL"/>
    </w:rPr>
  </w:style>
  <w:style w:type="character" w:customStyle="1" w:styleId="af8">
    <w:name w:val="כותרת שם כותב המאמר תו"/>
    <w:basedOn w:val="a4"/>
    <w:link w:val="af6"/>
    <w:locked/>
    <w:rsid w:val="00E2756A"/>
    <w:rPr>
      <w:rFonts w:eastAsia="Times New Roman" w:cs="Narkisim"/>
      <w:b/>
      <w:bCs/>
      <w:sz w:val="24"/>
      <w:szCs w:val="28"/>
      <w:lang w:eastAsia="he-IL"/>
    </w:rPr>
  </w:style>
  <w:style w:type="paragraph" w:customStyle="1" w:styleId="af7">
    <w:name w:val="כותרת תפקיד כותב המאמר"/>
    <w:basedOn w:val="af6"/>
    <w:next w:val="ae"/>
    <w:link w:val="af9"/>
    <w:qFormat/>
    <w:rsid w:val="00E2756A"/>
    <w:pPr>
      <w:tabs>
        <w:tab w:val="clear" w:pos="284"/>
        <w:tab w:val="clear" w:pos="567"/>
      </w:tabs>
      <w:spacing w:before="240" w:after="600" w:line="276" w:lineRule="auto"/>
      <w:outlineLvl w:val="5"/>
    </w:pPr>
    <w:rPr>
      <w:sz w:val="26"/>
      <w:szCs w:val="26"/>
    </w:rPr>
  </w:style>
  <w:style w:type="character" w:customStyle="1" w:styleId="af9">
    <w:name w:val="כותרת תפקיד כותב המאמר תו"/>
    <w:basedOn w:val="af8"/>
    <w:link w:val="af7"/>
    <w:locked/>
    <w:rsid w:val="00E2756A"/>
    <w:rPr>
      <w:rFonts w:eastAsia="Times New Roman" w:cs="Narkisim"/>
      <w:b/>
      <w:bCs/>
      <w:sz w:val="26"/>
      <w:szCs w:val="26"/>
      <w:lang w:eastAsia="he-IL"/>
    </w:rPr>
  </w:style>
  <w:style w:type="character" w:customStyle="1" w:styleId="afa">
    <w:name w:val="פסק דין תו"/>
    <w:basedOn w:val="a4"/>
    <w:link w:val="afb"/>
    <w:locked/>
    <w:rsid w:val="003D0A52"/>
    <w:rPr>
      <w:rFonts w:ascii="Arial" w:eastAsia="Calibri" w:hAnsi="Arial" w:cs="FrankRuehl"/>
      <w:bCs/>
      <w:spacing w:val="20"/>
      <w:kern w:val="28"/>
      <w:sz w:val="24"/>
      <w:szCs w:val="32"/>
    </w:rPr>
  </w:style>
  <w:style w:type="paragraph" w:customStyle="1" w:styleId="afb">
    <w:name w:val="פסק דין"/>
    <w:basedOn w:val="a3"/>
    <w:next w:val="ae"/>
    <w:link w:val="afa"/>
    <w:qFormat/>
    <w:rsid w:val="003D0A52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eastAsia="Calibri" w:hAnsi="Arial"/>
      <w:bCs/>
      <w:spacing w:val="20"/>
      <w:kern w:val="28"/>
      <w:sz w:val="24"/>
      <w:szCs w:val="32"/>
    </w:rPr>
  </w:style>
  <w:style w:type="character" w:customStyle="1" w:styleId="12">
    <w:name w:val="רשימה א(1)(א) מדורגת תו"/>
    <w:basedOn w:val="a4"/>
    <w:link w:val="1"/>
    <w:locked/>
    <w:rsid w:val="0051147D"/>
    <w:rPr>
      <w:rFonts w:ascii="David" w:eastAsia="Calibri" w:hAnsi="David" w:cs="FrankRuehl"/>
      <w:kern w:val="28"/>
      <w:sz w:val="36"/>
      <w:szCs w:val="28"/>
    </w:rPr>
  </w:style>
  <w:style w:type="paragraph" w:customStyle="1" w:styleId="1">
    <w:name w:val="רשימה א(1)(א) מדורגת"/>
    <w:basedOn w:val="af"/>
    <w:link w:val="12"/>
    <w:qFormat/>
    <w:rsid w:val="005452D2"/>
    <w:pPr>
      <w:numPr>
        <w:numId w:val="1"/>
      </w:numPr>
      <w:spacing w:before="120"/>
    </w:pPr>
    <w:rPr>
      <w:rFonts w:ascii="David" w:hAnsi="David"/>
      <w:sz w:val="36"/>
    </w:rPr>
  </w:style>
  <w:style w:type="paragraph" w:customStyle="1" w:styleId="a0">
    <w:name w:val="כותרת משנה אמצע ממוספרת"/>
    <w:basedOn w:val="a3"/>
    <w:next w:val="ae"/>
    <w:rsid w:val="00E2756A"/>
    <w:pPr>
      <w:keepNext/>
      <w:numPr>
        <w:numId w:val="2"/>
      </w:numPr>
      <w:tabs>
        <w:tab w:val="left" w:pos="397"/>
      </w:tabs>
      <w:spacing w:before="360" w:after="120" w:line="276" w:lineRule="auto"/>
      <w:jc w:val="center"/>
      <w:outlineLvl w:val="2"/>
    </w:pPr>
    <w:rPr>
      <w:rFonts w:eastAsia="Times New Roman" w:cs="Narkisim"/>
      <w:b/>
      <w:bCs/>
      <w:sz w:val="26"/>
      <w:szCs w:val="26"/>
      <w:lang w:eastAsia="he-IL"/>
    </w:rPr>
  </w:style>
  <w:style w:type="character" w:customStyle="1" w:styleId="110">
    <w:name w:val="רשימה 1(א)(1) מדורגת תו"/>
    <w:basedOn w:val="a4"/>
    <w:link w:val="11"/>
    <w:locked/>
    <w:rsid w:val="0051147D"/>
    <w:rPr>
      <w:rFonts w:ascii="David" w:eastAsia="Calibri" w:hAnsi="David" w:cs="FrankRuehl"/>
      <w:kern w:val="28"/>
      <w:sz w:val="28"/>
      <w:szCs w:val="28"/>
      <w:lang w:eastAsia="he-IL"/>
    </w:rPr>
  </w:style>
  <w:style w:type="paragraph" w:customStyle="1" w:styleId="11">
    <w:name w:val="רשימה 1(א)(1) מדורגת"/>
    <w:basedOn w:val="af"/>
    <w:link w:val="110"/>
    <w:qFormat/>
    <w:rsid w:val="00CE18E3"/>
    <w:pPr>
      <w:numPr>
        <w:numId w:val="3"/>
      </w:numPr>
      <w:spacing w:before="120"/>
    </w:pPr>
    <w:rPr>
      <w:rFonts w:ascii="David" w:hAnsi="David"/>
      <w:sz w:val="28"/>
      <w:lang w:eastAsia="he-IL"/>
    </w:rPr>
  </w:style>
  <w:style w:type="character" w:customStyle="1" w:styleId="afc">
    <w:name w:val="כותרת [א.] צד תו"/>
    <w:basedOn w:val="a4"/>
    <w:link w:val="afd"/>
    <w:locked/>
    <w:rsid w:val="008A683B"/>
    <w:rPr>
      <w:rFonts w:ascii="Arial" w:eastAsia="Times New Roman" w:hAnsi="Arial" w:cs="Narkisim"/>
      <w:b/>
      <w:bCs/>
      <w:sz w:val="24"/>
      <w:szCs w:val="24"/>
    </w:rPr>
  </w:style>
  <w:style w:type="paragraph" w:customStyle="1" w:styleId="afd">
    <w:name w:val="כותרת [א.] צד"/>
    <w:basedOn w:val="a1"/>
    <w:next w:val="ae"/>
    <w:link w:val="afc"/>
    <w:qFormat/>
    <w:rsid w:val="008A683B"/>
  </w:style>
  <w:style w:type="character" w:customStyle="1" w:styleId="-">
    <w:name w:val="כותרת [-] צד תו"/>
    <w:basedOn w:val="a4"/>
    <w:link w:val="-0"/>
    <w:locked/>
    <w:rsid w:val="00387082"/>
    <w:rPr>
      <w:rFonts w:ascii="Arial" w:eastAsia="Times New Roman" w:hAnsi="Arial" w:cs="Narkisim"/>
      <w:b/>
      <w:bCs/>
      <w:sz w:val="24"/>
      <w:szCs w:val="24"/>
    </w:rPr>
  </w:style>
  <w:style w:type="paragraph" w:customStyle="1" w:styleId="-0">
    <w:name w:val="כותרת [-] צד"/>
    <w:next w:val="a3"/>
    <w:link w:val="-"/>
    <w:qFormat/>
    <w:rsid w:val="00387082"/>
    <w:pPr>
      <w:keepNext/>
      <w:tabs>
        <w:tab w:val="left" w:pos="454"/>
      </w:tabs>
      <w:bidi/>
      <w:spacing w:before="360" w:after="120"/>
      <w:jc w:val="both"/>
      <w:outlineLvl w:val="3"/>
    </w:pPr>
    <w:rPr>
      <w:rFonts w:ascii="Arial" w:eastAsia="Times New Roman" w:hAnsi="Arial" w:cs="Narkisim"/>
      <w:b/>
      <w:bCs/>
      <w:sz w:val="24"/>
      <w:szCs w:val="24"/>
    </w:rPr>
  </w:style>
  <w:style w:type="character" w:customStyle="1" w:styleId="13">
    <w:name w:val="כותרת [(1)] צד תו"/>
    <w:basedOn w:val="a4"/>
    <w:link w:val="10"/>
    <w:locked/>
    <w:rsid w:val="008A683B"/>
    <w:rPr>
      <w:rFonts w:ascii="Arial" w:eastAsia="Times New Roman" w:hAnsi="Arial" w:cs="Narkisim"/>
      <w:b/>
      <w:bCs/>
      <w:sz w:val="22"/>
      <w:szCs w:val="22"/>
    </w:rPr>
  </w:style>
  <w:style w:type="paragraph" w:customStyle="1" w:styleId="10">
    <w:name w:val="כותרת [(1)] צד"/>
    <w:basedOn w:val="a1"/>
    <w:next w:val="ae"/>
    <w:link w:val="13"/>
    <w:qFormat/>
    <w:rsid w:val="008A683B"/>
    <w:pPr>
      <w:numPr>
        <w:ilvl w:val="2"/>
      </w:numPr>
      <w:spacing w:before="240"/>
      <w:outlineLvl w:val="4"/>
    </w:pPr>
    <w:rPr>
      <w:sz w:val="22"/>
      <w:szCs w:val="22"/>
    </w:rPr>
  </w:style>
  <w:style w:type="character" w:customStyle="1" w:styleId="afe">
    <w:name w:val="כותרת [(א)] צד תו"/>
    <w:basedOn w:val="13"/>
    <w:link w:val="a2"/>
    <w:locked/>
    <w:rsid w:val="008A683B"/>
    <w:rPr>
      <w:rFonts w:ascii="Arial" w:eastAsia="Times New Roman" w:hAnsi="Arial" w:cs="Narkisim"/>
      <w:b w:val="0"/>
      <w:bCs w:val="0"/>
      <w:i/>
      <w:iCs/>
      <w:sz w:val="22"/>
      <w:szCs w:val="22"/>
    </w:rPr>
  </w:style>
  <w:style w:type="paragraph" w:customStyle="1" w:styleId="a2">
    <w:name w:val="כותרת [(א)] צד"/>
    <w:basedOn w:val="10"/>
    <w:next w:val="ae"/>
    <w:link w:val="afe"/>
    <w:qFormat/>
    <w:rsid w:val="008A683B"/>
    <w:pPr>
      <w:numPr>
        <w:ilvl w:val="3"/>
        <w:numId w:val="14"/>
      </w:numPr>
      <w:outlineLvl w:val="5"/>
    </w:pPr>
    <w:rPr>
      <w:b w:val="0"/>
      <w:bCs w:val="0"/>
      <w:i/>
      <w:iCs/>
    </w:rPr>
  </w:style>
  <w:style w:type="character" w:styleId="aff">
    <w:name w:val="footnote reference"/>
    <w:aliases w:val="Footnote Reference"/>
    <w:semiHidden/>
    <w:unhideWhenUsed/>
    <w:qFormat/>
    <w:rsid w:val="00E2756A"/>
    <w:rPr>
      <w:rFonts w:ascii="Times New Roman" w:hAnsi="Times New Roman" w:cs="FrankRuehl" w:hint="default"/>
      <w:kern w:val="0"/>
      <w:position w:val="0"/>
      <w:sz w:val="20"/>
      <w:szCs w:val="28"/>
      <w:vertAlign w:val="superscript"/>
    </w:rPr>
  </w:style>
  <w:style w:type="character" w:styleId="aff0">
    <w:name w:val="Book Title"/>
    <w:basedOn w:val="a4"/>
    <w:uiPriority w:val="33"/>
    <w:qFormat/>
    <w:rsid w:val="00E2756A"/>
    <w:rPr>
      <w:b/>
      <w:bCs/>
      <w:smallCaps/>
      <w:spacing w:val="5"/>
    </w:rPr>
  </w:style>
  <w:style w:type="paragraph" w:customStyle="1" w:styleId="aff1">
    <w:name w:val="שמות הדיינים"/>
    <w:basedOn w:val="a3"/>
    <w:next w:val="a3"/>
    <w:link w:val="aff2"/>
    <w:qFormat/>
    <w:rsid w:val="00D77F7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eastAsia="Calibri" w:cs="Narkisim"/>
      <w:b/>
      <w:bCs/>
      <w:kern w:val="28"/>
      <w:sz w:val="23"/>
      <w:szCs w:val="23"/>
    </w:rPr>
  </w:style>
  <w:style w:type="character" w:customStyle="1" w:styleId="aff2">
    <w:name w:val="שמות הדיינים תו"/>
    <w:basedOn w:val="a4"/>
    <w:link w:val="aff1"/>
    <w:rsid w:val="00D77F78"/>
    <w:rPr>
      <w:rFonts w:eastAsia="Calibri" w:cs="Narkisim"/>
      <w:b/>
      <w:bCs/>
      <w:kern w:val="28"/>
      <w:sz w:val="23"/>
      <w:szCs w:val="23"/>
    </w:rPr>
  </w:style>
  <w:style w:type="paragraph" w:styleId="aff3">
    <w:name w:val="header"/>
    <w:basedOn w:val="a3"/>
    <w:link w:val="aff4"/>
    <w:uiPriority w:val="99"/>
    <w:unhideWhenUsed/>
    <w:rsid w:val="00FA1DAB"/>
    <w:pPr>
      <w:tabs>
        <w:tab w:val="center" w:pos="4153"/>
        <w:tab w:val="right" w:pos="8306"/>
      </w:tabs>
    </w:pPr>
  </w:style>
  <w:style w:type="character" w:customStyle="1" w:styleId="aff4">
    <w:name w:val="כותרת עליונה תו"/>
    <w:basedOn w:val="a4"/>
    <w:link w:val="aff3"/>
    <w:uiPriority w:val="99"/>
    <w:rsid w:val="00FA1DAB"/>
    <w:rPr>
      <w:rFonts w:cs="FrankRuehl"/>
      <w:sz w:val="22"/>
      <w:szCs w:val="28"/>
    </w:rPr>
  </w:style>
  <w:style w:type="paragraph" w:styleId="aff5">
    <w:name w:val="footer"/>
    <w:basedOn w:val="a3"/>
    <w:link w:val="aff6"/>
    <w:uiPriority w:val="99"/>
    <w:unhideWhenUsed/>
    <w:rsid w:val="00FA1DAB"/>
    <w:pPr>
      <w:tabs>
        <w:tab w:val="center" w:pos="4153"/>
        <w:tab w:val="right" w:pos="8306"/>
      </w:tabs>
    </w:pPr>
  </w:style>
  <w:style w:type="character" w:customStyle="1" w:styleId="aff6">
    <w:name w:val="כותרת תחתונה תו"/>
    <w:basedOn w:val="a4"/>
    <w:link w:val="aff5"/>
    <w:uiPriority w:val="99"/>
    <w:rsid w:val="00FA1DAB"/>
    <w:rPr>
      <w:rFonts w:cs="FrankRuehl"/>
      <w:sz w:val="22"/>
      <w:szCs w:val="28"/>
    </w:rPr>
  </w:style>
  <w:style w:type="paragraph" w:customStyle="1" w:styleId="aff7">
    <w:name w:val="רשימה רגילה"/>
    <w:basedOn w:val="1"/>
    <w:next w:val="af"/>
    <w:link w:val="aff8"/>
    <w:qFormat/>
    <w:rsid w:val="009D23D6"/>
    <w:pPr>
      <w:ind w:left="0" w:firstLine="0"/>
    </w:pPr>
  </w:style>
  <w:style w:type="character" w:customStyle="1" w:styleId="aff8">
    <w:name w:val="רשימה רגילה תו"/>
    <w:basedOn w:val="12"/>
    <w:link w:val="aff7"/>
    <w:rsid w:val="009D23D6"/>
    <w:rPr>
      <w:rFonts w:ascii="David" w:eastAsia="Calibri" w:hAnsi="David" w:cs="FrankRuehl"/>
      <w:kern w:val="28"/>
      <w:sz w:val="36"/>
      <w:szCs w:val="28"/>
    </w:rPr>
  </w:style>
  <w:style w:type="paragraph" w:customStyle="1" w:styleId="a1">
    <w:name w:val="כותרת [א.] צד"/>
    <w:basedOn w:val="a3"/>
    <w:next w:val="ae"/>
    <w:link w:val="14"/>
    <w:qFormat/>
    <w:rsid w:val="008A683B"/>
    <w:pPr>
      <w:keepNext/>
      <w:numPr>
        <w:ilvl w:val="1"/>
        <w:numId w:val="2"/>
      </w:numPr>
      <w:tabs>
        <w:tab w:val="left" w:pos="397"/>
      </w:tabs>
      <w:spacing w:before="360" w:after="120" w:line="276" w:lineRule="auto"/>
      <w:outlineLvl w:val="3"/>
    </w:pPr>
    <w:rPr>
      <w:rFonts w:ascii="Arial" w:eastAsia="Times New Roman" w:hAnsi="Arial" w:cs="Narkisim"/>
      <w:b/>
      <w:bCs/>
      <w:sz w:val="24"/>
      <w:szCs w:val="24"/>
    </w:rPr>
  </w:style>
  <w:style w:type="character" w:customStyle="1" w:styleId="14">
    <w:name w:val="כותרת [א.] צד תו1"/>
    <w:basedOn w:val="a4"/>
    <w:link w:val="a1"/>
    <w:rsid w:val="008A683B"/>
    <w:rPr>
      <w:rFonts w:ascii="Arial" w:eastAsia="Times New Roman" w:hAnsi="Arial" w:cs="Narkisim"/>
      <w:b/>
      <w:bCs/>
      <w:sz w:val="24"/>
      <w:szCs w:val="24"/>
    </w:rPr>
  </w:style>
  <w:style w:type="paragraph" w:customStyle="1" w:styleId="aff9">
    <w:name w:val="מספר תיק"/>
    <w:basedOn w:val="a3"/>
    <w:link w:val="affa"/>
    <w:qFormat/>
    <w:rsid w:val="003D0A52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eastAsia="Times New Roman"/>
      <w:sz w:val="24"/>
      <w:szCs w:val="32"/>
      <w:lang w:eastAsia="he-IL"/>
    </w:rPr>
  </w:style>
  <w:style w:type="character" w:customStyle="1" w:styleId="affa">
    <w:name w:val="מספר תיק תו"/>
    <w:basedOn w:val="a4"/>
    <w:link w:val="aff9"/>
    <w:rsid w:val="003D0A52"/>
    <w:rPr>
      <w:rFonts w:eastAsia="Times New Roman" w:cs="FrankRuehl"/>
      <w:sz w:val="24"/>
      <w:szCs w:val="32"/>
      <w:lang w:eastAsia="he-IL"/>
    </w:rPr>
  </w:style>
  <w:style w:type="paragraph" w:customStyle="1" w:styleId="affb">
    <w:name w:val="פלוני"/>
    <w:basedOn w:val="a3"/>
    <w:link w:val="affc"/>
    <w:qFormat/>
    <w:rsid w:val="003D0A52"/>
    <w:pPr>
      <w:overflowPunct w:val="0"/>
      <w:autoSpaceDE w:val="0"/>
      <w:autoSpaceDN w:val="0"/>
      <w:adjustRightInd w:val="0"/>
      <w:spacing w:after="100" w:line="240" w:lineRule="exact"/>
      <w:textAlignment w:val="baseline"/>
    </w:pPr>
    <w:rPr>
      <w:rFonts w:eastAsia="Times New Roman"/>
      <w:sz w:val="26"/>
      <w:szCs w:val="32"/>
      <w:lang w:eastAsia="he-IL"/>
    </w:rPr>
  </w:style>
  <w:style w:type="character" w:customStyle="1" w:styleId="affc">
    <w:name w:val="פלוני תו"/>
    <w:basedOn w:val="a4"/>
    <w:link w:val="affb"/>
    <w:rsid w:val="003D0A52"/>
    <w:rPr>
      <w:rFonts w:eastAsia="Times New Roman" w:cs="FrankRuehl"/>
      <w:sz w:val="26"/>
      <w:szCs w:val="32"/>
      <w:lang w:eastAsia="he-IL"/>
    </w:rPr>
  </w:style>
  <w:style w:type="paragraph" w:customStyle="1" w:styleId="affd">
    <w:name w:val="כותרת הנידון ומסקנות"/>
    <w:basedOn w:val="a3"/>
    <w:next w:val="affe"/>
    <w:link w:val="afff"/>
    <w:qFormat/>
    <w:rsid w:val="003D0A52"/>
    <w:pPr>
      <w:spacing w:before="360" w:after="120" w:line="276" w:lineRule="auto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fe">
    <w:name w:val="תקציר פתיחה"/>
    <w:basedOn w:val="a3"/>
    <w:next w:val="a3"/>
    <w:link w:val="afff0"/>
    <w:qFormat/>
    <w:rsid w:val="0065626D"/>
    <w:pPr>
      <w:overflowPunct w:val="0"/>
      <w:autoSpaceDE w:val="0"/>
      <w:autoSpaceDN w:val="0"/>
      <w:adjustRightInd w:val="0"/>
      <w:spacing w:before="120" w:after="120" w:line="250" w:lineRule="exact"/>
      <w:textAlignment w:val="baseline"/>
    </w:pPr>
    <w:rPr>
      <w:rFonts w:eastAsia="Times New Roman"/>
      <w:sz w:val="20"/>
      <w:szCs w:val="24"/>
      <w:lang w:eastAsia="he-IL"/>
    </w:rPr>
  </w:style>
  <w:style w:type="character" w:customStyle="1" w:styleId="afff0">
    <w:name w:val="תקציר פתיחה תו"/>
    <w:basedOn w:val="a4"/>
    <w:link w:val="affe"/>
    <w:rsid w:val="0065626D"/>
    <w:rPr>
      <w:rFonts w:eastAsia="Times New Roman" w:cs="FrankRuehl"/>
      <w:szCs w:val="24"/>
      <w:lang w:eastAsia="he-IL"/>
    </w:rPr>
  </w:style>
  <w:style w:type="character" w:customStyle="1" w:styleId="afff">
    <w:name w:val="כותרת הנידון ומסקנות תו"/>
    <w:basedOn w:val="a4"/>
    <w:link w:val="affd"/>
    <w:rsid w:val="003D0A52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ff1">
    <w:name w:val="מסקנות [א.] תוכן"/>
    <w:basedOn w:val="a3"/>
    <w:link w:val="afff2"/>
    <w:qFormat/>
    <w:rsid w:val="0065626D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before="120" w:after="120" w:line="250" w:lineRule="exact"/>
      <w:ind w:left="340" w:hanging="340"/>
      <w:textAlignment w:val="baseline"/>
    </w:pPr>
    <w:rPr>
      <w:rFonts w:eastAsia="Times New Roman"/>
      <w:sz w:val="20"/>
      <w:szCs w:val="24"/>
      <w:lang w:eastAsia="he-IL"/>
    </w:rPr>
  </w:style>
  <w:style w:type="character" w:customStyle="1" w:styleId="afff2">
    <w:name w:val="מסקנות [א.] תוכן תו"/>
    <w:basedOn w:val="a4"/>
    <w:link w:val="afff1"/>
    <w:rsid w:val="0065626D"/>
    <w:rPr>
      <w:rFonts w:eastAsia="Times New Roman" w:cs="FrankRuehl"/>
      <w:szCs w:val="24"/>
      <w:lang w:eastAsia="he-IL"/>
    </w:rPr>
  </w:style>
  <w:style w:type="paragraph" w:customStyle="1" w:styleId="afff3">
    <w:name w:val="בבית הדין הרבני"/>
    <w:basedOn w:val="a3"/>
    <w:next w:val="afff4"/>
    <w:link w:val="afff5"/>
    <w:rsid w:val="003D0A52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eastAsia="Times New Roman"/>
      <w:b/>
      <w:bCs/>
      <w:sz w:val="24"/>
      <w:lang w:eastAsia="he-IL"/>
    </w:rPr>
  </w:style>
  <w:style w:type="paragraph" w:customStyle="1" w:styleId="afff4">
    <w:name w:val="לפני כבוד הדיינים"/>
    <w:basedOn w:val="a3"/>
    <w:next w:val="aff1"/>
    <w:link w:val="afff6"/>
    <w:qFormat/>
    <w:rsid w:val="0065626D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eastAsia="Times New Roman"/>
      <w:szCs w:val="26"/>
      <w:lang w:eastAsia="he-IL"/>
    </w:rPr>
  </w:style>
  <w:style w:type="character" w:customStyle="1" w:styleId="afff6">
    <w:name w:val="לפני כבוד הדיינים תו"/>
    <w:basedOn w:val="a4"/>
    <w:link w:val="afff4"/>
    <w:rsid w:val="0065626D"/>
    <w:rPr>
      <w:rFonts w:eastAsia="Times New Roman" w:cs="FrankRuehl"/>
      <w:sz w:val="22"/>
      <w:szCs w:val="26"/>
      <w:lang w:eastAsia="he-IL"/>
    </w:rPr>
  </w:style>
  <w:style w:type="character" w:customStyle="1" w:styleId="afff5">
    <w:name w:val="בבית הדין הרבני תו"/>
    <w:basedOn w:val="a4"/>
    <w:link w:val="afff3"/>
    <w:rsid w:val="003D0A52"/>
    <w:rPr>
      <w:rFonts w:eastAsia="Times New Roman" w:cs="FrankRuehl"/>
      <w:b/>
      <w:bCs/>
      <w:sz w:val="24"/>
      <w:szCs w:val="28"/>
      <w:lang w:eastAsia="he-IL"/>
    </w:rPr>
  </w:style>
  <w:style w:type="paragraph" w:customStyle="1" w:styleId="15">
    <w:name w:val="מסקנות [א.(1)] תוכן"/>
    <w:basedOn w:val="a3"/>
    <w:link w:val="16"/>
    <w:qFormat/>
    <w:rsid w:val="0065626D"/>
    <w:pPr>
      <w:tabs>
        <w:tab w:val="left" w:pos="340"/>
        <w:tab w:val="left" w:pos="680"/>
      </w:tabs>
      <w:overflowPunct w:val="0"/>
      <w:autoSpaceDE w:val="0"/>
      <w:autoSpaceDN w:val="0"/>
      <w:adjustRightInd w:val="0"/>
      <w:spacing w:before="120" w:after="120" w:line="250" w:lineRule="exact"/>
      <w:ind w:left="680" w:hanging="680"/>
      <w:textAlignment w:val="baseline"/>
    </w:pPr>
    <w:rPr>
      <w:rFonts w:eastAsia="Times New Roman"/>
      <w:sz w:val="24"/>
      <w:szCs w:val="24"/>
      <w:lang w:eastAsia="he-IL"/>
    </w:rPr>
  </w:style>
  <w:style w:type="character" w:customStyle="1" w:styleId="16">
    <w:name w:val="מסקנות [א.(1)] תוכן תו"/>
    <w:basedOn w:val="a4"/>
    <w:link w:val="15"/>
    <w:rsid w:val="0065626D"/>
    <w:rPr>
      <w:rFonts w:eastAsia="Times New Roman" w:cs="FrankRuehl"/>
      <w:sz w:val="24"/>
      <w:szCs w:val="24"/>
      <w:lang w:eastAsia="he-IL"/>
    </w:rPr>
  </w:style>
  <w:style w:type="paragraph" w:customStyle="1" w:styleId="a">
    <w:name w:val="כללי [א.] ממוספר"/>
    <w:basedOn w:val="a3"/>
    <w:qFormat/>
    <w:rsid w:val="0065626D"/>
    <w:pPr>
      <w:numPr>
        <w:numId w:val="17"/>
      </w:numPr>
      <w:overflowPunct w:val="0"/>
      <w:autoSpaceDE w:val="0"/>
      <w:autoSpaceDN w:val="0"/>
      <w:adjustRightInd w:val="0"/>
      <w:spacing w:after="120" w:line="276" w:lineRule="auto"/>
      <w:ind w:left="794" w:hanging="397"/>
      <w:textAlignment w:val="baseline"/>
    </w:pPr>
    <w:rPr>
      <w:rFonts w:eastAsia="Times New Roman"/>
      <w:kern w:val="28"/>
      <w:szCs w:val="26"/>
    </w:rPr>
  </w:style>
  <w:style w:type="paragraph" w:customStyle="1" w:styleId="afff7">
    <w:name w:val="ראשי פרקים"/>
    <w:basedOn w:val="affe"/>
    <w:link w:val="afff8"/>
    <w:qFormat/>
    <w:rsid w:val="0065626D"/>
    <w:pPr>
      <w:tabs>
        <w:tab w:val="center" w:pos="3289"/>
      </w:tabs>
      <w:spacing w:before="240" w:after="240" w:line="360" w:lineRule="auto"/>
    </w:pPr>
    <w:rPr>
      <w:rFonts w:cs="Narkisim"/>
      <w:szCs w:val="22"/>
    </w:rPr>
  </w:style>
  <w:style w:type="character" w:customStyle="1" w:styleId="afff8">
    <w:name w:val="ראשי פרקים תו"/>
    <w:basedOn w:val="afff0"/>
    <w:link w:val="afff7"/>
    <w:rsid w:val="0065626D"/>
    <w:rPr>
      <w:rFonts w:eastAsia="Times New Roman" w:cs="Narkisim"/>
      <w:szCs w:val="22"/>
      <w:lang w:eastAsia="he-IL"/>
    </w:rPr>
  </w:style>
  <w:style w:type="character" w:customStyle="1" w:styleId="20">
    <w:name w:val="כותרת 2 תו"/>
    <w:basedOn w:val="a4"/>
    <w:link w:val="2"/>
    <w:uiPriority w:val="9"/>
    <w:rsid w:val="001F3BB4"/>
    <w:rPr>
      <w:rFonts w:eastAsia="Times New Roman" w:cs="Times New Roman"/>
      <w:b/>
      <w:bCs/>
      <w:sz w:val="50"/>
      <w:szCs w:val="50"/>
    </w:rPr>
  </w:style>
  <w:style w:type="paragraph" w:styleId="afff9">
    <w:name w:val="Balloon Text"/>
    <w:basedOn w:val="a3"/>
    <w:link w:val="afffa"/>
    <w:uiPriority w:val="99"/>
    <w:semiHidden/>
    <w:unhideWhenUsed/>
    <w:rsid w:val="001F3BB4"/>
    <w:pPr>
      <w:jc w:val="left"/>
    </w:pPr>
    <w:rPr>
      <w:rFonts w:ascii="Tahoma" w:hAnsi="Tahoma" w:cs="Tahoma"/>
      <w:sz w:val="16"/>
      <w:szCs w:val="16"/>
    </w:rPr>
  </w:style>
  <w:style w:type="character" w:customStyle="1" w:styleId="afffa">
    <w:name w:val="טקסט בלונים תו"/>
    <w:basedOn w:val="a4"/>
    <w:link w:val="afff9"/>
    <w:uiPriority w:val="99"/>
    <w:semiHidden/>
    <w:rsid w:val="001F3BB4"/>
    <w:rPr>
      <w:rFonts w:ascii="Tahoma" w:hAnsi="Tahoma" w:cs="Tahoma"/>
      <w:sz w:val="16"/>
      <w:szCs w:val="16"/>
    </w:rPr>
  </w:style>
  <w:style w:type="table" w:styleId="afffb">
    <w:name w:val="Table Grid"/>
    <w:basedOn w:val="a5"/>
    <w:uiPriority w:val="59"/>
    <w:rsid w:val="001F3BB4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c">
    <w:name w:val="Placeholder Text"/>
    <w:basedOn w:val="a4"/>
    <w:uiPriority w:val="99"/>
    <w:semiHidden/>
    <w:rsid w:val="001F3BB4"/>
    <w:rPr>
      <w:color w:val="808080"/>
    </w:rPr>
  </w:style>
  <w:style w:type="paragraph" w:styleId="NormalWeb">
    <w:name w:val="Normal (Web)"/>
    <w:basedOn w:val="a3"/>
    <w:uiPriority w:val="99"/>
    <w:semiHidden/>
    <w:unhideWhenUsed/>
    <w:rsid w:val="001F3BB4"/>
    <w:pPr>
      <w:bidi w:val="0"/>
      <w:spacing w:before="100" w:beforeAutospacing="1" w:after="100" w:afterAutospacing="1"/>
    </w:pPr>
    <w:rPr>
      <w:rFonts w:eastAsia="Times New Roman" w:cs="Times New Roman"/>
      <w:sz w:val="40"/>
      <w:szCs w:val="40"/>
    </w:rPr>
  </w:style>
  <w:style w:type="paragraph" w:customStyle="1" w:styleId="afffd">
    <w:name w:val="פרדס"/>
    <w:basedOn w:val="a3"/>
    <w:link w:val="afffe"/>
    <w:qFormat/>
    <w:rsid w:val="001F3BB4"/>
    <w:pPr>
      <w:spacing w:line="360" w:lineRule="auto"/>
    </w:pPr>
    <w:rPr>
      <w:rFonts w:ascii="Calibri" w:eastAsia="Calibri" w:hAnsi="Calibri"/>
      <w:sz w:val="28"/>
    </w:rPr>
  </w:style>
  <w:style w:type="character" w:customStyle="1" w:styleId="afffe">
    <w:name w:val="פרדס תו"/>
    <w:basedOn w:val="a4"/>
    <w:link w:val="afffd"/>
    <w:rsid w:val="001F3BB4"/>
    <w:rPr>
      <w:rFonts w:ascii="Calibri" w:eastAsia="Calibri" w:hAnsi="Calibri" w:cs="FrankRuehl"/>
      <w:sz w:val="28"/>
      <w:szCs w:val="28"/>
    </w:rPr>
  </w:style>
  <w:style w:type="table" w:customStyle="1" w:styleId="17">
    <w:name w:val="טבלת רשת1"/>
    <w:basedOn w:val="a5"/>
    <w:next w:val="afffb"/>
    <w:uiPriority w:val="59"/>
    <w:rsid w:val="00A76C17"/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5"/>
    <w:next w:val="afffb"/>
    <w:uiPriority w:val="59"/>
    <w:rsid w:val="00A76C17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02EE6D7CFAB4D4CA1F71DECF13C0C7F" ma:contentTypeVersion="2" ma:contentTypeDescription="צור מסמך חדש." ma:contentTypeScope="" ma:versionID="5cd9f2faf37dbd50f9966c11de7cfba6">
  <xsd:schema xmlns:xsd="http://www.w3.org/2001/XMLSchema" xmlns:p="http://schemas.microsoft.com/office/2006/metadata/properties" targetNamespace="http://schemas.microsoft.com/office/2006/metadata/properties" ma:root="true" ma:fieldsID="48583946015fa6277c14f353968fab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9D9DD0-51E3-4907-9CF3-526D541FE02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AA40BE5-3B21-45E0-A9C1-24C46C348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E9A89-5C2A-4020-904F-4DCA43FFB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1808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שונות, הסכם ממון, ראיות</vt:lpstr>
    </vt:vector>
  </TitlesOfParts>
  <Company>HP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ממון</dc:title>
  <dc:subject>עילות לביטול הסכם ומבחניהן</dc:subject>
  <dc:creator>הרב צבי בן יעקב - אב"ד;הרב יצחק הדאיה;הרב משה בצרי</dc:creator>
  <cp:lastModifiedBy>bbtt</cp:lastModifiedBy>
  <cp:revision>2</cp:revision>
  <dcterms:created xsi:type="dcterms:W3CDTF">2017-11-26T08:36:00Z</dcterms:created>
  <dcterms:modified xsi:type="dcterms:W3CDTF">2017-11-26T08:36:00Z</dcterms:modified>
  <cp:contentType>מסמך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0x010100702EE6D7CFAB4D4CA1F71DECF13C0C7F</vt:lpwstr>
  </property>
</Properties>
</file>