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40" w:rsidRPr="00D93CE5" w:rsidRDefault="006E7140" w:rsidP="003D0A52">
      <w:pPr>
        <w:pStyle w:val="ae"/>
      </w:pPr>
      <w:r w:rsidRPr="00D93CE5">
        <w:rPr>
          <w:rFonts w:hint="cs"/>
          <w:rtl/>
        </w:rPr>
        <w:t>ב"ה</w:t>
      </w:r>
    </w:p>
    <w:p w:rsidR="006E7140" w:rsidRPr="003D0A52" w:rsidRDefault="006E7140" w:rsidP="00726019">
      <w:pPr>
        <w:pStyle w:val="aff9"/>
        <w:rPr>
          <w:rtl/>
        </w:rPr>
      </w:pPr>
      <w:r w:rsidRPr="003D0A52">
        <w:rPr>
          <w:rFonts w:hint="cs"/>
          <w:rtl/>
        </w:rPr>
        <w:t xml:space="preserve">תיק </w:t>
      </w:r>
      <w:r w:rsidRPr="003D0A52">
        <w:rPr>
          <w:rtl/>
        </w:rPr>
        <w:t>‏</w:t>
      </w:r>
      <w:r w:rsidR="00870B39" w:rsidRPr="00870B39">
        <w:rPr>
          <w:rtl/>
        </w:rPr>
        <w:t xml:space="preserve"> 1013762</w:t>
      </w:r>
      <w:r w:rsidR="00726019">
        <w:rPr>
          <w:rFonts w:hint="cs"/>
          <w:rtl/>
        </w:rPr>
        <w:t>/</w:t>
      </w:r>
      <w:r w:rsidR="00870B39" w:rsidRPr="00870B39">
        <w:rPr>
          <w:rtl/>
        </w:rPr>
        <w:t>1</w:t>
      </w:r>
    </w:p>
    <w:p w:rsidR="006E7140" w:rsidRPr="003D0A52" w:rsidRDefault="006E7140" w:rsidP="003D0A52">
      <w:pPr>
        <w:pStyle w:val="afff3"/>
        <w:rPr>
          <w:rtl/>
        </w:rPr>
      </w:pPr>
      <w:r w:rsidRPr="003D0A52">
        <w:rPr>
          <w:rFonts w:hint="cs"/>
          <w:rtl/>
        </w:rPr>
        <w:t xml:space="preserve">בבית הדין הרבני </w:t>
      </w:r>
      <w:r w:rsidR="00475F3E">
        <w:rPr>
          <w:rFonts w:hint="cs"/>
          <w:rtl/>
        </w:rPr>
        <w:t xml:space="preserve">האזורי </w:t>
      </w:r>
      <w:r w:rsidR="00611A4F">
        <w:rPr>
          <w:rFonts w:hint="cs"/>
          <w:rtl/>
        </w:rPr>
        <w:t>ירושלים</w:t>
      </w:r>
    </w:p>
    <w:p w:rsidR="006E7140" w:rsidRPr="00D93CE5" w:rsidRDefault="006E7140" w:rsidP="006E7140">
      <w:pPr>
        <w:pStyle w:val="afff4"/>
        <w:rPr>
          <w:rtl/>
        </w:rPr>
      </w:pPr>
      <w:r w:rsidRPr="00D93CE5">
        <w:rPr>
          <w:rFonts w:hint="cs"/>
          <w:rtl/>
        </w:rPr>
        <w:t>לפני כבוד הדיינים:</w:t>
      </w:r>
    </w:p>
    <w:p w:rsidR="006E7140" w:rsidRPr="00D93CE5" w:rsidRDefault="00611A4F" w:rsidP="002A5312">
      <w:pPr>
        <w:pStyle w:val="aff1"/>
        <w:rPr>
          <w:rtl/>
        </w:rPr>
      </w:pPr>
      <w:r w:rsidRPr="00611A4F">
        <w:rPr>
          <w:rtl/>
        </w:rPr>
        <w:t>הרב יוסף גולדברג – אב"ד, הרב דוד בירדוגו, הרב מרדכי רלב"ג</w:t>
      </w:r>
    </w:p>
    <w:p w:rsidR="004720F6" w:rsidRDefault="00611A4F" w:rsidP="00BD005F">
      <w:pPr>
        <w:pStyle w:val="affb"/>
        <w:rPr>
          <w:rFonts w:hint="cs"/>
          <w:sz w:val="22"/>
          <w:szCs w:val="28"/>
          <w:rtl/>
        </w:rPr>
      </w:pPr>
      <w:r>
        <w:rPr>
          <w:rFonts w:hint="cs"/>
          <w:rtl/>
        </w:rPr>
        <w:t>התובע</w:t>
      </w:r>
      <w:r w:rsidR="006E7140" w:rsidRPr="003D0A52">
        <w:rPr>
          <w:rFonts w:hint="cs"/>
          <w:rtl/>
        </w:rPr>
        <w:t>ת:</w:t>
      </w:r>
      <w:r w:rsidR="006E7140" w:rsidRPr="003D0A52">
        <w:rPr>
          <w:rtl/>
        </w:rPr>
        <w:tab/>
      </w:r>
      <w:r w:rsidR="006E7140" w:rsidRPr="003D0A52">
        <w:rPr>
          <w:rFonts w:hint="cs"/>
          <w:rtl/>
        </w:rPr>
        <w:t>פלוני</w:t>
      </w:r>
      <w:r w:rsidR="004720F6">
        <w:rPr>
          <w:rtl/>
        </w:rPr>
        <w:tab/>
        <w:t>(</w:t>
      </w:r>
      <w:r>
        <w:rPr>
          <w:rFonts w:hint="cs"/>
          <w:sz w:val="22"/>
          <w:szCs w:val="28"/>
          <w:rtl/>
        </w:rPr>
        <w:t xml:space="preserve">ע"י ב"כ עו"ד </w:t>
      </w:r>
      <w:r w:rsidRPr="00611A4F">
        <w:rPr>
          <w:sz w:val="22"/>
          <w:szCs w:val="28"/>
          <w:rtl/>
        </w:rPr>
        <w:t>עו"ד דפנה קמר ועו"ד</w:t>
      </w:r>
      <w:r w:rsidR="00BD005F">
        <w:rPr>
          <w:rFonts w:hint="cs"/>
          <w:sz w:val="22"/>
          <w:szCs w:val="28"/>
          <w:rtl/>
        </w:rPr>
        <w:t xml:space="preserve"> </w:t>
      </w:r>
      <w:r w:rsidRPr="00611A4F">
        <w:rPr>
          <w:sz w:val="22"/>
          <w:szCs w:val="28"/>
          <w:rtl/>
        </w:rPr>
        <w:t>מורן שרה שבתי</w:t>
      </w:r>
      <w:r w:rsidR="004720F6">
        <w:rPr>
          <w:rFonts w:hint="cs"/>
          <w:sz w:val="22"/>
          <w:szCs w:val="28"/>
          <w:rtl/>
        </w:rPr>
        <w:t>)</w:t>
      </w:r>
    </w:p>
    <w:p w:rsidR="006E7140" w:rsidRPr="00D93CE5" w:rsidRDefault="006E7140" w:rsidP="003D0A52">
      <w:pPr>
        <w:pStyle w:val="affb"/>
        <w:rPr>
          <w:rtl/>
        </w:rPr>
      </w:pPr>
      <w:r w:rsidRPr="00D93CE5">
        <w:rPr>
          <w:rtl/>
        </w:rPr>
        <w:t>נגד</w:t>
      </w:r>
    </w:p>
    <w:p w:rsidR="004720F6" w:rsidRDefault="00BD005F" w:rsidP="003D0A52">
      <w:pPr>
        <w:pStyle w:val="affb"/>
        <w:rPr>
          <w:rFonts w:hint="cs"/>
          <w:sz w:val="22"/>
          <w:szCs w:val="28"/>
          <w:rtl/>
        </w:rPr>
      </w:pPr>
      <w:r>
        <w:rPr>
          <w:rFonts w:hint="cs"/>
          <w:rtl/>
        </w:rPr>
        <w:t>הנתבע</w:t>
      </w:r>
      <w:r w:rsidR="006E7140">
        <w:rPr>
          <w:rFonts w:hint="cs"/>
          <w:rtl/>
        </w:rPr>
        <w:t>:</w:t>
      </w:r>
      <w:r w:rsidR="006E7140">
        <w:rPr>
          <w:rtl/>
        </w:rPr>
        <w:tab/>
      </w:r>
      <w:r w:rsidR="006E7140">
        <w:rPr>
          <w:rFonts w:hint="cs"/>
          <w:rtl/>
        </w:rPr>
        <w:t>פלונית</w:t>
      </w:r>
      <w:r w:rsidR="004720F6">
        <w:rPr>
          <w:rtl/>
        </w:rPr>
        <w:tab/>
        <w:t>(</w:t>
      </w:r>
      <w:r>
        <w:rPr>
          <w:rFonts w:hint="cs"/>
          <w:sz w:val="22"/>
          <w:szCs w:val="28"/>
          <w:rtl/>
        </w:rPr>
        <w:t xml:space="preserve">ע"י ב"כ עו"ד </w:t>
      </w:r>
      <w:r w:rsidRPr="00BD005F">
        <w:rPr>
          <w:sz w:val="22"/>
          <w:szCs w:val="28"/>
          <w:rtl/>
        </w:rPr>
        <w:t>עו"ד ניסן קזיוף</w:t>
      </w:r>
      <w:r w:rsidR="004720F6">
        <w:rPr>
          <w:rFonts w:hint="cs"/>
          <w:sz w:val="22"/>
          <w:szCs w:val="28"/>
          <w:rtl/>
        </w:rPr>
        <w:t>)</w:t>
      </w:r>
    </w:p>
    <w:p w:rsidR="006E7140" w:rsidRPr="003D0A52" w:rsidRDefault="006E7140" w:rsidP="003D0A52">
      <w:pPr>
        <w:pStyle w:val="affd"/>
        <w:rPr>
          <w:rtl/>
        </w:rPr>
      </w:pPr>
      <w:r w:rsidRPr="003D0A52">
        <w:rPr>
          <w:rtl/>
        </w:rPr>
        <w:t>הנדון:</w:t>
      </w:r>
      <w:r w:rsidRPr="003D0A52">
        <w:rPr>
          <w:rFonts w:hint="cs"/>
          <w:rtl/>
        </w:rPr>
        <w:t xml:space="preserve"> </w:t>
      </w:r>
      <w:r w:rsidR="00BD005F">
        <w:rPr>
          <w:rFonts w:hint="cs"/>
          <w:rtl/>
        </w:rPr>
        <w:t>דחיית תביעת הגירושין של האישה</w:t>
      </w:r>
    </w:p>
    <w:p w:rsidR="0075154B" w:rsidRPr="00870B39" w:rsidRDefault="006E7140" w:rsidP="00870B39">
      <w:pPr>
        <w:pStyle w:val="afb"/>
      </w:pPr>
      <w:r w:rsidRPr="003D0A52">
        <w:rPr>
          <w:rFonts w:hint="cs"/>
          <w:rtl/>
        </w:rPr>
        <w:t>פסק דין</w:t>
      </w:r>
    </w:p>
    <w:p w:rsidR="0075154B" w:rsidRPr="0075154B" w:rsidRDefault="0075154B" w:rsidP="00092B19">
      <w:pPr>
        <w:pStyle w:val="ae"/>
        <w:rPr>
          <w:rFonts w:eastAsia="Calibri"/>
          <w:rtl/>
        </w:rPr>
      </w:pPr>
      <w:r w:rsidRPr="0075154B">
        <w:rPr>
          <w:rFonts w:hint="cs"/>
          <w:rtl/>
        </w:rPr>
        <w:t>בפני בית הדי</w:t>
      </w:r>
      <w:r w:rsidR="00092B19">
        <w:rPr>
          <w:rFonts w:hint="cs"/>
          <w:rtl/>
        </w:rPr>
        <w:t>ן עומדת תביעת גירושין שהגישה</w:t>
      </w:r>
      <w:r w:rsidRPr="0075154B">
        <w:rPr>
          <w:rFonts w:hint="cs"/>
          <w:rtl/>
        </w:rPr>
        <w:t xml:space="preserve"> הא</w:t>
      </w:r>
      <w:r w:rsidR="00092B19">
        <w:rPr>
          <w:rFonts w:hint="cs"/>
          <w:rtl/>
        </w:rPr>
        <w:t>י</w:t>
      </w:r>
      <w:r w:rsidRPr="0075154B">
        <w:rPr>
          <w:rFonts w:hint="cs"/>
          <w:rtl/>
        </w:rPr>
        <w:t xml:space="preserve">שה </w:t>
      </w:r>
      <w:r w:rsidR="00726019">
        <w:rPr>
          <w:rFonts w:hint="cs"/>
          <w:rtl/>
        </w:rPr>
        <w:t>ביום</w:t>
      </w:r>
      <w:r w:rsidRPr="0075154B">
        <w:rPr>
          <w:rFonts w:hint="cs"/>
          <w:rtl/>
        </w:rPr>
        <w:t xml:space="preserve"> </w:t>
      </w:r>
      <w:r w:rsidR="004720F6">
        <w:rPr>
          <w:rtl/>
        </w:rPr>
        <w:t xml:space="preserve">ל' בכסלו תשע"ה </w:t>
      </w:r>
      <w:r w:rsidR="004720F6" w:rsidRPr="00475F3E">
        <w:rPr>
          <w:szCs w:val="24"/>
          <w:rtl/>
        </w:rPr>
        <w:t>(22/12/2014)</w:t>
      </w:r>
      <w:r w:rsidR="004720F6">
        <w:rPr>
          <w:rtl/>
        </w:rPr>
        <w:t>.</w:t>
      </w:r>
      <w:r w:rsidRPr="0075154B">
        <w:rPr>
          <w:rFonts w:hint="cs"/>
          <w:rtl/>
        </w:rPr>
        <w:t xml:space="preserve"> </w:t>
      </w:r>
      <w:r w:rsidR="000E79AA">
        <w:rPr>
          <w:rFonts w:eastAsia="Calibri" w:hint="cs"/>
          <w:rtl/>
        </w:rPr>
        <w:t>הצדדים נישאו זה לזה</w:t>
      </w:r>
      <w:r w:rsidRPr="0075154B">
        <w:rPr>
          <w:rFonts w:eastAsia="Calibri" w:hint="cs"/>
          <w:rtl/>
        </w:rPr>
        <w:t xml:space="preserve"> </w:t>
      </w:r>
      <w:r w:rsidR="00726019">
        <w:rPr>
          <w:rFonts w:eastAsia="Calibri" w:hint="cs"/>
          <w:rtl/>
        </w:rPr>
        <w:t>ביום</w:t>
      </w:r>
      <w:r w:rsidRPr="0075154B">
        <w:rPr>
          <w:rFonts w:eastAsia="Calibri" w:hint="cs"/>
          <w:rtl/>
        </w:rPr>
        <w:t xml:space="preserve"> </w:t>
      </w:r>
      <w:r w:rsidR="004720F6">
        <w:rPr>
          <w:rFonts w:eastAsia="Calibri"/>
          <w:rtl/>
        </w:rPr>
        <w:t xml:space="preserve">י' בתמוז תשס"ח </w:t>
      </w:r>
      <w:r w:rsidR="004720F6" w:rsidRPr="00475F3E">
        <w:rPr>
          <w:rFonts w:eastAsia="Calibri"/>
          <w:szCs w:val="24"/>
          <w:rtl/>
        </w:rPr>
        <w:t>(13/07/2008)</w:t>
      </w:r>
      <w:r w:rsidR="000E79AA">
        <w:rPr>
          <w:rFonts w:eastAsia="Calibri" w:hint="cs"/>
          <w:rtl/>
        </w:rPr>
        <w:t>,</w:t>
      </w:r>
      <w:r w:rsidRPr="0075154B">
        <w:rPr>
          <w:rFonts w:eastAsia="Calibri" w:hint="cs"/>
          <w:rtl/>
        </w:rPr>
        <w:t xml:space="preserve"> ולהם שתי בנות קטינות. הצדדים מתגוררים בנפרד מתאריך </w:t>
      </w:r>
      <w:r w:rsidR="004720F6">
        <w:rPr>
          <w:rFonts w:eastAsia="Calibri"/>
          <w:rtl/>
        </w:rPr>
        <w:t xml:space="preserve">ו' בכסלו תשע"ה </w:t>
      </w:r>
      <w:r w:rsidR="004720F6" w:rsidRPr="00475F3E">
        <w:rPr>
          <w:rFonts w:eastAsia="Calibri"/>
          <w:szCs w:val="24"/>
          <w:rtl/>
        </w:rPr>
        <w:t>(28/11/2014)</w:t>
      </w:r>
      <w:r w:rsidRPr="0075154B">
        <w:rPr>
          <w:rFonts w:eastAsia="Calibri" w:hint="cs"/>
          <w:rtl/>
        </w:rPr>
        <w:t xml:space="preserve"> בעקבות עזיבת הא</w:t>
      </w:r>
      <w:r w:rsidR="00092B19">
        <w:rPr>
          <w:rFonts w:eastAsia="Calibri" w:hint="cs"/>
          <w:rtl/>
        </w:rPr>
        <w:t>י</w:t>
      </w:r>
      <w:r w:rsidRPr="0075154B">
        <w:rPr>
          <w:rFonts w:eastAsia="Calibri" w:hint="cs"/>
          <w:rtl/>
        </w:rPr>
        <w:t>שה את הבית המשותף.</w:t>
      </w:r>
    </w:p>
    <w:p w:rsidR="004720F6" w:rsidRDefault="0081405A" w:rsidP="00870B39">
      <w:pPr>
        <w:pStyle w:val="af"/>
        <w:rPr>
          <w:rFonts w:hint="cs"/>
          <w:rtl/>
          <w:lang w:eastAsia="he-IL"/>
        </w:rPr>
      </w:pPr>
      <w:r>
        <w:rPr>
          <w:rFonts w:hint="cs"/>
          <w:rtl/>
          <w:lang w:eastAsia="he-IL"/>
        </w:rPr>
        <w:t>בכתב התביעה שכתב</w:t>
      </w:r>
      <w:r w:rsidR="0075154B" w:rsidRPr="0075154B">
        <w:rPr>
          <w:rFonts w:hint="cs"/>
          <w:rtl/>
          <w:lang w:eastAsia="he-IL"/>
        </w:rPr>
        <w:t xml:space="preserve"> ב"כ ה</w:t>
      </w:r>
      <w:r w:rsidR="00092B19">
        <w:rPr>
          <w:rFonts w:hint="cs"/>
          <w:rtl/>
          <w:lang w:eastAsia="he-IL"/>
        </w:rPr>
        <w:t>אישה</w:t>
      </w:r>
      <w:r w:rsidR="0075154B" w:rsidRPr="0075154B">
        <w:rPr>
          <w:rFonts w:hint="cs"/>
          <w:rtl/>
          <w:lang w:eastAsia="he-IL"/>
        </w:rPr>
        <w:t xml:space="preserve"> מתארת ב"כ ה</w:t>
      </w:r>
      <w:r w:rsidR="00092B19">
        <w:rPr>
          <w:rFonts w:hint="cs"/>
          <w:rtl/>
          <w:lang w:eastAsia="he-IL"/>
        </w:rPr>
        <w:t>אישה</w:t>
      </w:r>
      <w:r w:rsidR="0075154B" w:rsidRPr="0075154B">
        <w:rPr>
          <w:rFonts w:hint="cs"/>
          <w:rtl/>
          <w:lang w:eastAsia="he-IL"/>
        </w:rPr>
        <w:t xml:space="preserve"> עליות ומורדות מראשית דרכם המשותפת</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שם סעיף 4</w:t>
      </w:r>
      <w:r w:rsidR="004720F6" w:rsidRPr="00475F3E">
        <w:rPr>
          <w:rFonts w:hint="cs"/>
          <w:szCs w:val="24"/>
          <w:rtl/>
          <w:lang w:eastAsia="he-IL"/>
        </w:rPr>
        <w:t>)</w:t>
      </w:r>
      <w:r w:rsidR="004720F6">
        <w:rPr>
          <w:rFonts w:hint="cs"/>
          <w:rtl/>
          <w:lang w:eastAsia="he-IL"/>
        </w:rPr>
        <w:t>,</w:t>
      </w:r>
      <w:r w:rsidR="0075154B" w:rsidRPr="0075154B">
        <w:rPr>
          <w:rFonts w:hint="cs"/>
          <w:rtl/>
          <w:lang w:eastAsia="he-IL"/>
        </w:rPr>
        <w:t xml:space="preserve"> חוסר נימוס וחוסר סובלנות כלפי משפחת התובעת</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שם</w:t>
      </w:r>
      <w:r w:rsidR="004720F6" w:rsidRPr="00475F3E">
        <w:rPr>
          <w:rFonts w:hint="cs"/>
          <w:szCs w:val="24"/>
          <w:rtl/>
          <w:lang w:eastAsia="he-IL"/>
        </w:rPr>
        <w:t>)</w:t>
      </w:r>
      <w:r w:rsidR="004720F6">
        <w:rPr>
          <w:rFonts w:hint="cs"/>
          <w:rtl/>
          <w:lang w:eastAsia="he-IL"/>
        </w:rPr>
        <w:t>,</w:t>
      </w:r>
      <w:r w:rsidR="0075154B" w:rsidRPr="0075154B">
        <w:rPr>
          <w:rFonts w:hint="cs"/>
          <w:rtl/>
          <w:lang w:eastAsia="he-IL"/>
        </w:rPr>
        <w:t xml:space="preserve"> הנתבע אינו מדבר עם אף אחד מבני משפחתה</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שם, סעיף 5</w:t>
      </w:r>
      <w:r w:rsidR="004720F6" w:rsidRPr="00475F3E">
        <w:rPr>
          <w:rFonts w:hint="cs"/>
          <w:szCs w:val="24"/>
          <w:rtl/>
          <w:lang w:eastAsia="he-IL"/>
        </w:rPr>
        <w:t>)</w:t>
      </w:r>
      <w:r w:rsidR="004720F6">
        <w:rPr>
          <w:rFonts w:hint="cs"/>
          <w:rtl/>
          <w:lang w:eastAsia="he-IL"/>
        </w:rPr>
        <w:t>,</w:t>
      </w:r>
      <w:r w:rsidR="0075154B" w:rsidRPr="0075154B">
        <w:rPr>
          <w:rFonts w:hint="cs"/>
          <w:rtl/>
          <w:lang w:eastAsia="he-IL"/>
        </w:rPr>
        <w:t xml:space="preserve"> מגדף אותה ומשפיל אותה</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שם, סעיף 7</w:t>
      </w:r>
      <w:r w:rsidR="004720F6" w:rsidRPr="00475F3E">
        <w:rPr>
          <w:rFonts w:hint="cs"/>
          <w:szCs w:val="24"/>
          <w:rtl/>
          <w:lang w:eastAsia="he-IL"/>
        </w:rPr>
        <w:t>)</w:t>
      </w:r>
      <w:r w:rsidR="004720F6">
        <w:rPr>
          <w:rFonts w:hint="cs"/>
          <w:rtl/>
          <w:lang w:eastAsia="he-IL"/>
        </w:rPr>
        <w:t>,</w:t>
      </w:r>
      <w:r w:rsidR="0075154B" w:rsidRPr="0075154B">
        <w:rPr>
          <w:rFonts w:hint="cs"/>
          <w:rtl/>
          <w:lang w:eastAsia="he-IL"/>
        </w:rPr>
        <w:t xml:space="preserve"> הנתבע צורח ואף מכה את הקטינות כשהן מלכלכות</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שם, סעיף 11</w:t>
      </w:r>
      <w:r w:rsidR="004720F6" w:rsidRPr="00475F3E">
        <w:rPr>
          <w:rFonts w:hint="cs"/>
          <w:szCs w:val="24"/>
          <w:rtl/>
          <w:lang w:eastAsia="he-IL"/>
        </w:rPr>
        <w:t>)</w:t>
      </w:r>
      <w:r w:rsidR="004720F6">
        <w:rPr>
          <w:rFonts w:hint="cs"/>
          <w:rtl/>
          <w:lang w:eastAsia="he-IL"/>
        </w:rPr>
        <w:t>,</w:t>
      </w:r>
      <w:r w:rsidR="0075154B" w:rsidRPr="0075154B">
        <w:rPr>
          <w:rFonts w:hint="cs"/>
          <w:rtl/>
          <w:lang w:eastAsia="he-IL"/>
        </w:rPr>
        <w:t xml:space="preserve"> אינם מקיימים יחסי אישות, בין היתר בשל אורחות חייו של הנתבע והשעות המאוחרות בהן מגיע הביתה</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שם, סעיף 21</w:t>
      </w:r>
      <w:r w:rsidR="004720F6" w:rsidRPr="00475F3E">
        <w:rPr>
          <w:rFonts w:hint="cs"/>
          <w:szCs w:val="24"/>
          <w:rtl/>
          <w:lang w:eastAsia="he-IL"/>
        </w:rPr>
        <w:t>)</w:t>
      </w:r>
      <w:r w:rsidR="004720F6">
        <w:rPr>
          <w:rFonts w:hint="cs"/>
          <w:rtl/>
          <w:lang w:eastAsia="he-IL"/>
        </w:rPr>
        <w:t>.</w:t>
      </w:r>
      <w:r w:rsidR="0075154B" w:rsidRPr="0075154B">
        <w:rPr>
          <w:rFonts w:hint="cs"/>
          <w:rtl/>
          <w:lang w:eastAsia="he-IL"/>
        </w:rPr>
        <w:t xml:space="preserve"> </w:t>
      </w:r>
      <w:r w:rsidR="00726019">
        <w:rPr>
          <w:rFonts w:hint="cs"/>
          <w:rtl/>
          <w:lang w:eastAsia="he-IL"/>
        </w:rPr>
        <w:t>ביום</w:t>
      </w:r>
      <w:r w:rsidR="0075154B" w:rsidRPr="0075154B">
        <w:rPr>
          <w:rFonts w:hint="cs"/>
          <w:rtl/>
          <w:lang w:eastAsia="he-IL"/>
        </w:rPr>
        <w:t xml:space="preserve"> </w:t>
      </w:r>
      <w:r w:rsidR="004720F6">
        <w:rPr>
          <w:rtl/>
          <w:lang w:eastAsia="he-IL"/>
        </w:rPr>
        <w:t xml:space="preserve">ו' בכסלו תשע"ה </w:t>
      </w:r>
      <w:r w:rsidR="004720F6" w:rsidRPr="00475F3E">
        <w:rPr>
          <w:szCs w:val="24"/>
          <w:rtl/>
          <w:lang w:eastAsia="he-IL"/>
        </w:rPr>
        <w:t>(28/11/2014)</w:t>
      </w:r>
      <w:r w:rsidR="0075154B" w:rsidRPr="0075154B">
        <w:rPr>
          <w:rFonts w:hint="cs"/>
          <w:rtl/>
          <w:lang w:eastAsia="he-IL"/>
        </w:rPr>
        <w:t xml:space="preserve"> פרץ ויכוח ובמהלכו תקף הנתב</w:t>
      </w:r>
      <w:r w:rsidR="00692CB3">
        <w:rPr>
          <w:rFonts w:hint="cs"/>
          <w:rtl/>
          <w:lang w:eastAsia="he-IL"/>
        </w:rPr>
        <w:t>ע את התובעת במכות ובבעיטות, ו</w:t>
      </w:r>
      <w:r w:rsidR="0075154B" w:rsidRPr="0075154B">
        <w:rPr>
          <w:rFonts w:hint="cs"/>
          <w:rtl/>
          <w:lang w:eastAsia="he-IL"/>
        </w:rPr>
        <w:t>גרם לה חבלה בידה</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שם, סעיף 31</w:t>
      </w:r>
      <w:r w:rsidR="004720F6" w:rsidRPr="00475F3E">
        <w:rPr>
          <w:rFonts w:hint="cs"/>
          <w:szCs w:val="24"/>
          <w:rtl/>
          <w:lang w:eastAsia="he-IL"/>
        </w:rPr>
        <w:t>)</w:t>
      </w:r>
      <w:r w:rsidR="004720F6">
        <w:rPr>
          <w:rFonts w:hint="cs"/>
          <w:rtl/>
          <w:lang w:eastAsia="he-IL"/>
        </w:rPr>
        <w:t>.</w:t>
      </w:r>
    </w:p>
    <w:p w:rsidR="0075154B" w:rsidRPr="0075154B" w:rsidRDefault="0075154B" w:rsidP="00870B39">
      <w:pPr>
        <w:pStyle w:val="af"/>
        <w:rPr>
          <w:rtl/>
          <w:lang w:eastAsia="he-IL"/>
        </w:rPr>
      </w:pPr>
      <w:r w:rsidRPr="0075154B">
        <w:rPr>
          <w:rFonts w:hint="cs"/>
          <w:rtl/>
          <w:lang w:eastAsia="he-IL"/>
        </w:rPr>
        <w:t>לא בכדי הארכנו בציטוט הטענות מתוך כתב התביעה, וזאת משום שבמהלך כל ארבעת הדיונים שהתקיימו ב</w:t>
      </w:r>
      <w:r w:rsidR="004720F6">
        <w:rPr>
          <w:rFonts w:hint="cs"/>
          <w:rtl/>
          <w:lang w:eastAsia="he-IL"/>
        </w:rPr>
        <w:t>בית הדין</w:t>
      </w:r>
      <w:r w:rsidRPr="0075154B">
        <w:rPr>
          <w:rFonts w:hint="cs"/>
          <w:rtl/>
          <w:lang w:eastAsia="he-IL"/>
        </w:rPr>
        <w:t xml:space="preserve"> במשך השנים האחרונות, הועלו טענות בלבד, ובדיון האחרון שהתקיים </w:t>
      </w:r>
      <w:r w:rsidR="00726019">
        <w:rPr>
          <w:rFonts w:hint="cs"/>
          <w:rtl/>
          <w:lang w:eastAsia="he-IL"/>
        </w:rPr>
        <w:t>ביום</w:t>
      </w:r>
      <w:r w:rsidRPr="0075154B">
        <w:rPr>
          <w:rFonts w:hint="cs"/>
          <w:rtl/>
          <w:lang w:eastAsia="he-IL"/>
        </w:rPr>
        <w:t xml:space="preserve"> ט"ז חשון תשע"ז</w:t>
      </w:r>
      <w:r w:rsidR="004720F6">
        <w:rPr>
          <w:rFonts w:hint="cs"/>
          <w:rtl/>
          <w:lang w:eastAsia="he-IL"/>
        </w:rPr>
        <w:t xml:space="preserve"> </w:t>
      </w:r>
      <w:r w:rsidR="004720F6" w:rsidRPr="00475F3E">
        <w:rPr>
          <w:rFonts w:hint="cs"/>
          <w:szCs w:val="24"/>
          <w:rtl/>
          <w:lang w:eastAsia="he-IL"/>
        </w:rPr>
        <w:t>(</w:t>
      </w:r>
      <w:r w:rsidR="004720F6" w:rsidRPr="00475F3E">
        <w:rPr>
          <w:szCs w:val="24"/>
          <w:rtl/>
          <w:lang w:eastAsia="he-IL"/>
        </w:rPr>
        <w:t>ט"ו בחשון תשע"ז (16/11/2016)</w:t>
      </w:r>
      <w:r w:rsidR="004720F6" w:rsidRPr="00475F3E">
        <w:rPr>
          <w:rFonts w:hint="cs"/>
          <w:szCs w:val="24"/>
          <w:rtl/>
          <w:lang w:eastAsia="he-IL"/>
        </w:rPr>
        <w:t>)</w:t>
      </w:r>
      <w:r w:rsidR="004720F6">
        <w:rPr>
          <w:rFonts w:hint="cs"/>
          <w:rtl/>
          <w:lang w:eastAsia="he-IL"/>
        </w:rPr>
        <w:t xml:space="preserve"> </w:t>
      </w:r>
      <w:r w:rsidR="002A7C40">
        <w:rPr>
          <w:rFonts w:hint="cs"/>
          <w:rtl/>
          <w:lang w:eastAsia="he-IL"/>
        </w:rPr>
        <w:t>שנקבע להוכחות</w:t>
      </w:r>
      <w:r w:rsidRPr="0075154B">
        <w:rPr>
          <w:rFonts w:hint="cs"/>
          <w:rtl/>
          <w:lang w:eastAsia="he-IL"/>
        </w:rPr>
        <w:t xml:space="preserve"> התבקשה ב"כ ה</w:t>
      </w:r>
      <w:r w:rsidR="00092B19">
        <w:rPr>
          <w:rFonts w:hint="cs"/>
          <w:rtl/>
          <w:lang w:eastAsia="he-IL"/>
        </w:rPr>
        <w:t>אישה</w:t>
      </w:r>
      <w:r w:rsidRPr="0075154B">
        <w:rPr>
          <w:rFonts w:hint="cs"/>
          <w:rtl/>
          <w:lang w:eastAsia="he-IL"/>
        </w:rPr>
        <w:t xml:space="preserve"> להציג את הוכחותיה בפני </w:t>
      </w:r>
      <w:r w:rsidR="004720F6">
        <w:rPr>
          <w:rFonts w:hint="cs"/>
          <w:rtl/>
          <w:lang w:eastAsia="he-IL"/>
        </w:rPr>
        <w:t>בית הדין</w:t>
      </w:r>
      <w:r w:rsidRPr="0075154B">
        <w:rPr>
          <w:rFonts w:hint="cs"/>
          <w:rtl/>
          <w:lang w:eastAsia="he-IL"/>
        </w:rPr>
        <w:t>, אך ב"כ ה</w:t>
      </w:r>
      <w:r w:rsidR="00092B19">
        <w:rPr>
          <w:rFonts w:hint="cs"/>
          <w:rtl/>
          <w:lang w:eastAsia="he-IL"/>
        </w:rPr>
        <w:t>אישה</w:t>
      </w:r>
      <w:r w:rsidRPr="0075154B">
        <w:rPr>
          <w:rFonts w:hint="cs"/>
          <w:rtl/>
          <w:lang w:eastAsia="he-IL"/>
        </w:rPr>
        <w:t xml:space="preserve"> השיבה: "אני מפנה לאמור בכתב התביעה, ובהתאם לאמור שם אני מבקשת </w:t>
      </w:r>
      <w:r w:rsidR="002A7C40">
        <w:rPr>
          <w:rFonts w:hint="cs"/>
          <w:rtl/>
          <w:lang w:eastAsia="he-IL"/>
        </w:rPr>
        <w:t>לחייב את הבעל בגט"</w:t>
      </w:r>
      <w:r w:rsidR="004720F6">
        <w:rPr>
          <w:rFonts w:hint="cs"/>
          <w:rtl/>
          <w:lang w:eastAsia="he-IL"/>
        </w:rPr>
        <w:t xml:space="preserve"> </w:t>
      </w:r>
      <w:r w:rsidR="004720F6" w:rsidRPr="00475F3E">
        <w:rPr>
          <w:rFonts w:hint="cs"/>
          <w:szCs w:val="24"/>
          <w:rtl/>
          <w:lang w:eastAsia="he-IL"/>
        </w:rPr>
        <w:t>(</w:t>
      </w:r>
      <w:r w:rsidR="002A7C40" w:rsidRPr="00475F3E">
        <w:rPr>
          <w:rFonts w:hint="cs"/>
          <w:szCs w:val="24"/>
          <w:rtl/>
          <w:lang w:eastAsia="he-IL"/>
        </w:rPr>
        <w:t>שם 55</w:t>
      </w:r>
      <w:r w:rsidR="004720F6" w:rsidRPr="00475F3E">
        <w:rPr>
          <w:rFonts w:hint="cs"/>
          <w:szCs w:val="24"/>
          <w:rtl/>
          <w:lang w:eastAsia="he-IL"/>
        </w:rPr>
        <w:t>–</w:t>
      </w:r>
      <w:r w:rsidR="002A7C40" w:rsidRPr="00475F3E">
        <w:rPr>
          <w:rFonts w:hint="cs"/>
          <w:szCs w:val="24"/>
          <w:rtl/>
          <w:lang w:eastAsia="he-IL"/>
        </w:rPr>
        <w:t>56</w:t>
      </w:r>
      <w:r w:rsidR="004720F6" w:rsidRPr="00475F3E">
        <w:rPr>
          <w:rFonts w:hint="cs"/>
          <w:szCs w:val="24"/>
          <w:rtl/>
          <w:lang w:eastAsia="he-IL"/>
        </w:rPr>
        <w:t>)</w:t>
      </w:r>
      <w:r w:rsidR="004720F6">
        <w:rPr>
          <w:rFonts w:hint="cs"/>
          <w:rtl/>
          <w:lang w:eastAsia="he-IL"/>
        </w:rPr>
        <w:t>.</w:t>
      </w:r>
      <w:r w:rsidR="002A7C40">
        <w:rPr>
          <w:rFonts w:hint="cs"/>
          <w:rtl/>
          <w:lang w:eastAsia="he-IL"/>
        </w:rPr>
        <w:t xml:space="preserve"> </w:t>
      </w:r>
      <w:r w:rsidRPr="0075154B">
        <w:rPr>
          <w:rFonts w:hint="cs"/>
          <w:rtl/>
          <w:lang w:eastAsia="he-IL"/>
        </w:rPr>
        <w:t>על כן מוטל עלינו לבדוק את הטענות הנ"ל והאם ניתן על פיהן להיעתר לתביעת ה</w:t>
      </w:r>
      <w:r w:rsidR="00092B19">
        <w:rPr>
          <w:rFonts w:hint="cs"/>
          <w:rtl/>
          <w:lang w:eastAsia="he-IL"/>
        </w:rPr>
        <w:t>אישה</w:t>
      </w:r>
      <w:r w:rsidRPr="0075154B">
        <w:rPr>
          <w:rFonts w:hint="cs"/>
          <w:rtl/>
          <w:lang w:eastAsia="he-IL"/>
        </w:rPr>
        <w:t xml:space="preserve"> לחיובו של הבעל בגט.</w:t>
      </w:r>
    </w:p>
    <w:p w:rsidR="004720F6" w:rsidRDefault="0075154B" w:rsidP="00870B39">
      <w:pPr>
        <w:pStyle w:val="af"/>
        <w:rPr>
          <w:rtl/>
          <w:lang w:eastAsia="he-IL"/>
        </w:rPr>
      </w:pPr>
      <w:r w:rsidRPr="0075154B">
        <w:rPr>
          <w:rFonts w:hint="cs"/>
          <w:rtl/>
          <w:lang w:eastAsia="he-IL"/>
        </w:rPr>
        <w:t>יש לציין כי בסופו של הדיון הנ"ל הוחלט על הגשת סיכומים, ואכן הוגשו סיכומים ע"י ב"כ הצדדים, ולאחר העיון בסיכומים, בכתב התביעה ובכל החומ</w:t>
      </w:r>
      <w:r w:rsidR="004720F6">
        <w:rPr>
          <w:rFonts w:hint="cs"/>
          <w:rtl/>
          <w:lang w:eastAsia="he-IL"/>
        </w:rPr>
        <w:t>ר שבתיק, בית הדין מבהיר בזה כדלהלן.</w:t>
      </w:r>
    </w:p>
    <w:p w:rsidR="0075154B" w:rsidRPr="0075154B" w:rsidRDefault="0075154B" w:rsidP="00870B39">
      <w:pPr>
        <w:pStyle w:val="af"/>
        <w:rPr>
          <w:rtl/>
          <w:lang w:eastAsia="he-IL"/>
        </w:rPr>
      </w:pPr>
      <w:r w:rsidRPr="0075154B">
        <w:rPr>
          <w:rFonts w:hint="cs"/>
          <w:rtl/>
          <w:lang w:eastAsia="he-IL"/>
        </w:rPr>
        <w:t xml:space="preserve">בראשית דברינו ברצוננו להעיר על האמור בסעיף 28 לכתב התביעה "כי התובעת האמינה </w:t>
      </w:r>
      <w:r w:rsidRPr="002A7C40">
        <w:rPr>
          <w:rFonts w:hint="cs"/>
          <w:b/>
          <w:bCs/>
          <w:rtl/>
          <w:lang w:eastAsia="he-IL"/>
        </w:rPr>
        <w:t>ועדיין מאמינה</w:t>
      </w:r>
      <w:r w:rsidRPr="0075154B">
        <w:rPr>
          <w:rFonts w:hint="cs"/>
          <w:rtl/>
          <w:lang w:eastAsia="he-IL"/>
        </w:rPr>
        <w:t xml:space="preserve"> בשלימות המשפחה </w:t>
      </w:r>
      <w:r w:rsidRPr="002A7C40">
        <w:rPr>
          <w:rFonts w:hint="cs"/>
          <w:b/>
          <w:bCs/>
          <w:rtl/>
          <w:lang w:eastAsia="he-IL"/>
        </w:rPr>
        <w:t>ובחיים משותפים עם בעלה</w:t>
      </w:r>
      <w:r w:rsidRPr="0075154B">
        <w:rPr>
          <w:rFonts w:hint="cs"/>
          <w:rtl/>
          <w:lang w:eastAsia="he-IL"/>
        </w:rPr>
        <w:t>", כלומר שב"כ ה</w:t>
      </w:r>
      <w:r w:rsidR="00092B19">
        <w:rPr>
          <w:rFonts w:hint="cs"/>
          <w:rtl/>
          <w:lang w:eastAsia="he-IL"/>
        </w:rPr>
        <w:t>אישה</w:t>
      </w:r>
      <w:r w:rsidRPr="0075154B">
        <w:rPr>
          <w:rFonts w:hint="cs"/>
          <w:rtl/>
          <w:lang w:eastAsia="he-IL"/>
        </w:rPr>
        <w:t xml:space="preserve"> מצהירה בכתב התביעה לגירושין שה</w:t>
      </w:r>
      <w:r w:rsidR="00092B19">
        <w:rPr>
          <w:rFonts w:hint="cs"/>
          <w:rtl/>
          <w:lang w:eastAsia="he-IL"/>
        </w:rPr>
        <w:t>אישה</w:t>
      </w:r>
      <w:r w:rsidRPr="0075154B">
        <w:rPr>
          <w:rFonts w:hint="cs"/>
          <w:rtl/>
          <w:lang w:eastAsia="he-IL"/>
        </w:rPr>
        <w:t xml:space="preserve"> עדיין מאמינה בחיים משותפים עם בעלה, והשאלה הנשאלת: כיצד דברים אלו עולים בקנה אחד עם האמור בהמשך שם על מכות ובעיטות וחבלות שספגה מבעלה, ועל כך שאין כל ס</w:t>
      </w:r>
      <w:r w:rsidR="00627DC1">
        <w:rPr>
          <w:rFonts w:hint="cs"/>
          <w:rtl/>
          <w:lang w:eastAsia="he-IL"/>
        </w:rPr>
        <w:t>יכוי להמשך חיי נישואין תקינים</w:t>
      </w:r>
      <w:r w:rsidR="004720F6">
        <w:rPr>
          <w:rFonts w:hint="cs"/>
          <w:rtl/>
          <w:lang w:eastAsia="he-IL"/>
        </w:rPr>
        <w:t xml:space="preserve"> </w:t>
      </w:r>
      <w:r w:rsidR="004720F6" w:rsidRPr="00475F3E">
        <w:rPr>
          <w:rFonts w:hint="cs"/>
          <w:szCs w:val="24"/>
          <w:rtl/>
          <w:lang w:eastAsia="he-IL"/>
        </w:rPr>
        <w:t>(</w:t>
      </w:r>
      <w:r w:rsidR="00627DC1" w:rsidRPr="00475F3E">
        <w:rPr>
          <w:rFonts w:hint="cs"/>
          <w:szCs w:val="24"/>
          <w:rtl/>
          <w:lang w:eastAsia="he-IL"/>
        </w:rPr>
        <w:t>כ</w:t>
      </w:r>
      <w:r w:rsidRPr="00475F3E">
        <w:rPr>
          <w:rFonts w:hint="cs"/>
          <w:szCs w:val="24"/>
          <w:rtl/>
          <w:lang w:eastAsia="he-IL"/>
        </w:rPr>
        <w:t>מפורט שם בסעיף 33</w:t>
      </w:r>
      <w:r w:rsidR="004720F6" w:rsidRPr="00475F3E">
        <w:rPr>
          <w:rFonts w:hint="cs"/>
          <w:szCs w:val="24"/>
          <w:rtl/>
          <w:lang w:eastAsia="he-IL"/>
        </w:rPr>
        <w:t>)</w:t>
      </w:r>
      <w:r w:rsidR="004720F6">
        <w:rPr>
          <w:rFonts w:hint="cs"/>
          <w:rtl/>
          <w:lang w:eastAsia="he-IL"/>
        </w:rPr>
        <w:t>.</w:t>
      </w:r>
    </w:p>
    <w:p w:rsidR="0075154B" w:rsidRPr="0075154B" w:rsidRDefault="0075154B" w:rsidP="00870B39">
      <w:pPr>
        <w:pStyle w:val="af"/>
        <w:rPr>
          <w:rtl/>
          <w:lang w:eastAsia="he-IL"/>
        </w:rPr>
      </w:pPr>
      <w:r w:rsidRPr="0075154B">
        <w:rPr>
          <w:rFonts w:hint="cs"/>
          <w:rtl/>
          <w:lang w:eastAsia="he-IL"/>
        </w:rPr>
        <w:t>עוד יש להעיר בעניין האמור בכתב התביעה על מכות וחבלות בידה</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שם, 31</w:t>
      </w:r>
      <w:r w:rsidR="004720F6" w:rsidRPr="00475F3E">
        <w:rPr>
          <w:rFonts w:hint="cs"/>
          <w:szCs w:val="24"/>
          <w:rtl/>
          <w:lang w:eastAsia="he-IL"/>
        </w:rPr>
        <w:t>)</w:t>
      </w:r>
      <w:r w:rsidR="004720F6">
        <w:rPr>
          <w:rFonts w:hint="cs"/>
          <w:rtl/>
          <w:lang w:eastAsia="he-IL"/>
        </w:rPr>
        <w:t>,</w:t>
      </w:r>
      <w:r w:rsidRPr="0075154B">
        <w:rPr>
          <w:rFonts w:hint="cs"/>
          <w:rtl/>
          <w:lang w:eastAsia="he-IL"/>
        </w:rPr>
        <w:t xml:space="preserve"> שהרי מתוך העיון בכל ארבעת הפרוטוקולים עולה, שמעולם לא העלתה ה</w:t>
      </w:r>
      <w:r w:rsidR="00092B19">
        <w:rPr>
          <w:rFonts w:hint="cs"/>
          <w:rtl/>
          <w:lang w:eastAsia="he-IL"/>
        </w:rPr>
        <w:t>אישה</w:t>
      </w:r>
      <w:r w:rsidRPr="0075154B">
        <w:rPr>
          <w:rFonts w:hint="cs"/>
          <w:rtl/>
          <w:lang w:eastAsia="he-IL"/>
        </w:rPr>
        <w:t xml:space="preserve"> טענה זו, אלא שבדיון השני שהתקיים </w:t>
      </w:r>
      <w:r w:rsidR="00726019">
        <w:rPr>
          <w:rFonts w:hint="cs"/>
          <w:rtl/>
          <w:lang w:eastAsia="he-IL"/>
        </w:rPr>
        <w:t>ביום</w:t>
      </w:r>
      <w:r w:rsidRPr="0075154B">
        <w:rPr>
          <w:rFonts w:hint="cs"/>
          <w:rtl/>
          <w:lang w:eastAsia="he-IL"/>
        </w:rPr>
        <w:t xml:space="preserve"> </w:t>
      </w:r>
      <w:r w:rsidR="004720F6">
        <w:rPr>
          <w:rtl/>
          <w:lang w:eastAsia="he-IL"/>
        </w:rPr>
        <w:t xml:space="preserve">ו' באדר ב' תשע"ו </w:t>
      </w:r>
      <w:r w:rsidR="004720F6" w:rsidRPr="00475F3E">
        <w:rPr>
          <w:szCs w:val="24"/>
          <w:rtl/>
          <w:lang w:eastAsia="he-IL"/>
        </w:rPr>
        <w:t>(16/03/2016)</w:t>
      </w:r>
      <w:r w:rsidRPr="0075154B">
        <w:rPr>
          <w:rFonts w:hint="cs"/>
          <w:rtl/>
          <w:lang w:eastAsia="he-IL"/>
        </w:rPr>
        <w:t xml:space="preserve"> טענה ה</w:t>
      </w:r>
      <w:r w:rsidR="00092B19">
        <w:rPr>
          <w:rFonts w:hint="cs"/>
          <w:rtl/>
          <w:lang w:eastAsia="he-IL"/>
        </w:rPr>
        <w:t>אישה</w:t>
      </w:r>
      <w:r w:rsidRPr="0075154B">
        <w:rPr>
          <w:rFonts w:hint="cs"/>
          <w:rtl/>
          <w:lang w:eastAsia="he-IL"/>
        </w:rPr>
        <w:t xml:space="preserve"> "הוא למשל דפק לי קלסר בראש"</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שם, 11</w:t>
      </w:r>
      <w:r w:rsidR="004720F6" w:rsidRPr="00475F3E">
        <w:rPr>
          <w:rFonts w:hint="cs"/>
          <w:szCs w:val="24"/>
          <w:rtl/>
          <w:lang w:eastAsia="he-IL"/>
        </w:rPr>
        <w:t>)</w:t>
      </w:r>
      <w:r w:rsidR="004720F6">
        <w:rPr>
          <w:rFonts w:hint="cs"/>
          <w:rtl/>
          <w:lang w:eastAsia="he-IL"/>
        </w:rPr>
        <w:t>,</w:t>
      </w:r>
      <w:r w:rsidRPr="0075154B">
        <w:rPr>
          <w:rFonts w:hint="cs"/>
          <w:rtl/>
          <w:lang w:eastAsia="he-IL"/>
        </w:rPr>
        <w:t xml:space="preserve"> ומעבר לטענה זו של אלימות פיזית, לא טענה ה</w:t>
      </w:r>
      <w:r w:rsidR="00092B19">
        <w:rPr>
          <w:rFonts w:hint="cs"/>
          <w:rtl/>
          <w:lang w:eastAsia="he-IL"/>
        </w:rPr>
        <w:t>אישה</w:t>
      </w:r>
      <w:r w:rsidRPr="0075154B">
        <w:rPr>
          <w:rFonts w:hint="cs"/>
          <w:rtl/>
          <w:lang w:eastAsia="he-IL"/>
        </w:rPr>
        <w:t xml:space="preserve"> כל טענה נוספת על אלימות, כלומר שלא טענה כלל על מכות, בעיטות וחבלות.</w:t>
      </w:r>
    </w:p>
    <w:p w:rsidR="0075154B" w:rsidRPr="0075154B" w:rsidRDefault="0075154B" w:rsidP="00870B39">
      <w:pPr>
        <w:pStyle w:val="af"/>
        <w:rPr>
          <w:rtl/>
          <w:lang w:eastAsia="he-IL"/>
        </w:rPr>
      </w:pPr>
      <w:r w:rsidRPr="0075154B">
        <w:rPr>
          <w:rFonts w:hint="cs"/>
          <w:rtl/>
          <w:lang w:eastAsia="he-IL"/>
        </w:rPr>
        <w:t xml:space="preserve">בדיון הראשון שהתקיים </w:t>
      </w:r>
      <w:r w:rsidR="00726019">
        <w:rPr>
          <w:rFonts w:hint="cs"/>
          <w:rtl/>
          <w:lang w:eastAsia="he-IL"/>
        </w:rPr>
        <w:t>ביום</w:t>
      </w:r>
      <w:r w:rsidRPr="0075154B">
        <w:rPr>
          <w:rFonts w:hint="cs"/>
          <w:rtl/>
          <w:lang w:eastAsia="he-IL"/>
        </w:rPr>
        <w:t xml:space="preserve"> י"ג סיון תשע"ה</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31</w:t>
      </w:r>
      <w:r w:rsidR="00726019" w:rsidRPr="00475F3E">
        <w:rPr>
          <w:rFonts w:hint="cs"/>
          <w:szCs w:val="24"/>
          <w:rtl/>
          <w:lang w:eastAsia="he-IL"/>
        </w:rPr>
        <w:t>.</w:t>
      </w:r>
      <w:r w:rsidRPr="00475F3E">
        <w:rPr>
          <w:rFonts w:hint="cs"/>
          <w:szCs w:val="24"/>
          <w:rtl/>
          <w:lang w:eastAsia="he-IL"/>
        </w:rPr>
        <w:t>05</w:t>
      </w:r>
      <w:r w:rsidR="00726019" w:rsidRPr="00475F3E">
        <w:rPr>
          <w:rFonts w:hint="cs"/>
          <w:szCs w:val="24"/>
          <w:rtl/>
          <w:lang w:eastAsia="he-IL"/>
        </w:rPr>
        <w:t>.</w:t>
      </w:r>
      <w:r w:rsidRPr="00475F3E">
        <w:rPr>
          <w:rFonts w:hint="cs"/>
          <w:szCs w:val="24"/>
          <w:rtl/>
          <w:lang w:eastAsia="he-IL"/>
        </w:rPr>
        <w:t>2015</w:t>
      </w:r>
      <w:r w:rsidR="004720F6" w:rsidRPr="00475F3E">
        <w:rPr>
          <w:rFonts w:hint="cs"/>
          <w:szCs w:val="24"/>
          <w:rtl/>
          <w:lang w:eastAsia="he-IL"/>
        </w:rPr>
        <w:t>)</w:t>
      </w:r>
      <w:r w:rsidR="004720F6">
        <w:rPr>
          <w:rFonts w:hint="cs"/>
          <w:rtl/>
          <w:lang w:eastAsia="he-IL"/>
        </w:rPr>
        <w:t>,</w:t>
      </w:r>
      <w:r w:rsidRPr="0075154B">
        <w:rPr>
          <w:rFonts w:hint="cs"/>
          <w:rtl/>
          <w:lang w:eastAsia="he-IL"/>
        </w:rPr>
        <w:t xml:space="preserve"> טענה ה</w:t>
      </w:r>
      <w:r w:rsidR="00092B19">
        <w:rPr>
          <w:rFonts w:hint="cs"/>
          <w:rtl/>
          <w:lang w:eastAsia="he-IL"/>
        </w:rPr>
        <w:t>אישה</w:t>
      </w:r>
      <w:r w:rsidR="00A33460">
        <w:rPr>
          <w:rFonts w:hint="cs"/>
          <w:rtl/>
          <w:lang w:eastAsia="he-IL"/>
        </w:rPr>
        <w:t xml:space="preserve"> שהבעל משפיל אותה, מקלל אותה ואת אמה, אין יחסי אישות ושהוא</w:t>
      </w:r>
      <w:r w:rsidRPr="0075154B">
        <w:rPr>
          <w:rFonts w:hint="cs"/>
          <w:rtl/>
          <w:lang w:eastAsia="he-IL"/>
        </w:rPr>
        <w:t xml:space="preserve"> קמצן בצורה קיצונית.</w:t>
      </w:r>
    </w:p>
    <w:p w:rsidR="0075154B" w:rsidRPr="0075154B" w:rsidRDefault="0075154B" w:rsidP="00870B39">
      <w:pPr>
        <w:pStyle w:val="af"/>
        <w:rPr>
          <w:rtl/>
          <w:lang w:eastAsia="he-IL"/>
        </w:rPr>
      </w:pPr>
      <w:r w:rsidRPr="0075154B">
        <w:rPr>
          <w:rFonts w:hint="cs"/>
          <w:rtl/>
          <w:lang w:eastAsia="he-IL"/>
        </w:rPr>
        <w:t>לאחר ש</w:t>
      </w:r>
      <w:r w:rsidR="004720F6">
        <w:rPr>
          <w:rFonts w:hint="cs"/>
          <w:rtl/>
          <w:lang w:eastAsia="he-IL"/>
        </w:rPr>
        <w:t>בית הדין</w:t>
      </w:r>
      <w:r w:rsidRPr="0075154B">
        <w:rPr>
          <w:rFonts w:hint="cs"/>
          <w:rtl/>
          <w:lang w:eastAsia="he-IL"/>
        </w:rPr>
        <w:t xml:space="preserve"> שמע במהלך הדיון הנ"ל את טענות ה</w:t>
      </w:r>
      <w:r w:rsidR="00092B19">
        <w:rPr>
          <w:rFonts w:hint="cs"/>
          <w:rtl/>
          <w:lang w:eastAsia="he-IL"/>
        </w:rPr>
        <w:t>אישה</w:t>
      </w:r>
      <w:r w:rsidRPr="0075154B">
        <w:rPr>
          <w:rFonts w:hint="cs"/>
          <w:rtl/>
          <w:lang w:eastAsia="he-IL"/>
        </w:rPr>
        <w:t xml:space="preserve"> והבעל, הציע </w:t>
      </w:r>
      <w:r w:rsidR="004720F6">
        <w:rPr>
          <w:rFonts w:hint="cs"/>
          <w:rtl/>
          <w:lang w:eastAsia="he-IL"/>
        </w:rPr>
        <w:t>בית הדין</w:t>
      </w:r>
      <w:r w:rsidR="00A33460">
        <w:rPr>
          <w:rFonts w:hint="cs"/>
          <w:rtl/>
          <w:lang w:eastAsia="he-IL"/>
        </w:rPr>
        <w:t xml:space="preserve"> להפנותם ליחידת הסיוע של </w:t>
      </w:r>
      <w:r w:rsidR="004720F6">
        <w:rPr>
          <w:rFonts w:hint="cs"/>
          <w:rtl/>
          <w:lang w:eastAsia="he-IL"/>
        </w:rPr>
        <w:t>בית הדין</w:t>
      </w:r>
      <w:r w:rsidR="00A33460">
        <w:rPr>
          <w:rFonts w:hint="cs"/>
          <w:rtl/>
          <w:lang w:eastAsia="he-IL"/>
        </w:rPr>
        <w:t xml:space="preserve">, וכמו כן </w:t>
      </w:r>
      <w:r w:rsidRPr="0075154B">
        <w:rPr>
          <w:rFonts w:hint="cs"/>
          <w:rtl/>
          <w:lang w:eastAsia="he-IL"/>
        </w:rPr>
        <w:t xml:space="preserve">הביע </w:t>
      </w:r>
      <w:r w:rsidR="004720F6">
        <w:rPr>
          <w:rFonts w:hint="cs"/>
          <w:rtl/>
          <w:lang w:eastAsia="he-IL"/>
        </w:rPr>
        <w:t>בית הדין</w:t>
      </w:r>
      <w:r w:rsidR="00A33460">
        <w:rPr>
          <w:rFonts w:hint="cs"/>
          <w:rtl/>
          <w:lang w:eastAsia="he-IL"/>
        </w:rPr>
        <w:t xml:space="preserve"> </w:t>
      </w:r>
      <w:r w:rsidRPr="0075154B">
        <w:rPr>
          <w:rFonts w:hint="cs"/>
          <w:rtl/>
          <w:lang w:eastAsia="he-IL"/>
        </w:rPr>
        <w:t>את דעתו: "אני לא רואה כל בסיס לתביעה"</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פרוטוקול שם 32</w:t>
      </w:r>
      <w:r w:rsidR="004720F6" w:rsidRPr="00475F3E">
        <w:rPr>
          <w:rFonts w:hint="cs"/>
          <w:szCs w:val="24"/>
          <w:rtl/>
          <w:lang w:eastAsia="he-IL"/>
        </w:rPr>
        <w:t>–</w:t>
      </w:r>
      <w:r w:rsidRPr="00475F3E">
        <w:rPr>
          <w:rFonts w:hint="cs"/>
          <w:szCs w:val="24"/>
          <w:rtl/>
          <w:lang w:eastAsia="he-IL"/>
        </w:rPr>
        <w:t>33</w:t>
      </w:r>
      <w:r w:rsidR="004720F6" w:rsidRPr="00475F3E">
        <w:rPr>
          <w:rFonts w:hint="cs"/>
          <w:szCs w:val="24"/>
          <w:rtl/>
          <w:lang w:eastAsia="he-IL"/>
        </w:rPr>
        <w:t>)</w:t>
      </w:r>
      <w:r w:rsidR="004720F6">
        <w:rPr>
          <w:rFonts w:hint="cs"/>
          <w:rtl/>
          <w:lang w:eastAsia="he-IL"/>
        </w:rPr>
        <w:t>.</w:t>
      </w:r>
    </w:p>
    <w:p w:rsidR="0075154B" w:rsidRPr="0075154B" w:rsidRDefault="0075154B" w:rsidP="00870B39">
      <w:pPr>
        <w:pStyle w:val="af"/>
        <w:rPr>
          <w:rtl/>
          <w:lang w:eastAsia="he-IL"/>
        </w:rPr>
      </w:pPr>
      <w:r w:rsidRPr="0075154B">
        <w:rPr>
          <w:rFonts w:hint="cs"/>
          <w:rtl/>
          <w:lang w:eastAsia="he-IL"/>
        </w:rPr>
        <w:t>בחוות הדעת שהתקבלה מיחידת הסיוע, נכתב שם שהאיש מבטא נחישות להגיע לשלום בית ומוכן לפנות לטיפול זוגי. ה</w:t>
      </w:r>
      <w:r w:rsidR="00092B19">
        <w:rPr>
          <w:rFonts w:hint="cs"/>
          <w:rtl/>
          <w:lang w:eastAsia="he-IL"/>
        </w:rPr>
        <w:t>אישה</w:t>
      </w:r>
      <w:r w:rsidRPr="0075154B">
        <w:rPr>
          <w:rFonts w:hint="cs"/>
          <w:rtl/>
          <w:lang w:eastAsia="he-IL"/>
        </w:rPr>
        <w:t xml:space="preserve"> מבטאת חוסר אימון לאפשרות שהאיש ישנה את התנהגותו ואת התנהלותו במערכת היחסים ביניהם, ובסיכומם של דברים נאמר שם שההתרשמות "כי מערכת היחסים ביניהם זקוקה לשיקום יסודי", כלומר שניתן עדיין לשקם את היחסים ביניהם אך הם זקוקים לשם כך לשיקום יסודי.</w:t>
      </w:r>
    </w:p>
    <w:p w:rsidR="0075154B" w:rsidRPr="0075154B" w:rsidRDefault="0075154B" w:rsidP="00870B39">
      <w:pPr>
        <w:pStyle w:val="af"/>
        <w:rPr>
          <w:rtl/>
          <w:lang w:eastAsia="he-IL"/>
        </w:rPr>
      </w:pPr>
      <w:r w:rsidRPr="0075154B">
        <w:rPr>
          <w:rFonts w:hint="cs"/>
          <w:rtl/>
          <w:lang w:eastAsia="he-IL"/>
        </w:rPr>
        <w:t xml:space="preserve">יש לציין שלאורך כל הדרך, הבעל נחרץ בדעתו לחזור לשלו"ב, </w:t>
      </w:r>
      <w:r w:rsidR="007071D4">
        <w:rPr>
          <w:rFonts w:hint="cs"/>
          <w:rtl/>
          <w:lang w:eastAsia="he-IL"/>
        </w:rPr>
        <w:t>ו</w:t>
      </w:r>
      <w:r w:rsidRPr="0075154B">
        <w:rPr>
          <w:rFonts w:hint="cs"/>
          <w:rtl/>
          <w:lang w:eastAsia="he-IL"/>
        </w:rPr>
        <w:t>אף ה</w:t>
      </w:r>
      <w:r w:rsidR="00092B19">
        <w:rPr>
          <w:rFonts w:hint="cs"/>
          <w:rtl/>
          <w:lang w:eastAsia="he-IL"/>
        </w:rPr>
        <w:t>אישה</w:t>
      </w:r>
      <w:r w:rsidRPr="0075154B">
        <w:rPr>
          <w:rFonts w:hint="cs"/>
          <w:rtl/>
          <w:lang w:eastAsia="he-IL"/>
        </w:rPr>
        <w:t xml:space="preserve"> הצהירה במהלך הדיון שהתקיים </w:t>
      </w:r>
      <w:r w:rsidR="00726019">
        <w:rPr>
          <w:rFonts w:hint="cs"/>
          <w:rtl/>
          <w:lang w:eastAsia="he-IL"/>
        </w:rPr>
        <w:t>ביום</w:t>
      </w:r>
      <w:r w:rsidR="004720F6">
        <w:rPr>
          <w:rFonts w:hint="cs"/>
          <w:rtl/>
          <w:lang w:eastAsia="he-IL"/>
        </w:rPr>
        <w:t xml:space="preserve"> </w:t>
      </w:r>
      <w:r w:rsidR="004720F6">
        <w:rPr>
          <w:rtl/>
          <w:lang w:eastAsia="he-IL"/>
        </w:rPr>
        <w:t xml:space="preserve">ג' באדר ב' תשע"ו </w:t>
      </w:r>
      <w:r w:rsidR="004720F6" w:rsidRPr="00475F3E">
        <w:rPr>
          <w:szCs w:val="24"/>
          <w:rtl/>
          <w:lang w:eastAsia="he-IL"/>
        </w:rPr>
        <w:t>(13/03/2016)</w:t>
      </w:r>
      <w:r w:rsidR="007071D4">
        <w:rPr>
          <w:rFonts w:hint="cs"/>
          <w:rtl/>
          <w:lang w:eastAsia="he-IL"/>
        </w:rPr>
        <w:t xml:space="preserve"> שהבעל פו</w:t>
      </w:r>
      <w:r w:rsidRPr="0075154B">
        <w:rPr>
          <w:rFonts w:hint="cs"/>
          <w:rtl/>
          <w:lang w:eastAsia="he-IL"/>
        </w:rPr>
        <w:t xml:space="preserve">נה </w:t>
      </w:r>
      <w:r w:rsidR="007071D4">
        <w:rPr>
          <w:rFonts w:hint="cs"/>
          <w:rtl/>
          <w:lang w:eastAsia="he-IL"/>
        </w:rPr>
        <w:t>אליה שתחזור הביתה</w:t>
      </w:r>
      <w:r w:rsidR="000B0925">
        <w:rPr>
          <w:rFonts w:hint="cs"/>
          <w:rtl/>
          <w:lang w:eastAsia="he-IL"/>
        </w:rPr>
        <w:t>,</w:t>
      </w:r>
      <w:r w:rsidR="007071D4">
        <w:rPr>
          <w:rFonts w:hint="cs"/>
          <w:rtl/>
          <w:lang w:eastAsia="he-IL"/>
        </w:rPr>
        <w:t xml:space="preserve"> אך היא מסרבת</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פרוטוקול שם, 15</w:t>
      </w:r>
      <w:r w:rsidR="004720F6" w:rsidRPr="00475F3E">
        <w:rPr>
          <w:rFonts w:hint="cs"/>
          <w:szCs w:val="24"/>
          <w:rtl/>
          <w:lang w:eastAsia="he-IL"/>
        </w:rPr>
        <w:t>)</w:t>
      </w:r>
      <w:r w:rsidR="004720F6">
        <w:rPr>
          <w:rFonts w:hint="cs"/>
          <w:rtl/>
          <w:lang w:eastAsia="he-IL"/>
        </w:rPr>
        <w:t>.</w:t>
      </w:r>
    </w:p>
    <w:p w:rsidR="004720F6" w:rsidRDefault="0075154B" w:rsidP="00870B39">
      <w:pPr>
        <w:pStyle w:val="af"/>
        <w:rPr>
          <w:rFonts w:hint="cs"/>
          <w:rtl/>
          <w:lang w:eastAsia="he-IL"/>
        </w:rPr>
      </w:pPr>
      <w:r w:rsidRPr="0075154B">
        <w:rPr>
          <w:rFonts w:hint="cs"/>
          <w:rtl/>
          <w:lang w:eastAsia="he-IL"/>
        </w:rPr>
        <w:t>במהלך הדיון הנ"ל חזרה ה</w:t>
      </w:r>
      <w:r w:rsidR="00092B19">
        <w:rPr>
          <w:rFonts w:hint="cs"/>
          <w:rtl/>
          <w:lang w:eastAsia="he-IL"/>
        </w:rPr>
        <w:t>אישה</w:t>
      </w:r>
      <w:r w:rsidRPr="0075154B">
        <w:rPr>
          <w:rFonts w:hint="cs"/>
          <w:rtl/>
          <w:lang w:eastAsia="he-IL"/>
        </w:rPr>
        <w:t xml:space="preserve"> שוב על טענת אלימות מילולית ופיזית, וכדוגמא לכך הביאה את המקרה שדפק לה קלסר בראש</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שם, 11</w:t>
      </w:r>
      <w:r w:rsidR="004720F6" w:rsidRPr="00475F3E">
        <w:rPr>
          <w:rFonts w:hint="cs"/>
          <w:szCs w:val="24"/>
          <w:rtl/>
          <w:lang w:eastAsia="he-IL"/>
        </w:rPr>
        <w:t>)</w:t>
      </w:r>
      <w:r w:rsidR="004720F6">
        <w:rPr>
          <w:rFonts w:hint="cs"/>
          <w:rtl/>
          <w:lang w:eastAsia="he-IL"/>
        </w:rPr>
        <w:t>,</w:t>
      </w:r>
      <w:r w:rsidRPr="0075154B">
        <w:rPr>
          <w:rFonts w:hint="cs"/>
          <w:rtl/>
          <w:lang w:eastAsia="he-IL"/>
        </w:rPr>
        <w:t xml:space="preserve"> </w:t>
      </w:r>
      <w:r w:rsidR="000B0925">
        <w:rPr>
          <w:rFonts w:hint="cs"/>
          <w:rtl/>
          <w:lang w:eastAsia="he-IL"/>
        </w:rPr>
        <w:t>כמו כן</w:t>
      </w:r>
      <w:r w:rsidRPr="0075154B">
        <w:rPr>
          <w:rFonts w:hint="cs"/>
          <w:rtl/>
          <w:lang w:eastAsia="he-IL"/>
        </w:rPr>
        <w:t xml:space="preserve"> העלתה ב"כ ה</w:t>
      </w:r>
      <w:r w:rsidR="00092B19">
        <w:rPr>
          <w:rFonts w:hint="cs"/>
          <w:rtl/>
          <w:lang w:eastAsia="he-IL"/>
        </w:rPr>
        <w:t>אישה</w:t>
      </w:r>
      <w:r w:rsidRPr="0075154B">
        <w:rPr>
          <w:rFonts w:hint="cs"/>
          <w:rtl/>
          <w:lang w:eastAsia="he-IL"/>
        </w:rPr>
        <w:t xml:space="preserve"> טע</w:t>
      </w:r>
      <w:r w:rsidR="00B81B96">
        <w:rPr>
          <w:rFonts w:hint="cs"/>
          <w:rtl/>
          <w:lang w:eastAsia="he-IL"/>
        </w:rPr>
        <w:t>נה על חוסר יחסי אישות</w:t>
      </w:r>
      <w:r w:rsidR="004720F6">
        <w:rPr>
          <w:rFonts w:hint="cs"/>
          <w:rtl/>
          <w:lang w:eastAsia="he-IL"/>
        </w:rPr>
        <w:t xml:space="preserve"> </w:t>
      </w:r>
      <w:r w:rsidR="004720F6" w:rsidRPr="00475F3E">
        <w:rPr>
          <w:rFonts w:hint="cs"/>
          <w:szCs w:val="24"/>
          <w:rtl/>
          <w:lang w:eastAsia="he-IL"/>
        </w:rPr>
        <w:t>(</w:t>
      </w:r>
      <w:r w:rsidR="00B81B96" w:rsidRPr="00475F3E">
        <w:rPr>
          <w:rFonts w:hint="cs"/>
          <w:szCs w:val="24"/>
          <w:rtl/>
          <w:lang w:eastAsia="he-IL"/>
        </w:rPr>
        <w:t>שם, 19</w:t>
      </w:r>
      <w:r w:rsidR="004720F6" w:rsidRPr="00475F3E">
        <w:rPr>
          <w:rFonts w:hint="cs"/>
          <w:szCs w:val="24"/>
          <w:rtl/>
          <w:lang w:eastAsia="he-IL"/>
        </w:rPr>
        <w:t>)</w:t>
      </w:r>
      <w:r w:rsidR="004720F6">
        <w:rPr>
          <w:rFonts w:hint="cs"/>
          <w:rtl/>
          <w:lang w:eastAsia="he-IL"/>
        </w:rPr>
        <w:t>.</w:t>
      </w:r>
      <w:r w:rsidRPr="0075154B">
        <w:rPr>
          <w:rFonts w:hint="cs"/>
          <w:rtl/>
          <w:lang w:eastAsia="he-IL"/>
        </w:rPr>
        <w:t xml:space="preserve"> אך הבעל הכחיש את כל טענותיה</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שם, 26</w:t>
      </w:r>
      <w:r w:rsidR="004720F6" w:rsidRPr="00475F3E">
        <w:rPr>
          <w:rFonts w:hint="cs"/>
          <w:szCs w:val="24"/>
          <w:rtl/>
          <w:lang w:eastAsia="he-IL"/>
        </w:rPr>
        <w:t>)</w:t>
      </w:r>
      <w:r w:rsidR="004720F6">
        <w:rPr>
          <w:rFonts w:hint="cs"/>
          <w:rtl/>
          <w:lang w:eastAsia="he-IL"/>
        </w:rPr>
        <w:t>,</w:t>
      </w:r>
      <w:r w:rsidRPr="0075154B">
        <w:rPr>
          <w:rFonts w:hint="cs"/>
          <w:rtl/>
          <w:lang w:eastAsia="he-IL"/>
        </w:rPr>
        <w:t xml:space="preserve"> ואף טע</w:t>
      </w:r>
      <w:r w:rsidR="000B0925">
        <w:rPr>
          <w:rFonts w:hint="cs"/>
          <w:rtl/>
          <w:lang w:eastAsia="he-IL"/>
        </w:rPr>
        <w:t>ן שם שאשתו אמרה לו שהיא חולה ואינה</w:t>
      </w:r>
      <w:r w:rsidRPr="0075154B">
        <w:rPr>
          <w:rFonts w:hint="cs"/>
          <w:rtl/>
          <w:lang w:eastAsia="he-IL"/>
        </w:rPr>
        <w:t xml:space="preserve"> יכולה ללכת למקו</w:t>
      </w:r>
      <w:r w:rsidR="000B0925">
        <w:rPr>
          <w:rFonts w:hint="cs"/>
          <w:rtl/>
          <w:lang w:eastAsia="he-IL"/>
        </w:rPr>
        <w:t>ו</w:t>
      </w:r>
      <w:r w:rsidR="00B81B96">
        <w:rPr>
          <w:rFonts w:hint="cs"/>
          <w:rtl/>
          <w:lang w:eastAsia="he-IL"/>
        </w:rPr>
        <w:t>ה</w:t>
      </w:r>
      <w:r w:rsidR="004720F6">
        <w:rPr>
          <w:rFonts w:hint="cs"/>
          <w:rtl/>
          <w:lang w:eastAsia="he-IL"/>
        </w:rPr>
        <w:t xml:space="preserve"> </w:t>
      </w:r>
      <w:r w:rsidR="004720F6" w:rsidRPr="00475F3E">
        <w:rPr>
          <w:rFonts w:hint="cs"/>
          <w:szCs w:val="24"/>
          <w:rtl/>
          <w:lang w:eastAsia="he-IL"/>
        </w:rPr>
        <w:t>(</w:t>
      </w:r>
      <w:r w:rsidR="00B81B96" w:rsidRPr="00475F3E">
        <w:rPr>
          <w:rFonts w:hint="cs"/>
          <w:szCs w:val="24"/>
          <w:rtl/>
          <w:lang w:eastAsia="he-IL"/>
        </w:rPr>
        <w:t>שם, 28</w:t>
      </w:r>
      <w:r w:rsidR="004720F6" w:rsidRPr="00475F3E">
        <w:rPr>
          <w:rFonts w:hint="cs"/>
          <w:szCs w:val="24"/>
          <w:rtl/>
          <w:lang w:eastAsia="he-IL"/>
        </w:rPr>
        <w:t>–</w:t>
      </w:r>
      <w:r w:rsidR="00B81B96" w:rsidRPr="00475F3E">
        <w:rPr>
          <w:rFonts w:hint="cs"/>
          <w:szCs w:val="24"/>
          <w:rtl/>
          <w:lang w:eastAsia="he-IL"/>
        </w:rPr>
        <w:t>29</w:t>
      </w:r>
      <w:r w:rsidR="004720F6" w:rsidRPr="00475F3E">
        <w:rPr>
          <w:rFonts w:hint="cs"/>
          <w:szCs w:val="24"/>
          <w:rtl/>
          <w:lang w:eastAsia="he-IL"/>
        </w:rPr>
        <w:t>)</w:t>
      </w:r>
      <w:r w:rsidR="004720F6">
        <w:rPr>
          <w:rFonts w:hint="cs"/>
          <w:rtl/>
          <w:lang w:eastAsia="he-IL"/>
        </w:rPr>
        <w:t>,</w:t>
      </w:r>
      <w:r w:rsidR="00B81B96">
        <w:rPr>
          <w:rFonts w:hint="cs"/>
          <w:rtl/>
          <w:lang w:eastAsia="he-IL"/>
        </w:rPr>
        <w:t xml:space="preserve"> והמשמעות של </w:t>
      </w:r>
      <w:r w:rsidRPr="0075154B">
        <w:rPr>
          <w:rFonts w:hint="cs"/>
          <w:rtl/>
          <w:lang w:eastAsia="he-IL"/>
        </w:rPr>
        <w:t xml:space="preserve">דבריו </w:t>
      </w:r>
      <w:r w:rsidR="00B81B96">
        <w:rPr>
          <w:rFonts w:hint="cs"/>
          <w:rtl/>
          <w:lang w:eastAsia="he-IL"/>
        </w:rPr>
        <w:t xml:space="preserve">היא </w:t>
      </w:r>
      <w:r w:rsidRPr="0075154B">
        <w:rPr>
          <w:rFonts w:hint="cs"/>
          <w:rtl/>
          <w:lang w:eastAsia="he-IL"/>
        </w:rPr>
        <w:t>שה</w:t>
      </w:r>
      <w:r w:rsidR="00092B19">
        <w:rPr>
          <w:rFonts w:hint="cs"/>
          <w:rtl/>
          <w:lang w:eastAsia="he-IL"/>
        </w:rPr>
        <w:t>אישה</w:t>
      </w:r>
      <w:r w:rsidRPr="0075154B">
        <w:rPr>
          <w:rFonts w:hint="cs"/>
          <w:rtl/>
          <w:lang w:eastAsia="he-IL"/>
        </w:rPr>
        <w:t xml:space="preserve"> היא זו שמנעה את יחסי האישות.</w:t>
      </w:r>
    </w:p>
    <w:p w:rsidR="0075154B" w:rsidRPr="0075154B" w:rsidRDefault="000B0925" w:rsidP="00870B39">
      <w:pPr>
        <w:pStyle w:val="af"/>
        <w:rPr>
          <w:rtl/>
          <w:lang w:eastAsia="he-IL"/>
        </w:rPr>
      </w:pPr>
      <w:r>
        <w:rPr>
          <w:rFonts w:hint="cs"/>
          <w:rtl/>
          <w:lang w:eastAsia="he-IL"/>
        </w:rPr>
        <w:t>כמו כן</w:t>
      </w:r>
      <w:r w:rsidR="0075154B" w:rsidRPr="0075154B">
        <w:rPr>
          <w:rFonts w:hint="cs"/>
          <w:rtl/>
          <w:lang w:eastAsia="he-IL"/>
        </w:rPr>
        <w:t xml:space="preserve"> במהלך הדיון שהתקיים </w:t>
      </w:r>
      <w:r w:rsidR="00726019">
        <w:rPr>
          <w:rFonts w:hint="cs"/>
          <w:rtl/>
          <w:lang w:eastAsia="he-IL"/>
        </w:rPr>
        <w:t>ביום</w:t>
      </w:r>
      <w:r w:rsidR="0075154B" w:rsidRPr="0075154B">
        <w:rPr>
          <w:rFonts w:hint="cs"/>
          <w:rtl/>
          <w:lang w:eastAsia="he-IL"/>
        </w:rPr>
        <w:t xml:space="preserve"> </w:t>
      </w:r>
      <w:r w:rsidR="004720F6">
        <w:rPr>
          <w:rtl/>
          <w:lang w:eastAsia="he-IL"/>
        </w:rPr>
        <w:t xml:space="preserve">ט"ו בחשון תשע"ז </w:t>
      </w:r>
      <w:r w:rsidR="004720F6" w:rsidRPr="00475F3E">
        <w:rPr>
          <w:szCs w:val="24"/>
          <w:rtl/>
          <w:lang w:eastAsia="he-IL"/>
        </w:rPr>
        <w:t>(16/11/2016)</w:t>
      </w:r>
      <w:r w:rsidR="0075154B" w:rsidRPr="0075154B">
        <w:rPr>
          <w:rFonts w:hint="cs"/>
          <w:rtl/>
          <w:lang w:eastAsia="he-IL"/>
        </w:rPr>
        <w:t>, טען הבעל: "היא מורדת וב</w:t>
      </w:r>
      <w:r>
        <w:rPr>
          <w:rFonts w:hint="cs"/>
          <w:rtl/>
          <w:lang w:eastAsia="he-IL"/>
        </w:rPr>
        <w:t>ו</w:t>
      </w:r>
      <w:r w:rsidR="0075154B" w:rsidRPr="0075154B">
        <w:rPr>
          <w:rFonts w:hint="cs"/>
          <w:rtl/>
          <w:lang w:eastAsia="he-IL"/>
        </w:rPr>
        <w:t>ודאי שלא מגיע לה כתובה, היא לא הלכה למקו</w:t>
      </w:r>
      <w:r>
        <w:rPr>
          <w:rFonts w:hint="cs"/>
          <w:rtl/>
          <w:lang w:eastAsia="he-IL"/>
        </w:rPr>
        <w:t>ו</w:t>
      </w:r>
      <w:r w:rsidR="0075154B" w:rsidRPr="0075154B">
        <w:rPr>
          <w:rFonts w:hint="cs"/>
          <w:rtl/>
          <w:lang w:eastAsia="he-IL"/>
        </w:rPr>
        <w:t>ה"</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פרוטוקול שם, 18</w:t>
      </w:r>
      <w:r w:rsidR="004720F6" w:rsidRPr="00475F3E">
        <w:rPr>
          <w:rFonts w:hint="cs"/>
          <w:szCs w:val="24"/>
          <w:rtl/>
          <w:lang w:eastAsia="he-IL"/>
        </w:rPr>
        <w:t>)</w:t>
      </w:r>
      <w:r w:rsidR="004720F6">
        <w:rPr>
          <w:rFonts w:hint="cs"/>
          <w:rtl/>
          <w:lang w:eastAsia="he-IL"/>
        </w:rPr>
        <w:t>.</w:t>
      </w:r>
    </w:p>
    <w:p w:rsidR="0075154B" w:rsidRPr="0075154B" w:rsidRDefault="000B0925" w:rsidP="00870B39">
      <w:pPr>
        <w:pStyle w:val="af"/>
        <w:rPr>
          <w:rtl/>
          <w:lang w:eastAsia="he-IL"/>
        </w:rPr>
      </w:pPr>
      <w:r>
        <w:rPr>
          <w:rFonts w:hint="cs"/>
          <w:rtl/>
          <w:lang w:eastAsia="he-IL"/>
        </w:rPr>
        <w:t>כמו כן</w:t>
      </w:r>
      <w:r w:rsidR="0075154B" w:rsidRPr="0075154B">
        <w:rPr>
          <w:rFonts w:hint="cs"/>
          <w:rtl/>
          <w:lang w:eastAsia="he-IL"/>
        </w:rPr>
        <w:t xml:space="preserve"> בדיון שהתקיים </w:t>
      </w:r>
      <w:r w:rsidR="00726019">
        <w:rPr>
          <w:rFonts w:hint="cs"/>
          <w:rtl/>
          <w:lang w:eastAsia="he-IL"/>
        </w:rPr>
        <w:t>ביום</w:t>
      </w:r>
      <w:r w:rsidR="0075154B" w:rsidRPr="0075154B">
        <w:rPr>
          <w:rFonts w:hint="cs"/>
          <w:rtl/>
          <w:lang w:eastAsia="he-IL"/>
        </w:rPr>
        <w:t xml:space="preserve"> הנ"ל, הצהיר הבעל: "אני בלבי לא רוצה להתגרש... אם בכ"ז אשתי נלחצת להתגרש, אז אני מבקש לדחות את הגירושין עד שיסתיימו כל התביעות שאשתי תבעה ב</w:t>
      </w:r>
      <w:r w:rsidR="004720F6">
        <w:rPr>
          <w:rFonts w:hint="cs"/>
          <w:rtl/>
          <w:lang w:eastAsia="he-IL"/>
        </w:rPr>
        <w:t>בית המשפט</w:t>
      </w:r>
      <w:r w:rsidR="0075154B" w:rsidRPr="0075154B">
        <w:rPr>
          <w:rFonts w:hint="cs"/>
          <w:rtl/>
          <w:lang w:eastAsia="he-IL"/>
        </w:rPr>
        <w:t xml:space="preserve"> בעניין רכוש ומזונות</w:t>
      </w:r>
      <w:r w:rsidR="00B81B96">
        <w:rPr>
          <w:rFonts w:hint="cs"/>
          <w:rtl/>
          <w:lang w:eastAsia="he-IL"/>
        </w:rPr>
        <w:t>"</w:t>
      </w:r>
      <w:r w:rsidR="004720F6">
        <w:rPr>
          <w:rFonts w:hint="cs"/>
          <w:rtl/>
          <w:lang w:eastAsia="he-IL"/>
        </w:rPr>
        <w:t xml:space="preserve"> </w:t>
      </w:r>
      <w:r w:rsidR="004720F6" w:rsidRPr="00475F3E">
        <w:rPr>
          <w:rFonts w:hint="cs"/>
          <w:szCs w:val="24"/>
          <w:rtl/>
          <w:lang w:eastAsia="he-IL"/>
        </w:rPr>
        <w:t>(</w:t>
      </w:r>
      <w:r w:rsidR="0075154B" w:rsidRPr="00475F3E">
        <w:rPr>
          <w:rFonts w:hint="cs"/>
          <w:szCs w:val="24"/>
          <w:rtl/>
          <w:lang w:eastAsia="he-IL"/>
        </w:rPr>
        <w:t>שם, 27</w:t>
      </w:r>
      <w:r w:rsidR="004720F6" w:rsidRPr="00475F3E">
        <w:rPr>
          <w:rFonts w:hint="cs"/>
          <w:szCs w:val="24"/>
          <w:rtl/>
          <w:lang w:eastAsia="he-IL"/>
        </w:rPr>
        <w:t>–</w:t>
      </w:r>
      <w:r w:rsidR="0075154B" w:rsidRPr="00475F3E">
        <w:rPr>
          <w:rFonts w:hint="cs"/>
          <w:szCs w:val="24"/>
          <w:rtl/>
          <w:lang w:eastAsia="he-IL"/>
        </w:rPr>
        <w:t>29</w:t>
      </w:r>
      <w:r w:rsidR="004720F6" w:rsidRPr="00475F3E">
        <w:rPr>
          <w:rFonts w:hint="cs"/>
          <w:szCs w:val="24"/>
          <w:rtl/>
          <w:lang w:eastAsia="he-IL"/>
        </w:rPr>
        <w:t>)</w:t>
      </w:r>
      <w:r w:rsidR="004720F6">
        <w:rPr>
          <w:rFonts w:hint="cs"/>
          <w:rtl/>
          <w:lang w:eastAsia="he-IL"/>
        </w:rPr>
        <w:t>.</w:t>
      </w:r>
    </w:p>
    <w:p w:rsidR="0075154B" w:rsidRPr="0075154B" w:rsidRDefault="0075154B" w:rsidP="00870B39">
      <w:pPr>
        <w:pStyle w:val="af"/>
        <w:rPr>
          <w:rtl/>
          <w:lang w:eastAsia="he-IL"/>
        </w:rPr>
      </w:pPr>
      <w:r w:rsidRPr="0075154B">
        <w:rPr>
          <w:rFonts w:hint="cs"/>
          <w:rtl/>
          <w:lang w:eastAsia="he-IL"/>
        </w:rPr>
        <w:t xml:space="preserve">ואכן </w:t>
      </w:r>
      <w:r w:rsidR="00726019">
        <w:rPr>
          <w:rFonts w:hint="cs"/>
          <w:rtl/>
          <w:lang w:eastAsia="he-IL"/>
        </w:rPr>
        <w:t>ביום</w:t>
      </w:r>
      <w:r w:rsidRPr="0075154B">
        <w:rPr>
          <w:rFonts w:hint="cs"/>
          <w:rtl/>
          <w:lang w:eastAsia="he-IL"/>
        </w:rPr>
        <w:t xml:space="preserve"> </w:t>
      </w:r>
      <w:r w:rsidR="004720F6">
        <w:rPr>
          <w:rtl/>
          <w:lang w:eastAsia="he-IL"/>
        </w:rPr>
        <w:t xml:space="preserve">י"ט בכסלו תשע"ז </w:t>
      </w:r>
      <w:r w:rsidR="004720F6" w:rsidRPr="00475F3E">
        <w:rPr>
          <w:szCs w:val="24"/>
          <w:rtl/>
          <w:lang w:eastAsia="he-IL"/>
        </w:rPr>
        <w:t>(19/12/2016)</w:t>
      </w:r>
      <w:r w:rsidRPr="0075154B">
        <w:rPr>
          <w:rFonts w:hint="cs"/>
          <w:rtl/>
          <w:lang w:eastAsia="he-IL"/>
        </w:rPr>
        <w:t xml:space="preserve"> ניתן פס"ד ב</w:t>
      </w:r>
      <w:r w:rsidR="004720F6">
        <w:rPr>
          <w:rFonts w:hint="cs"/>
          <w:rtl/>
          <w:lang w:eastAsia="he-IL"/>
        </w:rPr>
        <w:t>בית המשפט</w:t>
      </w:r>
      <w:r w:rsidRPr="0075154B">
        <w:rPr>
          <w:rFonts w:hint="cs"/>
          <w:rtl/>
          <w:lang w:eastAsia="he-IL"/>
        </w:rPr>
        <w:t xml:space="preserve"> במכלול ענייני הצדדים</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כמפורט בבקשת ב"כ ה</w:t>
      </w:r>
      <w:r w:rsidR="00092B19" w:rsidRPr="00475F3E">
        <w:rPr>
          <w:rFonts w:hint="cs"/>
          <w:szCs w:val="24"/>
          <w:rtl/>
          <w:lang w:eastAsia="he-IL"/>
        </w:rPr>
        <w:t>אישה</w:t>
      </w:r>
      <w:r w:rsidRPr="00475F3E">
        <w:rPr>
          <w:rFonts w:hint="cs"/>
          <w:szCs w:val="24"/>
          <w:rtl/>
          <w:lang w:eastAsia="he-IL"/>
        </w:rPr>
        <w:t xml:space="preserve"> מיום </w:t>
      </w:r>
      <w:r w:rsidR="004720F6" w:rsidRPr="00475F3E">
        <w:rPr>
          <w:szCs w:val="24"/>
          <w:rtl/>
          <w:lang w:eastAsia="he-IL"/>
        </w:rPr>
        <w:t>כ"ו בשבט תשע"ז (22/02/2017)</w:t>
      </w:r>
      <w:r w:rsidR="004720F6" w:rsidRPr="00475F3E">
        <w:rPr>
          <w:rFonts w:hint="cs"/>
          <w:szCs w:val="24"/>
          <w:rtl/>
          <w:lang w:eastAsia="he-IL"/>
        </w:rPr>
        <w:t>)</w:t>
      </w:r>
      <w:r w:rsidR="004720F6">
        <w:rPr>
          <w:rFonts w:hint="cs"/>
          <w:rtl/>
          <w:lang w:eastAsia="he-IL"/>
        </w:rPr>
        <w:t>.</w:t>
      </w:r>
    </w:p>
    <w:p w:rsidR="004720F6" w:rsidRDefault="0075154B" w:rsidP="00870B39">
      <w:pPr>
        <w:pStyle w:val="af"/>
        <w:rPr>
          <w:rFonts w:hint="cs"/>
          <w:rtl/>
          <w:lang w:eastAsia="he-IL"/>
        </w:rPr>
      </w:pPr>
      <w:r w:rsidRPr="0075154B">
        <w:rPr>
          <w:rFonts w:hint="cs"/>
          <w:rtl/>
          <w:lang w:eastAsia="he-IL"/>
        </w:rPr>
        <w:t xml:space="preserve">אף ב"כ הבעל בסעיף 12 לסיכומיו כותב כי אם יחליט </w:t>
      </w:r>
      <w:r w:rsidR="004720F6">
        <w:rPr>
          <w:rFonts w:hint="cs"/>
          <w:rtl/>
          <w:lang w:eastAsia="he-IL"/>
        </w:rPr>
        <w:t>בית הדין</w:t>
      </w:r>
      <w:r w:rsidRPr="0075154B">
        <w:rPr>
          <w:rFonts w:hint="cs"/>
          <w:rtl/>
          <w:lang w:eastAsia="he-IL"/>
        </w:rPr>
        <w:t xml:space="preserve"> שעל הבעל לגרש את אשתו, יש לסיים את ענייני הרכוש כפי שנפסק ב</w:t>
      </w:r>
      <w:r w:rsidR="004720F6">
        <w:rPr>
          <w:rFonts w:hint="cs"/>
          <w:rtl/>
          <w:lang w:eastAsia="he-IL"/>
        </w:rPr>
        <w:t>בית המשפט</w:t>
      </w:r>
      <w:r w:rsidRPr="0075154B">
        <w:rPr>
          <w:rFonts w:hint="cs"/>
          <w:rtl/>
          <w:lang w:eastAsia="he-IL"/>
        </w:rPr>
        <w:t>.</w:t>
      </w:r>
    </w:p>
    <w:p w:rsidR="004720F6" w:rsidRDefault="0075154B" w:rsidP="00870B39">
      <w:pPr>
        <w:pStyle w:val="af"/>
        <w:rPr>
          <w:rFonts w:hint="cs"/>
          <w:rtl/>
          <w:lang w:eastAsia="he-IL"/>
        </w:rPr>
      </w:pPr>
      <w:r w:rsidRPr="0075154B">
        <w:rPr>
          <w:rFonts w:hint="cs"/>
          <w:rtl/>
          <w:lang w:eastAsia="he-IL"/>
        </w:rPr>
        <w:t>לאור כל האמור לעיל מתברר שה</w:t>
      </w:r>
      <w:r w:rsidR="00092B19">
        <w:rPr>
          <w:rFonts w:hint="cs"/>
          <w:rtl/>
          <w:lang w:eastAsia="he-IL"/>
        </w:rPr>
        <w:t>אישה</w:t>
      </w:r>
      <w:r w:rsidRPr="0075154B">
        <w:rPr>
          <w:rFonts w:hint="cs"/>
          <w:rtl/>
          <w:lang w:eastAsia="he-IL"/>
        </w:rPr>
        <w:t xml:space="preserve"> העלתה טענות שונות כלפי הבעל כולל טענות קשות של חוסר יחסי אישות וכן אלימות פיזית, אך דבריה הוכחשו ע"י הבעל, ו</w:t>
      </w:r>
      <w:r w:rsidR="000B0925">
        <w:rPr>
          <w:rFonts w:hint="cs"/>
          <w:rtl/>
          <w:lang w:eastAsia="he-IL"/>
        </w:rPr>
        <w:t>כמו כן</w:t>
      </w:r>
      <w:r w:rsidRPr="0075154B">
        <w:rPr>
          <w:rFonts w:hint="cs"/>
          <w:rtl/>
          <w:lang w:eastAsia="he-IL"/>
        </w:rPr>
        <w:t xml:space="preserve"> ה</w:t>
      </w:r>
      <w:r w:rsidR="00092B19">
        <w:rPr>
          <w:rFonts w:hint="cs"/>
          <w:rtl/>
          <w:lang w:eastAsia="he-IL"/>
        </w:rPr>
        <w:t>אישה</w:t>
      </w:r>
      <w:r w:rsidRPr="0075154B">
        <w:rPr>
          <w:rFonts w:hint="cs"/>
          <w:rtl/>
          <w:lang w:eastAsia="he-IL"/>
        </w:rPr>
        <w:t xml:space="preserve"> לא הביאה כל הוכחות לדבריה. אמנם בעבר הגישה ה</w:t>
      </w:r>
      <w:r w:rsidR="00092B19">
        <w:rPr>
          <w:rFonts w:hint="cs"/>
          <w:rtl/>
          <w:lang w:eastAsia="he-IL"/>
        </w:rPr>
        <w:t>אישה</w:t>
      </w:r>
      <w:r w:rsidRPr="0075154B">
        <w:rPr>
          <w:rFonts w:hint="cs"/>
          <w:rtl/>
          <w:lang w:eastAsia="he-IL"/>
        </w:rPr>
        <w:t xml:space="preserve"> תלונה במשטרה כנגד הבעל, אך לא הוגש כתב אישום בנידון, כלומר שהתלונה לא התבררה ולא הוכחה ב</w:t>
      </w:r>
      <w:r w:rsidR="004720F6">
        <w:rPr>
          <w:rFonts w:hint="cs"/>
          <w:rtl/>
          <w:lang w:eastAsia="he-IL"/>
        </w:rPr>
        <w:t>בית המשפט</w:t>
      </w:r>
      <w:r w:rsidRPr="0075154B">
        <w:rPr>
          <w:rFonts w:hint="cs"/>
          <w:rtl/>
          <w:lang w:eastAsia="he-IL"/>
        </w:rPr>
        <w:t>.</w:t>
      </w:r>
    </w:p>
    <w:p w:rsidR="004720F6" w:rsidRDefault="004720F6" w:rsidP="00870B39">
      <w:pPr>
        <w:pStyle w:val="af"/>
        <w:rPr>
          <w:rtl/>
          <w:lang w:eastAsia="he-IL"/>
        </w:rPr>
      </w:pPr>
      <w:r>
        <w:rPr>
          <w:rFonts w:hint="cs"/>
          <w:rtl/>
          <w:lang w:eastAsia="he-IL"/>
        </w:rPr>
        <w:t>מנגד</w:t>
      </w:r>
      <w:r w:rsidR="0075154B" w:rsidRPr="0075154B">
        <w:rPr>
          <w:rFonts w:hint="cs"/>
          <w:rtl/>
          <w:lang w:eastAsia="he-IL"/>
        </w:rPr>
        <w:t xml:space="preserve"> ניתן לקבוע לאור טענות ה</w:t>
      </w:r>
      <w:r w:rsidR="00092B19">
        <w:rPr>
          <w:rFonts w:hint="cs"/>
          <w:rtl/>
          <w:lang w:eastAsia="he-IL"/>
        </w:rPr>
        <w:t>אישה</w:t>
      </w:r>
      <w:r w:rsidR="0075154B" w:rsidRPr="0075154B">
        <w:rPr>
          <w:rFonts w:hint="cs"/>
          <w:rtl/>
          <w:lang w:eastAsia="he-IL"/>
        </w:rPr>
        <w:t>, שלכאורה הבעל מאוס עליה.</w:t>
      </w:r>
    </w:p>
    <w:p w:rsidR="0075154B" w:rsidRPr="000775F7" w:rsidRDefault="0075154B" w:rsidP="00870B39">
      <w:pPr>
        <w:pStyle w:val="af"/>
        <w:rPr>
          <w:b/>
          <w:bCs/>
          <w:rtl/>
          <w:lang w:eastAsia="he-IL"/>
        </w:rPr>
      </w:pPr>
      <w:r w:rsidRPr="0075154B">
        <w:rPr>
          <w:rFonts w:hint="cs"/>
          <w:rtl/>
          <w:lang w:eastAsia="he-IL"/>
        </w:rPr>
        <w:t xml:space="preserve">לא בכדי כתבנו </w:t>
      </w:r>
      <w:r w:rsidRPr="000775F7">
        <w:rPr>
          <w:rFonts w:hint="cs"/>
          <w:b/>
          <w:bCs/>
          <w:rtl/>
          <w:lang w:eastAsia="he-IL"/>
        </w:rPr>
        <w:t>"לכאורה",</w:t>
      </w:r>
      <w:r w:rsidRPr="0075154B">
        <w:rPr>
          <w:rFonts w:hint="cs"/>
          <w:rtl/>
          <w:lang w:eastAsia="he-IL"/>
        </w:rPr>
        <w:t xml:space="preserve"> וזאת בעקבות דברי ב"כ ה</w:t>
      </w:r>
      <w:r w:rsidR="00092B19">
        <w:rPr>
          <w:rFonts w:hint="cs"/>
          <w:rtl/>
          <w:lang w:eastAsia="he-IL"/>
        </w:rPr>
        <w:t>אישה</w:t>
      </w:r>
      <w:r w:rsidRPr="0075154B">
        <w:rPr>
          <w:rFonts w:hint="cs"/>
          <w:rtl/>
          <w:lang w:eastAsia="he-IL"/>
        </w:rPr>
        <w:t xml:space="preserve"> בסעיף 28 לכתב התביעה שבו היא כותבת שה</w:t>
      </w:r>
      <w:r w:rsidR="00092B19">
        <w:rPr>
          <w:rFonts w:hint="cs"/>
          <w:rtl/>
          <w:lang w:eastAsia="he-IL"/>
        </w:rPr>
        <w:t>אישה</w:t>
      </w:r>
      <w:r w:rsidRPr="0075154B">
        <w:rPr>
          <w:rFonts w:hint="cs"/>
          <w:rtl/>
          <w:lang w:eastAsia="he-IL"/>
        </w:rPr>
        <w:t xml:space="preserve"> עדיין מאמינה בשלימות המשפחה ובחיים משותפים לצד בעלה, כלומר, למרות כל טענותיה הקשות כנגד בעלה המפורטות באותו כתב תביעה, בכ"ז היא מצהירה </w:t>
      </w:r>
      <w:r w:rsidRPr="000775F7">
        <w:rPr>
          <w:rFonts w:hint="cs"/>
          <w:b/>
          <w:bCs/>
          <w:rtl/>
          <w:lang w:eastAsia="he-IL"/>
        </w:rPr>
        <w:t>שעדיין מוכנה לחיים משותפים עם בעלה.</w:t>
      </w:r>
    </w:p>
    <w:p w:rsidR="0075154B" w:rsidRPr="0075154B" w:rsidRDefault="0075154B" w:rsidP="00870B39">
      <w:pPr>
        <w:pStyle w:val="af"/>
        <w:rPr>
          <w:rtl/>
          <w:lang w:eastAsia="he-IL"/>
        </w:rPr>
      </w:pPr>
      <w:r w:rsidRPr="0075154B">
        <w:rPr>
          <w:rFonts w:hint="cs"/>
          <w:rtl/>
          <w:lang w:eastAsia="he-IL"/>
        </w:rPr>
        <w:t>הצהרה זו אינה עולה בקנה אחד עם המושג ההלכתי "מאיס עלי", שהגדרתו היא "שאין כאן עוד תוחלת, שאין אחר המיאוס כלום, ואף שהיא סבורה לקבל, אינה יכולה לכוף את טבעה"</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כלשונו של רבינו המאירי בכתובות דף ס"ג ע"א</w:t>
      </w:r>
      <w:r w:rsidR="004720F6" w:rsidRPr="00475F3E">
        <w:rPr>
          <w:rFonts w:hint="cs"/>
          <w:szCs w:val="24"/>
          <w:rtl/>
          <w:lang w:eastAsia="he-IL"/>
        </w:rPr>
        <w:t>)</w:t>
      </w:r>
      <w:r w:rsidR="004720F6">
        <w:rPr>
          <w:rFonts w:hint="cs"/>
          <w:rtl/>
          <w:lang w:eastAsia="he-IL"/>
        </w:rPr>
        <w:t>.</w:t>
      </w:r>
    </w:p>
    <w:p w:rsidR="0075154B" w:rsidRPr="0075154B" w:rsidRDefault="0075154B" w:rsidP="000775F7">
      <w:pPr>
        <w:pStyle w:val="af"/>
        <w:rPr>
          <w:rtl/>
          <w:lang w:eastAsia="he-IL"/>
        </w:rPr>
      </w:pPr>
      <w:r w:rsidRPr="0075154B">
        <w:rPr>
          <w:rFonts w:hint="cs"/>
          <w:rtl/>
          <w:lang w:eastAsia="he-IL"/>
        </w:rPr>
        <w:t>אף אם נניח בוודאות שעומדת בפנינו טענת "מאיס עלי",</w:t>
      </w:r>
      <w:r w:rsidR="004720F6">
        <w:rPr>
          <w:rFonts w:hint="cs"/>
          <w:rtl/>
          <w:lang w:eastAsia="he-IL"/>
        </w:rPr>
        <w:t xml:space="preserve"> </w:t>
      </w:r>
      <w:r w:rsidRPr="0075154B">
        <w:rPr>
          <w:rFonts w:hint="cs"/>
          <w:rtl/>
          <w:lang w:eastAsia="he-IL"/>
        </w:rPr>
        <w:t>בכ"ז הלכה ברורה היא שבכה</w:t>
      </w:r>
      <w:r w:rsidR="000775F7">
        <w:rPr>
          <w:rFonts w:hint="cs"/>
          <w:rtl/>
          <w:lang w:eastAsia="he-IL"/>
        </w:rPr>
        <w:t xml:space="preserve">אי </w:t>
      </w:r>
      <w:r w:rsidRPr="0075154B">
        <w:rPr>
          <w:rFonts w:hint="cs"/>
          <w:rtl/>
          <w:lang w:eastAsia="he-IL"/>
        </w:rPr>
        <w:t>ג</w:t>
      </w:r>
      <w:r w:rsidR="000775F7">
        <w:rPr>
          <w:rFonts w:hint="cs"/>
          <w:rtl/>
          <w:lang w:eastAsia="he-IL"/>
        </w:rPr>
        <w:t>וונא</w:t>
      </w:r>
      <w:r w:rsidRPr="0075154B">
        <w:rPr>
          <w:rFonts w:hint="cs"/>
          <w:rtl/>
          <w:lang w:eastAsia="he-IL"/>
        </w:rPr>
        <w:t xml:space="preserve"> אין כופין לגרש כמ"ש בשו"ע אבהע"ז סי' ע"ז סעיף ב, וברמ"א שם סעיף ג. </w:t>
      </w:r>
      <w:r w:rsidR="000B0925">
        <w:rPr>
          <w:rFonts w:hint="cs"/>
          <w:rtl/>
          <w:lang w:eastAsia="he-IL"/>
        </w:rPr>
        <w:t>כמו כן</w:t>
      </w:r>
      <w:r w:rsidRPr="0075154B">
        <w:rPr>
          <w:rFonts w:hint="cs"/>
          <w:rtl/>
          <w:lang w:eastAsia="he-IL"/>
        </w:rPr>
        <w:t xml:space="preserve"> אף לגבי חיוב גט בנידון נחלקו רבותינו הראשונים בשטמ"ק למס' כתובות ס"ד ע"א האם מחייבים את הבעל לגרש, ושיטת ר"ת שם שאין מחייבים אותו לגרש, אלא </w:t>
      </w:r>
      <w:r w:rsidR="004720F6">
        <w:rPr>
          <w:rFonts w:hint="cs"/>
          <w:rtl/>
          <w:lang w:eastAsia="he-IL"/>
        </w:rPr>
        <w:t>בית הדין</w:t>
      </w:r>
      <w:r w:rsidRPr="0075154B">
        <w:rPr>
          <w:rFonts w:hint="cs"/>
          <w:rtl/>
          <w:lang w:eastAsia="he-IL"/>
        </w:rPr>
        <w:t xml:space="preserve"> נותן לו עצה טובה שיגרש לאלתר, ורוב רבותינו הראשונים סוברים כשיטת ר"ת שאי</w:t>
      </w:r>
      <w:r w:rsidR="00396534">
        <w:rPr>
          <w:rFonts w:hint="cs"/>
          <w:rtl/>
          <w:lang w:eastAsia="he-IL"/>
        </w:rPr>
        <w:t>ן מחייבים את הבעל לגרש, כ"כ בחידושי</w:t>
      </w:r>
      <w:r w:rsidRPr="0075154B">
        <w:rPr>
          <w:rFonts w:hint="cs"/>
          <w:rtl/>
          <w:lang w:eastAsia="he-IL"/>
        </w:rPr>
        <w:t xml:space="preserve"> הריטב"א לכתובות דף ס"ג ע"ב בהסבר שיטת ר"ת, וכן משמע להדיא מדברי הרא"ה שם, וכ"כ</w:t>
      </w:r>
      <w:r w:rsidR="00396534">
        <w:rPr>
          <w:rFonts w:hint="cs"/>
          <w:rtl/>
          <w:lang w:eastAsia="he-IL"/>
        </w:rPr>
        <w:t xml:space="preserve"> בחידושי</w:t>
      </w:r>
      <w:r w:rsidRPr="0075154B">
        <w:rPr>
          <w:rFonts w:hint="cs"/>
          <w:rtl/>
          <w:lang w:eastAsia="he-IL"/>
        </w:rPr>
        <w:t xml:space="preserve"> הרשב"א לכתובות שם, וכן משמע משו"ת הרשב"א המיוחסות סי</w:t>
      </w:r>
      <w:r w:rsidR="00396534">
        <w:rPr>
          <w:rFonts w:hint="cs"/>
          <w:rtl/>
          <w:lang w:eastAsia="he-IL"/>
        </w:rPr>
        <w:t>'</w:t>
      </w:r>
      <w:r w:rsidRPr="0075154B">
        <w:rPr>
          <w:rFonts w:hint="cs"/>
          <w:rtl/>
          <w:lang w:eastAsia="he-IL"/>
        </w:rPr>
        <w:t xml:space="preserve"> קל"ח</w:t>
      </w:r>
      <w:r w:rsidR="004720F6">
        <w:rPr>
          <w:rFonts w:hint="cs"/>
          <w:rtl/>
          <w:lang w:eastAsia="he-IL"/>
        </w:rPr>
        <w:t xml:space="preserve"> </w:t>
      </w:r>
      <w:r w:rsidR="004720F6" w:rsidRPr="00475F3E">
        <w:rPr>
          <w:rFonts w:hint="cs"/>
          <w:szCs w:val="24"/>
          <w:rtl/>
          <w:lang w:eastAsia="he-IL"/>
        </w:rPr>
        <w:t>(</w:t>
      </w:r>
      <w:r w:rsidRPr="00475F3E">
        <w:rPr>
          <w:rFonts w:hint="cs"/>
          <w:szCs w:val="24"/>
          <w:rtl/>
          <w:lang w:eastAsia="he-IL"/>
        </w:rPr>
        <w:t>כ"כ הגריש"א בפד"ר ז' עמ' 4</w:t>
      </w:r>
      <w:r w:rsidR="004720F6" w:rsidRPr="00475F3E">
        <w:rPr>
          <w:rFonts w:hint="cs"/>
          <w:szCs w:val="24"/>
          <w:rtl/>
          <w:lang w:eastAsia="he-IL"/>
        </w:rPr>
        <w:t>–</w:t>
      </w:r>
      <w:r w:rsidRPr="00475F3E">
        <w:rPr>
          <w:rFonts w:hint="cs"/>
          <w:szCs w:val="24"/>
          <w:rtl/>
          <w:lang w:eastAsia="he-IL"/>
        </w:rPr>
        <w:t>5</w:t>
      </w:r>
      <w:r w:rsidR="004720F6" w:rsidRPr="00475F3E">
        <w:rPr>
          <w:rFonts w:hint="cs"/>
          <w:szCs w:val="24"/>
          <w:rtl/>
          <w:lang w:eastAsia="he-IL"/>
        </w:rPr>
        <w:t>)</w:t>
      </w:r>
      <w:r w:rsidR="004720F6">
        <w:rPr>
          <w:rFonts w:hint="cs"/>
          <w:rtl/>
          <w:lang w:eastAsia="he-IL"/>
        </w:rPr>
        <w:t>,</w:t>
      </w:r>
      <w:r w:rsidRPr="0075154B">
        <w:rPr>
          <w:rFonts w:hint="cs"/>
          <w:rtl/>
          <w:lang w:eastAsia="he-IL"/>
        </w:rPr>
        <w:t xml:space="preserve"> וכ"כ הרשב"א בשו"ת ח"א אלף קצ"ב ובח"א סי' תקע"ג ובח"ה סי' צ"ה, עיי"ש שמשמע מהרשב"א שאף אין מחייבין, שהרי תלה את הדבר ברצון הבעל בלבד.</w:t>
      </w:r>
    </w:p>
    <w:p w:rsidR="0075154B" w:rsidRPr="0075154B" w:rsidRDefault="0075154B" w:rsidP="00870B39">
      <w:pPr>
        <w:pStyle w:val="af"/>
        <w:rPr>
          <w:rtl/>
          <w:lang w:eastAsia="he-IL"/>
        </w:rPr>
      </w:pPr>
      <w:r w:rsidRPr="0075154B">
        <w:rPr>
          <w:rFonts w:hint="cs"/>
          <w:rtl/>
          <w:lang w:eastAsia="he-IL"/>
        </w:rPr>
        <w:t>וכן משמע משו"ת מהר"ם מרוטנבורג ד"פ סי' תתקמ"ו, וכ"כ בהג' מרדכי לכתובות סי' ר"צ בשם ספר הישר לר"ת, וכן משמע להדיא משו"ת הרא"ש כלל מ"ג אות ח', עיי"ש. ועי' עוד בשו"ת עטרת שלמה ח"א סי' ל"ב סק"ו שהוכיח אף מדברי הרמב"ן לכתובות דף ס"ג ושו"ת ריב"ש סי' ק"ד דאף הם ס"ל דאין מחייבין לגרש, וע"ש בסק"ח שהסיק שם שלדברי רוב רבותינו הראשונים אין מחייבים לגרש בטענת מאיס עלי, ועי' בספר משפטי שמואל מהדו"ת סי' כ"ב אות ד' שכתב שמאחר ונחלקו בזה רבינו יונה ור"ת, אין לעשות מעשה ול</w:t>
      </w:r>
      <w:r w:rsidR="00B838B9">
        <w:rPr>
          <w:rFonts w:hint="cs"/>
          <w:rtl/>
          <w:lang w:eastAsia="he-IL"/>
        </w:rPr>
        <w:t xml:space="preserve">חייבו בגט משום חשש גט מעושה. שוב </w:t>
      </w:r>
      <w:r w:rsidRPr="0075154B">
        <w:rPr>
          <w:rFonts w:hint="cs"/>
          <w:rtl/>
          <w:lang w:eastAsia="he-IL"/>
        </w:rPr>
        <w:t>ר</w:t>
      </w:r>
      <w:r w:rsidR="00B838B9">
        <w:rPr>
          <w:rFonts w:hint="cs"/>
          <w:rtl/>
          <w:lang w:eastAsia="he-IL"/>
        </w:rPr>
        <w:t>איתי</w:t>
      </w:r>
      <w:r w:rsidRPr="0075154B">
        <w:rPr>
          <w:rFonts w:hint="cs"/>
          <w:rtl/>
          <w:lang w:eastAsia="he-IL"/>
        </w:rPr>
        <w:t xml:space="preserve"> בשו"ת בית אפרים אבהע"ז סי' קכ"ט שכתב להלכה דאין לחייבו לגרש.</w:t>
      </w:r>
    </w:p>
    <w:p w:rsidR="0075154B" w:rsidRPr="0075154B" w:rsidRDefault="004720F6" w:rsidP="00870B39">
      <w:pPr>
        <w:pStyle w:val="af"/>
        <w:rPr>
          <w:rtl/>
          <w:lang w:eastAsia="he-IL"/>
        </w:rPr>
      </w:pPr>
      <w:r>
        <w:rPr>
          <w:rFonts w:hint="cs"/>
          <w:rtl/>
          <w:lang w:eastAsia="he-IL"/>
        </w:rPr>
        <w:t>יצוי</w:t>
      </w:r>
      <w:r w:rsidR="0075154B" w:rsidRPr="0075154B">
        <w:rPr>
          <w:rFonts w:hint="cs"/>
          <w:rtl/>
          <w:lang w:eastAsia="he-IL"/>
        </w:rPr>
        <w:t xml:space="preserve">ן, כי נידון דידן אינו כלול בקטגוריה של "מאיס עלי </w:t>
      </w:r>
      <w:r w:rsidR="0075154B" w:rsidRPr="00B838B9">
        <w:rPr>
          <w:rFonts w:hint="cs"/>
          <w:b/>
          <w:bCs/>
          <w:rtl/>
          <w:lang w:eastAsia="he-IL"/>
        </w:rPr>
        <w:t>באמתלא מבוררת</w:t>
      </w:r>
      <w:r w:rsidR="0075154B" w:rsidRPr="0075154B">
        <w:rPr>
          <w:rFonts w:hint="cs"/>
          <w:rtl/>
          <w:lang w:eastAsia="he-IL"/>
        </w:rPr>
        <w:t>" שיש פוסקים המחייבים את הבעל במתן גט לאשתו, וזאת משום של</w:t>
      </w:r>
      <w:r w:rsidR="00B838B9">
        <w:rPr>
          <w:rFonts w:hint="cs"/>
          <w:rtl/>
          <w:lang w:eastAsia="he-IL"/>
        </w:rPr>
        <w:t>א</w:t>
      </w:r>
      <w:r w:rsidR="0075154B" w:rsidRPr="0075154B">
        <w:rPr>
          <w:rFonts w:hint="cs"/>
          <w:rtl/>
          <w:lang w:eastAsia="he-IL"/>
        </w:rPr>
        <w:t xml:space="preserve"> הוכחו ל</w:t>
      </w:r>
      <w:r>
        <w:rPr>
          <w:rFonts w:hint="cs"/>
          <w:rtl/>
          <w:lang w:eastAsia="he-IL"/>
        </w:rPr>
        <w:t>בית הדין</w:t>
      </w:r>
      <w:r w:rsidR="0075154B" w:rsidRPr="0075154B">
        <w:rPr>
          <w:rFonts w:hint="cs"/>
          <w:rtl/>
          <w:lang w:eastAsia="he-IL"/>
        </w:rPr>
        <w:t xml:space="preserve"> הטענות שטענה ה</w:t>
      </w:r>
      <w:r w:rsidR="00092B19">
        <w:rPr>
          <w:rFonts w:hint="cs"/>
          <w:rtl/>
          <w:lang w:eastAsia="he-IL"/>
        </w:rPr>
        <w:t>אישה</w:t>
      </w:r>
      <w:r w:rsidR="0075154B" w:rsidRPr="0075154B">
        <w:rPr>
          <w:rFonts w:hint="cs"/>
          <w:rtl/>
          <w:lang w:eastAsia="he-IL"/>
        </w:rPr>
        <w:t xml:space="preserve"> כנגד הבעל.</w:t>
      </w:r>
    </w:p>
    <w:p w:rsidR="004720F6" w:rsidRDefault="0075154B" w:rsidP="00870B39">
      <w:pPr>
        <w:pStyle w:val="af"/>
        <w:rPr>
          <w:rFonts w:hint="cs"/>
          <w:rtl/>
          <w:lang w:eastAsia="he-IL"/>
        </w:rPr>
      </w:pPr>
      <w:r w:rsidRPr="0075154B">
        <w:rPr>
          <w:rFonts w:hint="cs"/>
          <w:rtl/>
          <w:lang w:eastAsia="he-IL"/>
        </w:rPr>
        <w:t>לאור כל האמור לעיל, תביעת ה</w:t>
      </w:r>
      <w:r w:rsidR="00092B19">
        <w:rPr>
          <w:rFonts w:hint="cs"/>
          <w:rtl/>
          <w:lang w:eastAsia="he-IL"/>
        </w:rPr>
        <w:t>אישה</w:t>
      </w:r>
      <w:r w:rsidR="00B838B9">
        <w:rPr>
          <w:rFonts w:hint="cs"/>
          <w:rtl/>
          <w:lang w:eastAsia="he-IL"/>
        </w:rPr>
        <w:t xml:space="preserve"> לחייב את הבעל בגט</w:t>
      </w:r>
      <w:r w:rsidRPr="0075154B">
        <w:rPr>
          <w:rFonts w:hint="cs"/>
          <w:rtl/>
          <w:lang w:eastAsia="he-IL"/>
        </w:rPr>
        <w:t xml:space="preserve"> נדחית.</w:t>
      </w:r>
    </w:p>
    <w:p w:rsidR="0075154B" w:rsidRPr="0075154B" w:rsidRDefault="004720F6" w:rsidP="00870B39">
      <w:pPr>
        <w:pStyle w:val="af"/>
        <w:rPr>
          <w:rtl/>
          <w:lang w:eastAsia="he-IL"/>
        </w:rPr>
      </w:pPr>
      <w:r>
        <w:rPr>
          <w:rFonts w:hint="cs"/>
          <w:rtl/>
          <w:lang w:eastAsia="he-IL"/>
        </w:rPr>
        <w:t>מנגד</w:t>
      </w:r>
      <w:r w:rsidR="0075154B" w:rsidRPr="0075154B">
        <w:rPr>
          <w:rFonts w:hint="cs"/>
          <w:rtl/>
          <w:lang w:eastAsia="he-IL"/>
        </w:rPr>
        <w:t xml:space="preserve"> אין להתעלם מהעובדה שהצדדים מתגוררים בנפרד כשנתיים וחצי ו</w:t>
      </w:r>
      <w:r w:rsidR="000B0925">
        <w:rPr>
          <w:rFonts w:hint="cs"/>
          <w:rtl/>
          <w:lang w:eastAsia="he-IL"/>
        </w:rPr>
        <w:t>כמו כן</w:t>
      </w:r>
      <w:r w:rsidR="0075154B" w:rsidRPr="0075154B">
        <w:rPr>
          <w:rFonts w:hint="cs"/>
          <w:rtl/>
          <w:lang w:eastAsia="he-IL"/>
        </w:rPr>
        <w:t xml:space="preserve"> ה</w:t>
      </w:r>
      <w:r w:rsidR="00092B19">
        <w:rPr>
          <w:rFonts w:hint="cs"/>
          <w:rtl/>
          <w:lang w:eastAsia="he-IL"/>
        </w:rPr>
        <w:t>אישה</w:t>
      </w:r>
      <w:r w:rsidR="0075154B" w:rsidRPr="0075154B">
        <w:rPr>
          <w:rFonts w:hint="cs"/>
          <w:rtl/>
          <w:lang w:eastAsia="he-IL"/>
        </w:rPr>
        <w:t xml:space="preserve"> נחרצת בדעתה להתגרש והמצב הנוכחי הוא בלתי נסבל הן ל</w:t>
      </w:r>
      <w:r w:rsidR="00092B19">
        <w:rPr>
          <w:rFonts w:hint="cs"/>
          <w:rtl/>
          <w:lang w:eastAsia="he-IL"/>
        </w:rPr>
        <w:t>אישה</w:t>
      </w:r>
      <w:r w:rsidR="00F051A1">
        <w:rPr>
          <w:rFonts w:hint="cs"/>
          <w:rtl/>
          <w:lang w:eastAsia="he-IL"/>
        </w:rPr>
        <w:t xml:space="preserve"> והן לבעל, ועל כן</w:t>
      </w:r>
      <w:r w:rsidR="0075154B" w:rsidRPr="0075154B">
        <w:rPr>
          <w:rFonts w:hint="cs"/>
          <w:rtl/>
          <w:lang w:eastAsia="he-IL"/>
        </w:rPr>
        <w:t xml:space="preserve"> </w:t>
      </w:r>
      <w:r>
        <w:rPr>
          <w:rFonts w:hint="cs"/>
          <w:rtl/>
          <w:lang w:eastAsia="he-IL"/>
        </w:rPr>
        <w:t>בית הדין</w:t>
      </w:r>
      <w:r w:rsidR="00F051A1">
        <w:rPr>
          <w:rFonts w:hint="cs"/>
          <w:rtl/>
          <w:lang w:eastAsia="he-IL"/>
        </w:rPr>
        <w:t xml:space="preserve"> סבור וממליץ לטובת שני הצדדים</w:t>
      </w:r>
      <w:r w:rsidR="0075154B" w:rsidRPr="0075154B">
        <w:rPr>
          <w:rFonts w:hint="cs"/>
          <w:rtl/>
          <w:lang w:eastAsia="he-IL"/>
        </w:rPr>
        <w:t xml:space="preserve"> ל</w:t>
      </w:r>
      <w:r w:rsidR="00F051A1">
        <w:rPr>
          <w:rFonts w:hint="cs"/>
          <w:rtl/>
          <w:lang w:eastAsia="he-IL"/>
        </w:rPr>
        <w:t>שבת ולערוך הסכם גירושין באופן מי</w:t>
      </w:r>
      <w:r w:rsidR="0075154B" w:rsidRPr="0075154B">
        <w:rPr>
          <w:rFonts w:hint="cs"/>
          <w:rtl/>
          <w:lang w:eastAsia="he-IL"/>
        </w:rPr>
        <w:t>די</w:t>
      </w:r>
      <w:r w:rsidR="00F051A1">
        <w:rPr>
          <w:rFonts w:hint="cs"/>
          <w:rtl/>
          <w:lang w:eastAsia="he-IL"/>
        </w:rPr>
        <w:t>,</w:t>
      </w:r>
      <w:r w:rsidR="0075154B" w:rsidRPr="0075154B">
        <w:rPr>
          <w:rFonts w:hint="cs"/>
          <w:rtl/>
          <w:lang w:eastAsia="he-IL"/>
        </w:rPr>
        <w:t xml:space="preserve"> ובמיוחד שנושא הרכוש כבר הוכרע ב</w:t>
      </w:r>
      <w:r>
        <w:rPr>
          <w:rFonts w:hint="cs"/>
          <w:rtl/>
          <w:lang w:eastAsia="he-IL"/>
        </w:rPr>
        <w:t>בית המשפט</w:t>
      </w:r>
      <w:r w:rsidR="0075154B" w:rsidRPr="0075154B">
        <w:rPr>
          <w:rFonts w:hint="cs"/>
          <w:rtl/>
          <w:lang w:eastAsia="he-IL"/>
        </w:rPr>
        <w:t xml:space="preserve">, ואף הבעל בעצמו הצהיר במהלך הדיון שהתקיים </w:t>
      </w:r>
      <w:r w:rsidR="00726019">
        <w:rPr>
          <w:rFonts w:hint="cs"/>
          <w:rtl/>
          <w:lang w:eastAsia="he-IL"/>
        </w:rPr>
        <w:t>ביום</w:t>
      </w:r>
      <w:r w:rsidR="0075154B" w:rsidRPr="0075154B">
        <w:rPr>
          <w:rFonts w:hint="cs"/>
          <w:rtl/>
          <w:lang w:eastAsia="he-IL"/>
        </w:rPr>
        <w:t xml:space="preserve"> </w:t>
      </w:r>
      <w:r>
        <w:rPr>
          <w:rtl/>
          <w:lang w:eastAsia="he-IL"/>
        </w:rPr>
        <w:t xml:space="preserve">ט"ו בחשון תשע"ז </w:t>
      </w:r>
      <w:r w:rsidRPr="00475F3E">
        <w:rPr>
          <w:szCs w:val="24"/>
          <w:rtl/>
          <w:lang w:eastAsia="he-IL"/>
        </w:rPr>
        <w:t>(16/11/2016)</w:t>
      </w:r>
      <w:r w:rsidR="0075154B" w:rsidRPr="0075154B">
        <w:rPr>
          <w:rFonts w:hint="cs"/>
          <w:rtl/>
          <w:lang w:eastAsia="he-IL"/>
        </w:rPr>
        <w:t xml:space="preserve"> שמעוניין לדחות את הגירושין עד להכרעת </w:t>
      </w:r>
      <w:r>
        <w:rPr>
          <w:rFonts w:hint="cs"/>
          <w:rtl/>
          <w:lang w:eastAsia="he-IL"/>
        </w:rPr>
        <w:t>בית המשפט</w:t>
      </w:r>
      <w:r w:rsidR="0075154B" w:rsidRPr="0075154B">
        <w:rPr>
          <w:rFonts w:hint="cs"/>
          <w:rtl/>
          <w:lang w:eastAsia="he-IL"/>
        </w:rPr>
        <w:t>, ועל כן מאחר שנושא הרכוש הוכרע ב</w:t>
      </w:r>
      <w:r>
        <w:rPr>
          <w:rFonts w:hint="cs"/>
          <w:rtl/>
          <w:lang w:eastAsia="he-IL"/>
        </w:rPr>
        <w:t>בית המשפט</w:t>
      </w:r>
      <w:r w:rsidR="0075154B" w:rsidRPr="0075154B">
        <w:rPr>
          <w:rFonts w:hint="cs"/>
          <w:rtl/>
          <w:lang w:eastAsia="he-IL"/>
        </w:rPr>
        <w:t xml:space="preserve">, </w:t>
      </w:r>
      <w:r>
        <w:rPr>
          <w:rFonts w:hint="cs"/>
          <w:rtl/>
          <w:lang w:eastAsia="he-IL"/>
        </w:rPr>
        <w:t>בית הדין</w:t>
      </w:r>
      <w:r w:rsidR="0075154B" w:rsidRPr="0075154B">
        <w:rPr>
          <w:rFonts w:hint="cs"/>
          <w:rtl/>
          <w:lang w:eastAsia="he-IL"/>
        </w:rPr>
        <w:t xml:space="preserve"> ממליץ לצדדים להיפגש ולגבש הסכם גירושין, ולאחר שיודיעו ל</w:t>
      </w:r>
      <w:r>
        <w:rPr>
          <w:rFonts w:hint="cs"/>
          <w:rtl/>
          <w:lang w:eastAsia="he-IL"/>
        </w:rPr>
        <w:t>בית הדין</w:t>
      </w:r>
      <w:r w:rsidR="0075154B" w:rsidRPr="0075154B">
        <w:rPr>
          <w:rFonts w:hint="cs"/>
          <w:rtl/>
          <w:lang w:eastAsia="he-IL"/>
        </w:rPr>
        <w:t xml:space="preserve"> על גיבוש הסכם גירושין, </w:t>
      </w:r>
      <w:r>
        <w:rPr>
          <w:rFonts w:hint="cs"/>
          <w:rtl/>
          <w:lang w:eastAsia="he-IL"/>
        </w:rPr>
        <w:t>בית הדין</w:t>
      </w:r>
      <w:r w:rsidR="0075154B" w:rsidRPr="0075154B">
        <w:rPr>
          <w:rFonts w:hint="cs"/>
          <w:rtl/>
          <w:lang w:eastAsia="he-IL"/>
        </w:rPr>
        <w:t xml:space="preserve"> יקבע מועד לאישור ההסכם וסידור ג"פ.</w:t>
      </w:r>
    </w:p>
    <w:p w:rsidR="0075154B" w:rsidRDefault="0075154B" w:rsidP="00870B39">
      <w:pPr>
        <w:pStyle w:val="af"/>
        <w:rPr>
          <w:sz w:val="28"/>
          <w:rtl/>
        </w:rPr>
      </w:pPr>
      <w:r w:rsidRPr="0075154B">
        <w:rPr>
          <w:rFonts w:hint="cs"/>
          <w:sz w:val="28"/>
          <w:rtl/>
        </w:rPr>
        <w:t xml:space="preserve">ניתן ביום </w:t>
      </w:r>
      <w:sdt>
        <w:sdtPr>
          <w:rPr>
            <w:sz w:val="28"/>
            <w:rtl/>
          </w:rPr>
          <w:alias w:val="SignatureHebDate"/>
          <w:tag w:val="SignatureHebDate"/>
          <w:id w:val="333033048"/>
          <w:placeholder>
            <w:docPart w:val="693F69915CE84B089CC1E78A07A6E44E"/>
          </w:placeholder>
        </w:sdtPr>
        <w:sdtEndPr/>
        <w:sdtContent>
          <w:r w:rsidRPr="0075154B">
            <w:rPr>
              <w:sz w:val="28"/>
              <w:rtl/>
            </w:rPr>
            <w:t>י"ז באדר התשע"ז</w:t>
          </w:r>
        </w:sdtContent>
      </w:sdt>
      <w:r w:rsidR="004720F6">
        <w:rPr>
          <w:rFonts w:hint="cs"/>
          <w:sz w:val="28"/>
          <w:rtl/>
        </w:rPr>
        <w:t xml:space="preserve"> (</w:t>
      </w:r>
      <w:sdt>
        <w:sdtPr>
          <w:rPr>
            <w:sz w:val="28"/>
            <w:rtl/>
          </w:rPr>
          <w:alias w:val="SignatureDate"/>
          <w:tag w:val="SignatureDate"/>
          <w:id w:val="-411708249"/>
          <w:placeholder>
            <w:docPart w:val="7711BC7C4F3342C9A49E6AA0EB3B6FD5"/>
          </w:placeholder>
        </w:sdtPr>
        <w:sdtEndPr/>
        <w:sdtContent>
          <w:r w:rsidRPr="0075154B">
            <w:rPr>
              <w:sz w:val="28"/>
              <w:rtl/>
            </w:rPr>
            <w:t>15</w:t>
          </w:r>
          <w:r w:rsidR="00726019">
            <w:rPr>
              <w:sz w:val="28"/>
              <w:rtl/>
            </w:rPr>
            <w:t>.</w:t>
          </w:r>
          <w:r w:rsidRPr="0075154B">
            <w:rPr>
              <w:sz w:val="28"/>
              <w:rtl/>
            </w:rPr>
            <w:t>03</w:t>
          </w:r>
          <w:r w:rsidR="00726019">
            <w:rPr>
              <w:sz w:val="28"/>
              <w:rtl/>
            </w:rPr>
            <w:t>.</w:t>
          </w:r>
          <w:r w:rsidRPr="0075154B">
            <w:rPr>
              <w:sz w:val="28"/>
              <w:rtl/>
            </w:rPr>
            <w:t>2017</w:t>
          </w:r>
        </w:sdtContent>
      </w:sdt>
      <w:r w:rsidR="004720F6">
        <w:rPr>
          <w:rFonts w:hint="cs"/>
          <w:sz w:val="28"/>
          <w:rtl/>
        </w:rPr>
        <w:t>).</w:t>
      </w:r>
    </w:p>
    <w:p w:rsidR="00A1303F" w:rsidRPr="00A1303F" w:rsidRDefault="00A1303F" w:rsidP="00A1303F">
      <w:pPr>
        <w:pStyle w:val="aff1"/>
        <w:rPr>
          <w:rtl/>
        </w:rPr>
      </w:pPr>
      <w:r w:rsidRPr="00A1303F">
        <w:rPr>
          <w:rtl/>
        </w:rPr>
        <w:t>הרב יוסף גולדברג – אב"ד</w:t>
      </w:r>
      <w:r w:rsidR="004720F6">
        <w:rPr>
          <w:rtl/>
        </w:rPr>
        <w:tab/>
      </w:r>
      <w:r w:rsidRPr="00A1303F">
        <w:rPr>
          <w:rtl/>
        </w:rPr>
        <w:t>הרב דוד בירדוגו</w:t>
      </w:r>
      <w:r w:rsidRPr="00A1303F">
        <w:rPr>
          <w:rtl/>
        </w:rPr>
        <w:tab/>
      </w:r>
      <w:r w:rsidR="004720F6">
        <w:rPr>
          <w:rFonts w:hint="cs"/>
          <w:rtl/>
        </w:rPr>
        <w:t xml:space="preserve"> </w:t>
      </w:r>
      <w:r w:rsidRPr="00A1303F">
        <w:rPr>
          <w:rtl/>
        </w:rPr>
        <w:t>הרב מרדכי רלב"ג</w:t>
      </w:r>
      <w:r w:rsidRPr="00A1303F">
        <w:cr/>
      </w:r>
    </w:p>
    <w:sectPr w:rsidR="00A1303F" w:rsidRPr="00A1303F" w:rsidSect="004720F6">
      <w:headerReference w:type="default" r:id="rId7"/>
      <w:footerReference w:type="default" r:id="rId8"/>
      <w:pgSz w:w="11906" w:h="16838"/>
      <w:pgMar w:top="1440"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2F" w:rsidRDefault="0089362F" w:rsidP="00E2756A">
      <w:r>
        <w:separator/>
      </w:r>
    </w:p>
  </w:endnote>
  <w:endnote w:type="continuationSeparator" w:id="0">
    <w:p w:rsidR="0089362F" w:rsidRDefault="0089362F"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73239289"/>
      <w:docPartObj>
        <w:docPartGallery w:val="Page Numbers (Bottom of Page)"/>
        <w:docPartUnique/>
      </w:docPartObj>
    </w:sdtPr>
    <w:sdtEndPr/>
    <w:sdtContent>
      <w:p w:rsidR="00FA1DAB" w:rsidRDefault="009F2662" w:rsidP="00F4312B">
        <w:pPr>
          <w:pStyle w:val="aff5"/>
          <w:jc w:val="center"/>
        </w:pPr>
        <w:r>
          <w:fldChar w:fldCharType="begin"/>
        </w:r>
        <w:r>
          <w:rPr>
            <w:rtl/>
            <w:cs/>
          </w:rPr>
          <w:instrText>PAGE   \* MERGEFORMAT</w:instrText>
        </w:r>
        <w:r>
          <w:fldChar w:fldCharType="separate"/>
        </w:r>
        <w:r w:rsidR="00F36A34" w:rsidRPr="00F36A34">
          <w:rPr>
            <w:noProof/>
            <w:rtl/>
            <w:lang w:val="he-I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2F" w:rsidRDefault="0089362F" w:rsidP="00E2756A">
      <w:r>
        <w:separator/>
      </w:r>
    </w:p>
  </w:footnote>
  <w:footnote w:type="continuationSeparator" w:id="0">
    <w:p w:rsidR="0089362F" w:rsidRDefault="0089362F" w:rsidP="00E2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AB" w:rsidRDefault="00FA1DAB"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FA1DAB" w:rsidRDefault="00FA1DAB"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FA1DAB" w:rsidRDefault="00FA1DAB">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3" w15:restartNumberingAfterBreak="0">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5" w15:restartNumberingAfterBreak="0">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8" w15:restartNumberingAfterBreak="0">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9" w15:restartNumberingAfterBreak="0">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2"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3" w15:restartNumberingAfterBreak="0">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10"/>
  </w:num>
  <w:num w:numId="3">
    <w:abstractNumId w:val="6"/>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6"/>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0"/>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4"/>
  </w:num>
  <w:num w:numId="16">
    <w:abstractNumId w:val="0"/>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4B"/>
    <w:rsid w:val="00006421"/>
    <w:rsid w:val="00007AAC"/>
    <w:rsid w:val="00047688"/>
    <w:rsid w:val="000503D0"/>
    <w:rsid w:val="000775F7"/>
    <w:rsid w:val="00092B19"/>
    <w:rsid w:val="000B0925"/>
    <w:rsid w:val="000B68D2"/>
    <w:rsid w:val="000C6ECB"/>
    <w:rsid w:val="000E0573"/>
    <w:rsid w:val="000E79AA"/>
    <w:rsid w:val="000F3D3C"/>
    <w:rsid w:val="000F6784"/>
    <w:rsid w:val="00141834"/>
    <w:rsid w:val="001463AE"/>
    <w:rsid w:val="001728E8"/>
    <w:rsid w:val="0017301A"/>
    <w:rsid w:val="00186387"/>
    <w:rsid w:val="001A042C"/>
    <w:rsid w:val="001D1878"/>
    <w:rsid w:val="001E35DA"/>
    <w:rsid w:val="001F3BB4"/>
    <w:rsid w:val="00204DAE"/>
    <w:rsid w:val="00247CC6"/>
    <w:rsid w:val="0026102F"/>
    <w:rsid w:val="002A5312"/>
    <w:rsid w:val="002A7C40"/>
    <w:rsid w:val="002F6A54"/>
    <w:rsid w:val="00331442"/>
    <w:rsid w:val="00336118"/>
    <w:rsid w:val="003772D4"/>
    <w:rsid w:val="003832F1"/>
    <w:rsid w:val="00387082"/>
    <w:rsid w:val="00396534"/>
    <w:rsid w:val="003B2EE9"/>
    <w:rsid w:val="003D0A52"/>
    <w:rsid w:val="003E6E03"/>
    <w:rsid w:val="00403D72"/>
    <w:rsid w:val="004046A6"/>
    <w:rsid w:val="004152AC"/>
    <w:rsid w:val="00444DC3"/>
    <w:rsid w:val="00445DE0"/>
    <w:rsid w:val="00460F4E"/>
    <w:rsid w:val="004720F6"/>
    <w:rsid w:val="00473811"/>
    <w:rsid w:val="00475F3E"/>
    <w:rsid w:val="00482C8E"/>
    <w:rsid w:val="00493D5A"/>
    <w:rsid w:val="004A70E1"/>
    <w:rsid w:val="004B2706"/>
    <w:rsid w:val="004B71CD"/>
    <w:rsid w:val="004D5C89"/>
    <w:rsid w:val="004D747B"/>
    <w:rsid w:val="004E46AC"/>
    <w:rsid w:val="0051147D"/>
    <w:rsid w:val="0053690D"/>
    <w:rsid w:val="00542D5D"/>
    <w:rsid w:val="005452D2"/>
    <w:rsid w:val="005605C5"/>
    <w:rsid w:val="00582096"/>
    <w:rsid w:val="006040E7"/>
    <w:rsid w:val="006107D4"/>
    <w:rsid w:val="00611A4F"/>
    <w:rsid w:val="00621046"/>
    <w:rsid w:val="00627DC1"/>
    <w:rsid w:val="00644E42"/>
    <w:rsid w:val="0065626D"/>
    <w:rsid w:val="00661492"/>
    <w:rsid w:val="00670A3C"/>
    <w:rsid w:val="00692CB3"/>
    <w:rsid w:val="006B66A4"/>
    <w:rsid w:val="006D2102"/>
    <w:rsid w:val="006E7140"/>
    <w:rsid w:val="006E7815"/>
    <w:rsid w:val="007071D4"/>
    <w:rsid w:val="00716B42"/>
    <w:rsid w:val="00726019"/>
    <w:rsid w:val="0075154B"/>
    <w:rsid w:val="0075572F"/>
    <w:rsid w:val="007A0A66"/>
    <w:rsid w:val="007A5E21"/>
    <w:rsid w:val="007B25A9"/>
    <w:rsid w:val="007C0B59"/>
    <w:rsid w:val="007E77A4"/>
    <w:rsid w:val="00806974"/>
    <w:rsid w:val="0081405A"/>
    <w:rsid w:val="00823169"/>
    <w:rsid w:val="008429F3"/>
    <w:rsid w:val="00845771"/>
    <w:rsid w:val="008612C3"/>
    <w:rsid w:val="00870B39"/>
    <w:rsid w:val="008807C9"/>
    <w:rsid w:val="00883EAA"/>
    <w:rsid w:val="0089362F"/>
    <w:rsid w:val="008A683B"/>
    <w:rsid w:val="008E5955"/>
    <w:rsid w:val="009403D8"/>
    <w:rsid w:val="009679A7"/>
    <w:rsid w:val="009B7441"/>
    <w:rsid w:val="009D23D6"/>
    <w:rsid w:val="009F2662"/>
    <w:rsid w:val="00A1303F"/>
    <w:rsid w:val="00A15740"/>
    <w:rsid w:val="00A165F5"/>
    <w:rsid w:val="00A33460"/>
    <w:rsid w:val="00AC3C3B"/>
    <w:rsid w:val="00AE0944"/>
    <w:rsid w:val="00AF7330"/>
    <w:rsid w:val="00B629CF"/>
    <w:rsid w:val="00B81B96"/>
    <w:rsid w:val="00B838B9"/>
    <w:rsid w:val="00B91EE4"/>
    <w:rsid w:val="00BB7B01"/>
    <w:rsid w:val="00BC1FF3"/>
    <w:rsid w:val="00BC2954"/>
    <w:rsid w:val="00BD005F"/>
    <w:rsid w:val="00BD18F7"/>
    <w:rsid w:val="00BE09F6"/>
    <w:rsid w:val="00BF58F9"/>
    <w:rsid w:val="00BF7C9F"/>
    <w:rsid w:val="00C07E82"/>
    <w:rsid w:val="00C17BEA"/>
    <w:rsid w:val="00C426B1"/>
    <w:rsid w:val="00C61598"/>
    <w:rsid w:val="00C85A9B"/>
    <w:rsid w:val="00C8609C"/>
    <w:rsid w:val="00C957FA"/>
    <w:rsid w:val="00CA5144"/>
    <w:rsid w:val="00CB4524"/>
    <w:rsid w:val="00CD3C23"/>
    <w:rsid w:val="00CD70E7"/>
    <w:rsid w:val="00CE18E3"/>
    <w:rsid w:val="00D01A98"/>
    <w:rsid w:val="00D1058F"/>
    <w:rsid w:val="00D362E5"/>
    <w:rsid w:val="00D40EE5"/>
    <w:rsid w:val="00D41648"/>
    <w:rsid w:val="00D77F78"/>
    <w:rsid w:val="00D93CE5"/>
    <w:rsid w:val="00DA2C8B"/>
    <w:rsid w:val="00DB7CB8"/>
    <w:rsid w:val="00DE152D"/>
    <w:rsid w:val="00DE7442"/>
    <w:rsid w:val="00DF366C"/>
    <w:rsid w:val="00DF57C1"/>
    <w:rsid w:val="00E104C3"/>
    <w:rsid w:val="00E2756A"/>
    <w:rsid w:val="00E3002C"/>
    <w:rsid w:val="00E311D4"/>
    <w:rsid w:val="00E478DE"/>
    <w:rsid w:val="00E74940"/>
    <w:rsid w:val="00EA0A6F"/>
    <w:rsid w:val="00EB36FE"/>
    <w:rsid w:val="00ED0D18"/>
    <w:rsid w:val="00ED4071"/>
    <w:rsid w:val="00ED540D"/>
    <w:rsid w:val="00EE1DB1"/>
    <w:rsid w:val="00F01359"/>
    <w:rsid w:val="00F051A1"/>
    <w:rsid w:val="00F24957"/>
    <w:rsid w:val="00F36A34"/>
    <w:rsid w:val="00F4312B"/>
    <w:rsid w:val="00F56183"/>
    <w:rsid w:val="00FA1A5E"/>
    <w:rsid w:val="00FA1DAB"/>
    <w:rsid w:val="00FB09BF"/>
    <w:rsid w:val="00FC2886"/>
    <w:rsid w:val="00FD7825"/>
    <w:rsid w:val="00FF1CAC"/>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6B3E"/>
  <w15:docId w15:val="{4297DA8A-62FA-484C-B76D-1F5AE73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 w:type="table" w:customStyle="1" w:styleId="17">
    <w:name w:val="טבלת רשת1"/>
    <w:basedOn w:val="a5"/>
    <w:next w:val="afffb"/>
    <w:uiPriority w:val="59"/>
    <w:rsid w:val="0075154B"/>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5"/>
    <w:next w:val="afffb"/>
    <w:uiPriority w:val="59"/>
    <w:rsid w:val="0075154B"/>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Z:\&#1488;&#1489;&#1497;&#1513;&#1497;%20&#1489;&#1497;&#1514;%20&#1491;&#1497;&#1503;\&#1506;&#1512;&#1497;&#1499;&#1514;%20&#1508;&#1491;&#1512;&#1497;&#1501;\&#1508;&#1491;&#1512;&#1497;&#1501;%20&#1488;&#1513;&#1511;&#1500;&#1493;&#1503;\&#1514;&#1489;&#1504;&#1497;&#1514;%20&#1508;&#1505;&#1511;&#1497;%20&#1491;&#1497;&#1503;%20&#1500;&#1508;&#1512;&#1505;&#1493;&#1501;%2014%207%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3F69915CE84B089CC1E78A07A6E44E"/>
        <w:category>
          <w:name w:val="כללי"/>
          <w:gallery w:val="placeholder"/>
        </w:category>
        <w:types>
          <w:type w:val="bbPlcHdr"/>
        </w:types>
        <w:behaviors>
          <w:behavior w:val="content"/>
        </w:behaviors>
        <w:guid w:val="{B03D68B1-DB7F-44C4-9711-FA49950F0AD5}"/>
      </w:docPartPr>
      <w:docPartBody>
        <w:p w:rsidR="003B0E07" w:rsidRDefault="006A7F58" w:rsidP="006A7F58">
          <w:pPr>
            <w:pStyle w:val="693F69915CE84B089CC1E78A07A6E44E"/>
          </w:pPr>
          <w:r w:rsidRPr="00424C58">
            <w:rPr>
              <w:rStyle w:val="a3"/>
            </w:rPr>
            <w:t>Click here to enter text.</w:t>
          </w:r>
        </w:p>
      </w:docPartBody>
    </w:docPart>
    <w:docPart>
      <w:docPartPr>
        <w:name w:val="7711BC7C4F3342C9A49E6AA0EB3B6FD5"/>
        <w:category>
          <w:name w:val="כללי"/>
          <w:gallery w:val="placeholder"/>
        </w:category>
        <w:types>
          <w:type w:val="bbPlcHdr"/>
        </w:types>
        <w:behaviors>
          <w:behavior w:val="content"/>
        </w:behaviors>
        <w:guid w:val="{07F79735-A0B8-4437-9A45-571DE119C658}"/>
      </w:docPartPr>
      <w:docPartBody>
        <w:p w:rsidR="003B0E07" w:rsidRDefault="006A7F58" w:rsidP="006A7F58">
          <w:pPr>
            <w:pStyle w:val="7711BC7C4F3342C9A49E6AA0EB3B6FD5"/>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58"/>
    <w:rsid w:val="003B0E07"/>
    <w:rsid w:val="006A7F58"/>
    <w:rsid w:val="008E27AA"/>
    <w:rsid w:val="00BA2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00553FA72D47EABCE80B293CF232EF">
    <w:name w:val="6800553FA72D47EABCE80B293CF232EF"/>
    <w:rsid w:val="006A7F58"/>
    <w:pPr>
      <w:bidi/>
    </w:pPr>
  </w:style>
  <w:style w:type="character" w:styleId="a3">
    <w:name w:val="Placeholder Text"/>
    <w:basedOn w:val="a0"/>
    <w:uiPriority w:val="99"/>
    <w:semiHidden/>
    <w:rsid w:val="006A7F58"/>
    <w:rPr>
      <w:color w:val="808080"/>
    </w:rPr>
  </w:style>
  <w:style w:type="paragraph" w:customStyle="1" w:styleId="9DDC4F89448A41209B06D012B76BA50A">
    <w:name w:val="9DDC4F89448A41209B06D012B76BA50A"/>
    <w:rsid w:val="006A7F58"/>
    <w:pPr>
      <w:bidi/>
    </w:pPr>
  </w:style>
  <w:style w:type="paragraph" w:customStyle="1" w:styleId="619007E05E8F46F3A412B30DA97EC77C">
    <w:name w:val="619007E05E8F46F3A412B30DA97EC77C"/>
    <w:rsid w:val="006A7F58"/>
    <w:pPr>
      <w:bidi/>
    </w:pPr>
  </w:style>
  <w:style w:type="paragraph" w:customStyle="1" w:styleId="FC625181018F475389EEDE16165404D4">
    <w:name w:val="FC625181018F475389EEDE16165404D4"/>
    <w:rsid w:val="006A7F58"/>
    <w:pPr>
      <w:bidi/>
    </w:pPr>
  </w:style>
  <w:style w:type="paragraph" w:customStyle="1" w:styleId="20D79ACD6B38487D806A4F1DBF1DBD83">
    <w:name w:val="20D79ACD6B38487D806A4F1DBF1DBD83"/>
    <w:rsid w:val="006A7F58"/>
    <w:pPr>
      <w:bidi/>
    </w:pPr>
  </w:style>
  <w:style w:type="paragraph" w:customStyle="1" w:styleId="26C14114E6B94E8B9F79BD34F8FB3102">
    <w:name w:val="26C14114E6B94E8B9F79BD34F8FB3102"/>
    <w:rsid w:val="006A7F58"/>
    <w:pPr>
      <w:bidi/>
    </w:pPr>
  </w:style>
  <w:style w:type="paragraph" w:customStyle="1" w:styleId="3F43F0B5AE5046768695F9158B1C6A70">
    <w:name w:val="3F43F0B5AE5046768695F9158B1C6A70"/>
    <w:rsid w:val="006A7F58"/>
    <w:pPr>
      <w:bidi/>
    </w:pPr>
  </w:style>
  <w:style w:type="paragraph" w:customStyle="1" w:styleId="02AB1017587F4EAF9D27709B1C6320CA">
    <w:name w:val="02AB1017587F4EAF9D27709B1C6320CA"/>
    <w:rsid w:val="006A7F58"/>
    <w:pPr>
      <w:bidi/>
    </w:pPr>
  </w:style>
  <w:style w:type="paragraph" w:customStyle="1" w:styleId="9A32FA0EAD634D519A5AF1EF239348AC">
    <w:name w:val="9A32FA0EAD634D519A5AF1EF239348AC"/>
    <w:rsid w:val="006A7F58"/>
    <w:pPr>
      <w:bidi/>
    </w:pPr>
  </w:style>
  <w:style w:type="paragraph" w:customStyle="1" w:styleId="3445BFCDB88D4DCD8453BFF7D812955A">
    <w:name w:val="3445BFCDB88D4DCD8453BFF7D812955A"/>
    <w:rsid w:val="006A7F58"/>
    <w:pPr>
      <w:bidi/>
    </w:pPr>
  </w:style>
  <w:style w:type="paragraph" w:customStyle="1" w:styleId="30E203AC239C422690DA9D23EB7302E3">
    <w:name w:val="30E203AC239C422690DA9D23EB7302E3"/>
    <w:rsid w:val="006A7F58"/>
    <w:pPr>
      <w:bidi/>
    </w:pPr>
  </w:style>
  <w:style w:type="paragraph" w:customStyle="1" w:styleId="17F11849A0EF4319B38A28CC929A6A21">
    <w:name w:val="17F11849A0EF4319B38A28CC929A6A21"/>
    <w:rsid w:val="006A7F58"/>
    <w:pPr>
      <w:bidi/>
    </w:pPr>
  </w:style>
  <w:style w:type="paragraph" w:customStyle="1" w:styleId="693E178D469C4EABAEF0BE36E7A13F64">
    <w:name w:val="693E178D469C4EABAEF0BE36E7A13F64"/>
    <w:rsid w:val="006A7F58"/>
    <w:pPr>
      <w:bidi/>
    </w:pPr>
  </w:style>
  <w:style w:type="paragraph" w:customStyle="1" w:styleId="E3921533D9BB447AA1657F677C8281D5">
    <w:name w:val="E3921533D9BB447AA1657F677C8281D5"/>
    <w:rsid w:val="006A7F58"/>
    <w:pPr>
      <w:bidi/>
    </w:pPr>
  </w:style>
  <w:style w:type="paragraph" w:customStyle="1" w:styleId="75622945CEFB400AAC40AB87948A69CE">
    <w:name w:val="75622945CEFB400AAC40AB87948A69CE"/>
    <w:rsid w:val="006A7F58"/>
    <w:pPr>
      <w:bidi/>
    </w:pPr>
  </w:style>
  <w:style w:type="paragraph" w:customStyle="1" w:styleId="8DD135E234E949DDA4B76679C068FE6F">
    <w:name w:val="8DD135E234E949DDA4B76679C068FE6F"/>
    <w:rsid w:val="006A7F58"/>
    <w:pPr>
      <w:bidi/>
    </w:pPr>
  </w:style>
  <w:style w:type="paragraph" w:customStyle="1" w:styleId="693F69915CE84B089CC1E78A07A6E44E">
    <w:name w:val="693F69915CE84B089CC1E78A07A6E44E"/>
    <w:rsid w:val="006A7F58"/>
    <w:pPr>
      <w:bidi/>
    </w:pPr>
  </w:style>
  <w:style w:type="paragraph" w:customStyle="1" w:styleId="7711BC7C4F3342C9A49E6AA0EB3B6FD5">
    <w:name w:val="7711BC7C4F3342C9A49E6AA0EB3B6FD5"/>
    <w:rsid w:val="006A7F58"/>
    <w:pPr>
      <w:bidi/>
    </w:pPr>
  </w:style>
  <w:style w:type="paragraph" w:customStyle="1" w:styleId="3B75FD9D4BD141A08153E4763BE9ABE4">
    <w:name w:val="3B75FD9D4BD141A08153E4763BE9ABE4"/>
    <w:rsid w:val="006A7F58"/>
    <w:pPr>
      <w:bidi/>
    </w:pPr>
  </w:style>
  <w:style w:type="paragraph" w:customStyle="1" w:styleId="ECA0DA7933A84B3398073480DED53A1A">
    <w:name w:val="ECA0DA7933A84B3398073480DED53A1A"/>
    <w:rsid w:val="006A7F58"/>
    <w:pPr>
      <w:bidi/>
    </w:pPr>
  </w:style>
  <w:style w:type="paragraph" w:customStyle="1" w:styleId="EDE4B27C2978450DA8F3DEC53AC3FA01">
    <w:name w:val="EDE4B27C2978450DA8F3DEC53AC3FA01"/>
    <w:rsid w:val="006A7F58"/>
    <w:pPr>
      <w:bidi/>
    </w:pPr>
  </w:style>
  <w:style w:type="paragraph" w:customStyle="1" w:styleId="14AB4806C1F14BD0B237335BFA62C170">
    <w:name w:val="14AB4806C1F14BD0B237335BFA62C170"/>
    <w:rsid w:val="006A7F58"/>
    <w:pPr>
      <w:bidi/>
    </w:pPr>
  </w:style>
  <w:style w:type="paragraph" w:customStyle="1" w:styleId="37ADD4809D51404DB7ACE58436CCC068">
    <w:name w:val="37ADD4809D51404DB7ACE58436CCC068"/>
    <w:rsid w:val="006A7F58"/>
    <w:pPr>
      <w:bidi/>
    </w:pPr>
  </w:style>
  <w:style w:type="paragraph" w:customStyle="1" w:styleId="50F0F91776BC4A099D146C0C11C3FED5">
    <w:name w:val="50F0F91776BC4A099D146C0C11C3FED5"/>
    <w:rsid w:val="006A7F58"/>
    <w:pPr>
      <w:bidi/>
    </w:pPr>
  </w:style>
  <w:style w:type="paragraph" w:customStyle="1" w:styleId="7B40E30AB1F44EE09B6BDB94815046D5">
    <w:name w:val="7B40E30AB1F44EE09B6BDB94815046D5"/>
    <w:rsid w:val="006A7F58"/>
    <w:pPr>
      <w:bidi/>
    </w:pPr>
  </w:style>
  <w:style w:type="paragraph" w:customStyle="1" w:styleId="021DCAB4B09748F8B068E13482F9AE12">
    <w:name w:val="021DCAB4B09748F8B068E13482F9AE12"/>
    <w:rsid w:val="006A7F5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2" ma:contentTypeDescription="צור מסמך חדש." ma:contentTypeScope="" ma:versionID="5cd9f2faf37dbd50f9966c11de7cfba6">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F7993D-F3E9-4FE5-9E39-9FA2F9919309}"/>
</file>

<file path=customXml/itemProps2.xml><?xml version="1.0" encoding="utf-8"?>
<ds:datastoreItem xmlns:ds="http://schemas.openxmlformats.org/officeDocument/2006/customXml" ds:itemID="{7DB04AE1-EEE0-4B3A-AC81-A8EEE51C2529}"/>
</file>

<file path=customXml/itemProps3.xml><?xml version="1.0" encoding="utf-8"?>
<ds:datastoreItem xmlns:ds="http://schemas.openxmlformats.org/officeDocument/2006/customXml" ds:itemID="{643BCC83-E6D8-4977-81E4-FDD1D99CB811}"/>
</file>

<file path=docProps/app.xml><?xml version="1.0" encoding="utf-8"?>
<Properties xmlns="http://schemas.openxmlformats.org/officeDocument/2006/extended-properties" xmlns:vt="http://schemas.openxmlformats.org/officeDocument/2006/docPropsVTypes">
  <Template>תבנית פסקי דין לפרסום 14 7 2015</Template>
  <TotalTime>3</TotalTime>
  <Pages>1</Pages>
  <Words>1212</Words>
  <Characters>6065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גירושין</vt:lpstr>
    </vt:vector>
  </TitlesOfParts>
  <Company>HP</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גירושין</dc:title>
  <dc:creator>הרב יוסף גולדברג;הרב דוד ברדוגו;הרב מרדכי רלב"ג</dc:creator>
  <cp:lastModifiedBy>שמעון יעקבי</cp:lastModifiedBy>
  <cp:revision>4</cp:revision>
  <dcterms:created xsi:type="dcterms:W3CDTF">2017-03-19T19:34:00Z</dcterms:created>
  <dcterms:modified xsi:type="dcterms:W3CDTF">2017-03-19T19:36:00Z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